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336B0" w14:textId="77777777" w:rsidR="008A4975" w:rsidRDefault="008A4975" w:rsidP="008A4975">
      <w:pPr>
        <w:ind w:left="454" w:hanging="454"/>
        <w:rPr>
          <w:rFonts w:ascii="Times New Roman" w:hAnsi="Times New Roman" w:cs="Times New Roman"/>
        </w:rPr>
      </w:pPr>
      <w:r w:rsidRPr="00F90190">
        <w:rPr>
          <w:rFonts w:ascii="Times New Roman" w:hAnsi="Times New Roman" w:cs="Times New Roman"/>
        </w:rPr>
        <w:t>Appendix I: Database-specific search strategies</w:t>
      </w:r>
    </w:p>
    <w:p w14:paraId="5D15E902" w14:textId="77777777" w:rsidR="008A4975" w:rsidRDefault="008A4975" w:rsidP="008A4975">
      <w:pPr>
        <w:ind w:left="454" w:hanging="454"/>
        <w:rPr>
          <w:rFonts w:ascii="Times New Roman" w:hAnsi="Times New Roman" w:cs="Times New Roman"/>
        </w:rPr>
      </w:pPr>
    </w:p>
    <w:p w14:paraId="2C98E14C" w14:textId="77777777" w:rsidR="008A4975" w:rsidRPr="00D9562D" w:rsidRDefault="008A4975" w:rsidP="008A4975">
      <w:pPr>
        <w:ind w:left="454" w:hanging="454"/>
        <w:rPr>
          <w:rFonts w:ascii="Times New Roman" w:hAnsi="Times New Roman" w:cs="Times New Roman"/>
          <w:b/>
          <w:bCs/>
          <w:u w:val="single"/>
        </w:rPr>
      </w:pPr>
      <w:r w:rsidRPr="00D9562D">
        <w:rPr>
          <w:rFonts w:ascii="Times New Roman" w:hAnsi="Times New Roman" w:cs="Times New Roman"/>
          <w:b/>
          <w:bCs/>
          <w:u w:val="single"/>
        </w:rPr>
        <w:t>PubMed</w:t>
      </w:r>
    </w:p>
    <w:p w14:paraId="0007E5D9"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(resilien*[Title/Abstract]</w:t>
      </w:r>
      <w:r>
        <w:rPr>
          <w:rFonts w:ascii="Times New Roman" w:hAnsi="Times New Roman" w:cs="Times New Roman"/>
        </w:rPr>
        <w:t xml:space="preserve"> </w:t>
      </w:r>
      <w:r w:rsidRPr="0042343F">
        <w:rPr>
          <w:rFonts w:ascii="Times New Roman" w:hAnsi="Times New Roman" w:cs="Times New Roman"/>
        </w:rPr>
        <w:t>OR "adaptive capacity"[Title/Abstract]</w:t>
      </w:r>
      <w:r>
        <w:rPr>
          <w:rFonts w:ascii="Times New Roman" w:hAnsi="Times New Roman" w:cs="Times New Roman"/>
        </w:rPr>
        <w:t xml:space="preserve"> </w:t>
      </w:r>
      <w:r w:rsidRPr="0042343F">
        <w:rPr>
          <w:rFonts w:ascii="Times New Roman" w:hAnsi="Times New Roman" w:cs="Times New Roman"/>
        </w:rPr>
        <w:t>OR adaptability[Title/Abstract])</w:t>
      </w:r>
    </w:p>
    <w:p w14:paraId="4A096303"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AND</w:t>
      </w:r>
    </w:p>
    <w:p w14:paraId="6528583C"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("Health Personnel"[Mesh]</w:t>
      </w:r>
      <w:r>
        <w:rPr>
          <w:rFonts w:ascii="Times New Roman" w:hAnsi="Times New Roman" w:cs="Times New Roman"/>
        </w:rPr>
        <w:t xml:space="preserve"> </w:t>
      </w:r>
      <w:r w:rsidRPr="0042343F">
        <w:rPr>
          <w:rFonts w:ascii="Times New Roman" w:hAnsi="Times New Roman" w:cs="Times New Roman"/>
        </w:rPr>
        <w:t>OR nurse*[Title/Abstract]</w:t>
      </w:r>
      <w:r>
        <w:rPr>
          <w:rFonts w:ascii="Times New Roman" w:hAnsi="Times New Roman" w:cs="Times New Roman"/>
        </w:rPr>
        <w:t xml:space="preserve"> </w:t>
      </w:r>
      <w:r w:rsidRPr="0042343F">
        <w:rPr>
          <w:rFonts w:ascii="Times New Roman" w:hAnsi="Times New Roman" w:cs="Times New Roman"/>
        </w:rPr>
        <w:t>OR physician*[Title/Abstract]</w:t>
      </w:r>
      <w:r>
        <w:rPr>
          <w:rFonts w:ascii="Times New Roman" w:hAnsi="Times New Roman" w:cs="Times New Roman"/>
        </w:rPr>
        <w:t xml:space="preserve"> </w:t>
      </w:r>
      <w:r w:rsidRPr="0042343F">
        <w:rPr>
          <w:rFonts w:ascii="Times New Roman" w:hAnsi="Times New Roman" w:cs="Times New Roman"/>
        </w:rPr>
        <w:t>OR clinician*[Title/Abstract]</w:t>
      </w:r>
      <w:r>
        <w:rPr>
          <w:rFonts w:ascii="Times New Roman" w:hAnsi="Times New Roman" w:cs="Times New Roman"/>
        </w:rPr>
        <w:t xml:space="preserve"> </w:t>
      </w:r>
      <w:r w:rsidRPr="0042343F">
        <w:rPr>
          <w:rFonts w:ascii="Times New Roman" w:hAnsi="Times New Roman" w:cs="Times New Roman"/>
        </w:rPr>
        <w:t>OR doctor*[Title/Abstract]</w:t>
      </w:r>
      <w:r>
        <w:rPr>
          <w:rFonts w:ascii="Times New Roman" w:hAnsi="Times New Roman" w:cs="Times New Roman"/>
        </w:rPr>
        <w:t xml:space="preserve"> </w:t>
      </w:r>
      <w:r w:rsidRPr="0042343F">
        <w:rPr>
          <w:rFonts w:ascii="Times New Roman" w:hAnsi="Times New Roman" w:cs="Times New Roman"/>
        </w:rPr>
        <w:t>OR "healthcare professional*"[Title/Abstract]</w:t>
      </w:r>
      <w:r>
        <w:rPr>
          <w:rFonts w:ascii="Times New Roman" w:hAnsi="Times New Roman" w:cs="Times New Roman"/>
        </w:rPr>
        <w:t xml:space="preserve"> </w:t>
      </w:r>
      <w:r w:rsidRPr="0042343F">
        <w:rPr>
          <w:rFonts w:ascii="Times New Roman" w:hAnsi="Times New Roman" w:cs="Times New Roman"/>
        </w:rPr>
        <w:t>OR "health care professional*"[Title/Abstract]</w:t>
      </w:r>
      <w:r>
        <w:rPr>
          <w:rFonts w:ascii="Times New Roman" w:hAnsi="Times New Roman" w:cs="Times New Roman"/>
        </w:rPr>
        <w:t xml:space="preserve"> </w:t>
      </w:r>
      <w:r w:rsidRPr="0042343F">
        <w:rPr>
          <w:rFonts w:ascii="Times New Roman" w:hAnsi="Times New Roman" w:cs="Times New Roman"/>
        </w:rPr>
        <w:t>OR "healthcare worker*"[Title/Abstract]</w:t>
      </w:r>
      <w:r>
        <w:rPr>
          <w:rFonts w:ascii="Times New Roman" w:hAnsi="Times New Roman" w:cs="Times New Roman"/>
        </w:rPr>
        <w:t xml:space="preserve"> </w:t>
      </w:r>
      <w:r w:rsidRPr="0042343F">
        <w:rPr>
          <w:rFonts w:ascii="Times New Roman" w:hAnsi="Times New Roman" w:cs="Times New Roman"/>
        </w:rPr>
        <w:t>OR "health care worker*"[Title/Abstract]</w:t>
      </w:r>
      <w:r>
        <w:rPr>
          <w:rFonts w:ascii="Times New Roman" w:hAnsi="Times New Roman" w:cs="Times New Roman"/>
        </w:rPr>
        <w:t xml:space="preserve"> </w:t>
      </w:r>
      <w:r w:rsidRPr="0042343F">
        <w:rPr>
          <w:rFonts w:ascii="Times New Roman" w:hAnsi="Times New Roman" w:cs="Times New Roman"/>
        </w:rPr>
        <w:t>OR "health worker*"[Title/Abstract]</w:t>
      </w:r>
      <w:r>
        <w:rPr>
          <w:rFonts w:ascii="Times New Roman" w:hAnsi="Times New Roman" w:cs="Times New Roman"/>
        </w:rPr>
        <w:t xml:space="preserve"> </w:t>
      </w:r>
      <w:r w:rsidRPr="0042343F">
        <w:rPr>
          <w:rFonts w:ascii="Times New Roman" w:hAnsi="Times New Roman" w:cs="Times New Roman"/>
        </w:rPr>
        <w:t>OR "medical</w:t>
      </w:r>
      <w:r>
        <w:rPr>
          <w:rFonts w:ascii="Times New Roman" w:hAnsi="Times New Roman" w:cs="Times New Roman"/>
        </w:rPr>
        <w:t xml:space="preserve"> </w:t>
      </w:r>
      <w:r w:rsidRPr="0042343F">
        <w:rPr>
          <w:rFonts w:ascii="Times New Roman" w:hAnsi="Times New Roman" w:cs="Times New Roman"/>
        </w:rPr>
        <w:t>staff"[Title/Abstract]</w:t>
      </w:r>
      <w:r>
        <w:rPr>
          <w:rFonts w:ascii="Times New Roman" w:hAnsi="Times New Roman" w:cs="Times New Roman"/>
        </w:rPr>
        <w:t xml:space="preserve"> </w:t>
      </w:r>
      <w:r w:rsidRPr="0042343F">
        <w:rPr>
          <w:rFonts w:ascii="Times New Roman" w:hAnsi="Times New Roman" w:cs="Times New Roman"/>
        </w:rPr>
        <w:t>OR "frontline worker*"[Title/Abstract]</w:t>
      </w:r>
      <w:r>
        <w:rPr>
          <w:rFonts w:ascii="Times New Roman" w:hAnsi="Times New Roman" w:cs="Times New Roman"/>
        </w:rPr>
        <w:t xml:space="preserve"> </w:t>
      </w:r>
      <w:r w:rsidRPr="0042343F">
        <w:rPr>
          <w:rFonts w:ascii="Times New Roman" w:hAnsi="Times New Roman" w:cs="Times New Roman"/>
        </w:rPr>
        <w:t>OR "allied health"[Title/Abstract])</w:t>
      </w:r>
    </w:p>
    <w:p w14:paraId="57CDDDB9"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AND</w:t>
      </w:r>
    </w:p>
    <w:p w14:paraId="0FBFD994"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("COVID-19"[Mesh]</w:t>
      </w:r>
      <w:r>
        <w:rPr>
          <w:rFonts w:ascii="Times New Roman" w:hAnsi="Times New Roman" w:cs="Times New Roman"/>
        </w:rPr>
        <w:t xml:space="preserve"> </w:t>
      </w:r>
      <w:r w:rsidRPr="0042343F">
        <w:rPr>
          <w:rFonts w:ascii="Times New Roman" w:hAnsi="Times New Roman" w:cs="Times New Roman"/>
        </w:rPr>
        <w:t>OR "SARS-CoV-2"[Mesh]</w:t>
      </w:r>
      <w:r>
        <w:rPr>
          <w:rFonts w:ascii="Times New Roman" w:hAnsi="Times New Roman" w:cs="Times New Roman"/>
        </w:rPr>
        <w:t xml:space="preserve"> </w:t>
      </w:r>
      <w:r w:rsidRPr="0042343F">
        <w:rPr>
          <w:rFonts w:ascii="Times New Roman" w:hAnsi="Times New Roman" w:cs="Times New Roman"/>
        </w:rPr>
        <w:t>OR covid*[Title/Abstract]</w:t>
      </w:r>
      <w:r>
        <w:rPr>
          <w:rFonts w:ascii="Times New Roman" w:hAnsi="Times New Roman" w:cs="Times New Roman"/>
        </w:rPr>
        <w:t xml:space="preserve"> </w:t>
      </w:r>
      <w:r w:rsidRPr="0042343F">
        <w:rPr>
          <w:rFonts w:ascii="Times New Roman" w:hAnsi="Times New Roman" w:cs="Times New Roman"/>
        </w:rPr>
        <w:t>OR "COVID-19 pandemic"[Title/Abstract]</w:t>
      </w:r>
      <w:r>
        <w:rPr>
          <w:rFonts w:ascii="Times New Roman" w:hAnsi="Times New Roman" w:cs="Times New Roman"/>
        </w:rPr>
        <w:t xml:space="preserve"> </w:t>
      </w:r>
      <w:r w:rsidRPr="0042343F">
        <w:rPr>
          <w:rFonts w:ascii="Times New Roman" w:hAnsi="Times New Roman" w:cs="Times New Roman"/>
        </w:rPr>
        <w:t>OR "post-COVID"[Title/Abstract]</w:t>
      </w:r>
      <w:r>
        <w:rPr>
          <w:rFonts w:ascii="Times New Roman" w:hAnsi="Times New Roman" w:cs="Times New Roman"/>
        </w:rPr>
        <w:t xml:space="preserve"> </w:t>
      </w:r>
      <w:r w:rsidRPr="0042343F">
        <w:rPr>
          <w:rFonts w:ascii="Times New Roman" w:hAnsi="Times New Roman" w:cs="Times New Roman"/>
        </w:rPr>
        <w:t>OR "post-pandemic"[Title/Abstract]</w:t>
      </w:r>
      <w:r>
        <w:rPr>
          <w:rFonts w:ascii="Times New Roman" w:hAnsi="Times New Roman" w:cs="Times New Roman"/>
        </w:rPr>
        <w:t xml:space="preserve"> </w:t>
      </w:r>
      <w:r w:rsidRPr="0042343F">
        <w:rPr>
          <w:rFonts w:ascii="Times New Roman" w:hAnsi="Times New Roman" w:cs="Times New Roman"/>
        </w:rPr>
        <w:t>OR "SARS-CoV-2"[Title/Abstract])</w:t>
      </w:r>
    </w:p>
    <w:p w14:paraId="4E0AAE4C"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AND</w:t>
      </w:r>
    </w:p>
    <w:p w14:paraId="0ACD87E8"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(concept*[Title/Abstract]</w:t>
      </w:r>
      <w:r>
        <w:rPr>
          <w:rFonts w:ascii="Times New Roman" w:hAnsi="Times New Roman" w:cs="Times New Roman"/>
        </w:rPr>
        <w:t xml:space="preserve"> </w:t>
      </w:r>
      <w:r w:rsidRPr="0042343F">
        <w:rPr>
          <w:rFonts w:ascii="Times New Roman" w:hAnsi="Times New Roman" w:cs="Times New Roman"/>
        </w:rPr>
        <w:t>OR theor*[Title/Abstract]</w:t>
      </w:r>
      <w:r>
        <w:rPr>
          <w:rFonts w:ascii="Times New Roman" w:hAnsi="Times New Roman" w:cs="Times New Roman"/>
        </w:rPr>
        <w:t xml:space="preserve"> </w:t>
      </w:r>
      <w:r w:rsidRPr="0042343F">
        <w:rPr>
          <w:rFonts w:ascii="Times New Roman" w:hAnsi="Times New Roman" w:cs="Times New Roman"/>
        </w:rPr>
        <w:t>OR framework*[Title/Abstract]</w:t>
      </w:r>
      <w:r>
        <w:rPr>
          <w:rFonts w:ascii="Times New Roman" w:hAnsi="Times New Roman" w:cs="Times New Roman"/>
        </w:rPr>
        <w:t xml:space="preserve"> </w:t>
      </w:r>
      <w:r w:rsidRPr="0042343F">
        <w:rPr>
          <w:rFonts w:ascii="Times New Roman" w:hAnsi="Times New Roman" w:cs="Times New Roman"/>
        </w:rPr>
        <w:t>OR model*[Title/Abstract]</w:t>
      </w:r>
      <w:r>
        <w:rPr>
          <w:rFonts w:ascii="Times New Roman" w:hAnsi="Times New Roman" w:cs="Times New Roman"/>
        </w:rPr>
        <w:t xml:space="preserve"> </w:t>
      </w:r>
      <w:r w:rsidRPr="0042343F">
        <w:rPr>
          <w:rFonts w:ascii="Times New Roman" w:hAnsi="Times New Roman" w:cs="Times New Roman"/>
        </w:rPr>
        <w:t>OR construct*[Title/Abstract]</w:t>
      </w:r>
      <w:r>
        <w:rPr>
          <w:rFonts w:ascii="Times New Roman" w:hAnsi="Times New Roman" w:cs="Times New Roman"/>
        </w:rPr>
        <w:t xml:space="preserve"> </w:t>
      </w:r>
      <w:r w:rsidRPr="0042343F">
        <w:rPr>
          <w:rFonts w:ascii="Times New Roman" w:hAnsi="Times New Roman" w:cs="Times New Roman"/>
        </w:rPr>
        <w:t>OR definition*[Title/Abstract]</w:t>
      </w:r>
      <w:r>
        <w:rPr>
          <w:rFonts w:ascii="Times New Roman" w:hAnsi="Times New Roman" w:cs="Times New Roman"/>
        </w:rPr>
        <w:t xml:space="preserve"> </w:t>
      </w:r>
      <w:r w:rsidRPr="0042343F">
        <w:rPr>
          <w:rFonts w:ascii="Times New Roman" w:hAnsi="Times New Roman" w:cs="Times New Roman"/>
        </w:rPr>
        <w:t>OR operationali?ation[Title/Abstract]</w:t>
      </w:r>
      <w:r>
        <w:rPr>
          <w:rFonts w:ascii="Times New Roman" w:hAnsi="Times New Roman" w:cs="Times New Roman"/>
        </w:rPr>
        <w:t xml:space="preserve"> </w:t>
      </w:r>
      <w:r w:rsidRPr="0042343F">
        <w:rPr>
          <w:rFonts w:ascii="Times New Roman" w:hAnsi="Times New Roman" w:cs="Times New Roman"/>
        </w:rPr>
        <w:t>OR meaning*[Title/Abstract]</w:t>
      </w:r>
      <w:r>
        <w:rPr>
          <w:rFonts w:ascii="Times New Roman" w:hAnsi="Times New Roman" w:cs="Times New Roman"/>
        </w:rPr>
        <w:t xml:space="preserve"> </w:t>
      </w:r>
      <w:r w:rsidRPr="0042343F">
        <w:rPr>
          <w:rFonts w:ascii="Times New Roman" w:hAnsi="Times New Roman" w:cs="Times New Roman"/>
        </w:rPr>
        <w:t>OR perspective*[Title/Abstract]</w:t>
      </w:r>
      <w:r>
        <w:rPr>
          <w:rFonts w:ascii="Times New Roman" w:hAnsi="Times New Roman" w:cs="Times New Roman"/>
        </w:rPr>
        <w:t xml:space="preserve"> </w:t>
      </w:r>
      <w:r w:rsidRPr="0042343F">
        <w:rPr>
          <w:rFonts w:ascii="Times New Roman" w:hAnsi="Times New Roman" w:cs="Times New Roman"/>
        </w:rPr>
        <w:t>OR understanding*[Title/Abstract]</w:t>
      </w:r>
      <w:r>
        <w:rPr>
          <w:rFonts w:ascii="Times New Roman" w:hAnsi="Times New Roman" w:cs="Times New Roman"/>
        </w:rPr>
        <w:t xml:space="preserve"> </w:t>
      </w:r>
      <w:r w:rsidRPr="0042343F">
        <w:rPr>
          <w:rFonts w:ascii="Times New Roman" w:hAnsi="Times New Roman" w:cs="Times New Roman"/>
        </w:rPr>
        <w:t>OR interpretation*[Title/Abstract]</w:t>
      </w:r>
      <w:r>
        <w:rPr>
          <w:rFonts w:ascii="Times New Roman" w:hAnsi="Times New Roman" w:cs="Times New Roman"/>
        </w:rPr>
        <w:t xml:space="preserve"> </w:t>
      </w:r>
      <w:r w:rsidRPr="0042343F">
        <w:rPr>
          <w:rFonts w:ascii="Times New Roman" w:hAnsi="Times New Roman" w:cs="Times New Roman"/>
        </w:rPr>
        <w:t>OR dimension*[Title/Abstract]</w:t>
      </w:r>
      <w:r>
        <w:rPr>
          <w:rFonts w:ascii="Times New Roman" w:hAnsi="Times New Roman" w:cs="Times New Roman"/>
        </w:rPr>
        <w:t xml:space="preserve"> </w:t>
      </w:r>
      <w:r w:rsidRPr="0042343F">
        <w:rPr>
          <w:rFonts w:ascii="Times New Roman" w:hAnsi="Times New Roman" w:cs="Times New Roman"/>
        </w:rPr>
        <w:t>OR attribute*[Title/Abstract]</w:t>
      </w:r>
      <w:r>
        <w:rPr>
          <w:rFonts w:ascii="Times New Roman" w:hAnsi="Times New Roman" w:cs="Times New Roman"/>
        </w:rPr>
        <w:t xml:space="preserve"> </w:t>
      </w:r>
      <w:r w:rsidRPr="0042343F">
        <w:rPr>
          <w:rFonts w:ascii="Times New Roman" w:hAnsi="Times New Roman" w:cs="Times New Roman"/>
        </w:rPr>
        <w:t>OR narrative*[Title/Abstract]</w:t>
      </w:r>
      <w:r>
        <w:rPr>
          <w:rFonts w:ascii="Times New Roman" w:hAnsi="Times New Roman" w:cs="Times New Roman"/>
        </w:rPr>
        <w:t xml:space="preserve"> </w:t>
      </w:r>
      <w:r w:rsidRPr="0042343F">
        <w:rPr>
          <w:rFonts w:ascii="Times New Roman" w:hAnsi="Times New Roman" w:cs="Times New Roman"/>
        </w:rPr>
        <w:t>OR discourse[Title/Abstract]</w:t>
      </w:r>
      <w:r>
        <w:rPr>
          <w:rFonts w:ascii="Times New Roman" w:hAnsi="Times New Roman" w:cs="Times New Roman"/>
        </w:rPr>
        <w:t xml:space="preserve"> </w:t>
      </w:r>
      <w:r w:rsidRPr="0042343F">
        <w:rPr>
          <w:rFonts w:ascii="Times New Roman" w:hAnsi="Times New Roman" w:cs="Times New Roman"/>
        </w:rPr>
        <w:t>OR experience*[Title/Abstract])</w:t>
      </w:r>
    </w:p>
    <w:p w14:paraId="09E39126" w14:textId="77777777" w:rsidR="008A4975" w:rsidRDefault="008A4975" w:rsidP="008A4975">
      <w:pPr>
        <w:ind w:left="454" w:hanging="454"/>
        <w:rPr>
          <w:rFonts w:ascii="Times New Roman" w:hAnsi="Times New Roman" w:cs="Times New Roman"/>
        </w:rPr>
      </w:pPr>
      <w:r w:rsidRPr="0042343F">
        <w:rPr>
          <w:rFonts w:ascii="Times New Roman" w:hAnsi="Times New Roman" w:cs="Times New Roman"/>
        </w:rPr>
        <w:t>AND</w:t>
      </w:r>
    </w:p>
    <w:p w14:paraId="7A440551" w14:textId="77777777" w:rsidR="008A4975" w:rsidRDefault="008A4975" w:rsidP="008A4975">
      <w:pPr>
        <w:ind w:left="454" w:hanging="454"/>
        <w:rPr>
          <w:rFonts w:ascii="Times New Roman" w:hAnsi="Times New Roman" w:cs="Times New Roman"/>
        </w:rPr>
      </w:pPr>
      <w:r w:rsidRPr="0042343F">
        <w:rPr>
          <w:rFonts w:ascii="Times New Roman" w:hAnsi="Times New Roman" w:cs="Times New Roman"/>
        </w:rPr>
        <w:t xml:space="preserve">("2020/03/11"[Date - Publication] : "3000"[Date - Publication]) </w:t>
      </w:r>
    </w:p>
    <w:p w14:paraId="1E8CDC34" w14:textId="77777777" w:rsidR="008A4975" w:rsidRPr="0042343F" w:rsidRDefault="008A4975" w:rsidP="008A4975">
      <w:pPr>
        <w:ind w:left="454" w:hanging="454"/>
        <w:rPr>
          <w:rFonts w:ascii="Times New Roman" w:hAnsi="Times New Roman" w:cs="Times New Roman"/>
        </w:rPr>
      </w:pPr>
    </w:p>
    <w:p w14:paraId="1CE88066" w14:textId="77777777" w:rsidR="008A4975" w:rsidRPr="00D9562D" w:rsidRDefault="008A4975" w:rsidP="008A4975">
      <w:pPr>
        <w:ind w:left="454" w:hanging="454"/>
        <w:rPr>
          <w:rFonts w:ascii="Times New Roman" w:hAnsi="Times New Roman" w:cs="Times New Roman"/>
          <w:b/>
          <w:bCs/>
          <w:u w:val="single"/>
        </w:rPr>
      </w:pPr>
      <w:r w:rsidRPr="00D9562D">
        <w:rPr>
          <w:rFonts w:ascii="Times New Roman" w:hAnsi="Times New Roman" w:cs="Times New Roman"/>
          <w:b/>
          <w:bCs/>
          <w:u w:val="single"/>
        </w:rPr>
        <w:t>Scopus</w:t>
      </w:r>
    </w:p>
    <w:p w14:paraId="1E9283CD"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(TITLE-ABS-KEY(resilien*)</w:t>
      </w:r>
      <w:r>
        <w:rPr>
          <w:rFonts w:ascii="Times New Roman" w:hAnsi="Times New Roman" w:cs="Times New Roman"/>
        </w:rPr>
        <w:t xml:space="preserve"> </w:t>
      </w:r>
      <w:r w:rsidRPr="0042343F">
        <w:rPr>
          <w:rFonts w:ascii="Times New Roman" w:hAnsi="Times New Roman" w:cs="Times New Roman"/>
        </w:rPr>
        <w:t>OR TITLE-ABS-KEY("adaptive capacity")</w:t>
      </w:r>
      <w:r>
        <w:rPr>
          <w:rFonts w:ascii="Times New Roman" w:hAnsi="Times New Roman" w:cs="Times New Roman"/>
        </w:rPr>
        <w:t xml:space="preserve"> </w:t>
      </w:r>
      <w:r w:rsidRPr="0042343F">
        <w:rPr>
          <w:rFonts w:ascii="Times New Roman" w:hAnsi="Times New Roman" w:cs="Times New Roman"/>
        </w:rPr>
        <w:t>OR TITLE-ABS-KEY(adaptability))</w:t>
      </w:r>
    </w:p>
    <w:p w14:paraId="75D71288"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AND</w:t>
      </w:r>
    </w:p>
    <w:p w14:paraId="56EEDB0C"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(TITLE-ABS-KEY(nurse*)</w:t>
      </w:r>
      <w:r>
        <w:rPr>
          <w:rFonts w:ascii="Times New Roman" w:hAnsi="Times New Roman" w:cs="Times New Roman"/>
        </w:rPr>
        <w:t xml:space="preserve"> </w:t>
      </w:r>
      <w:r w:rsidRPr="0042343F">
        <w:rPr>
          <w:rFonts w:ascii="Times New Roman" w:hAnsi="Times New Roman" w:cs="Times New Roman"/>
        </w:rPr>
        <w:t>OR TITLE-ABS-KEY(physician*)</w:t>
      </w:r>
      <w:r>
        <w:rPr>
          <w:rFonts w:ascii="Times New Roman" w:hAnsi="Times New Roman" w:cs="Times New Roman"/>
        </w:rPr>
        <w:t xml:space="preserve"> </w:t>
      </w:r>
      <w:r w:rsidRPr="0042343F">
        <w:rPr>
          <w:rFonts w:ascii="Times New Roman" w:hAnsi="Times New Roman" w:cs="Times New Roman"/>
        </w:rPr>
        <w:t>OR TITLE-ABS-KEY(clinician*)</w:t>
      </w:r>
      <w:r>
        <w:rPr>
          <w:rFonts w:ascii="Times New Roman" w:hAnsi="Times New Roman" w:cs="Times New Roman"/>
        </w:rPr>
        <w:t xml:space="preserve"> </w:t>
      </w:r>
      <w:r w:rsidRPr="0042343F">
        <w:rPr>
          <w:rFonts w:ascii="Times New Roman" w:hAnsi="Times New Roman" w:cs="Times New Roman"/>
        </w:rPr>
        <w:t>OR TITLE-ABS-KEY(doctor*)</w:t>
      </w:r>
      <w:r>
        <w:rPr>
          <w:rFonts w:ascii="Times New Roman" w:hAnsi="Times New Roman" w:cs="Times New Roman"/>
        </w:rPr>
        <w:t xml:space="preserve"> </w:t>
      </w:r>
      <w:r w:rsidRPr="0042343F">
        <w:rPr>
          <w:rFonts w:ascii="Times New Roman" w:hAnsi="Times New Roman" w:cs="Times New Roman"/>
        </w:rPr>
        <w:t>OR TITLE-ABS-KEY("healthcare professional*")</w:t>
      </w:r>
      <w:r>
        <w:rPr>
          <w:rFonts w:ascii="Times New Roman" w:hAnsi="Times New Roman" w:cs="Times New Roman"/>
        </w:rPr>
        <w:t xml:space="preserve"> </w:t>
      </w:r>
      <w:r w:rsidRPr="0042343F">
        <w:rPr>
          <w:rFonts w:ascii="Times New Roman" w:hAnsi="Times New Roman" w:cs="Times New Roman"/>
        </w:rPr>
        <w:t>OR TITLE-ABS-KEY("health care professional*")</w:t>
      </w:r>
      <w:r>
        <w:rPr>
          <w:rFonts w:ascii="Times New Roman" w:hAnsi="Times New Roman" w:cs="Times New Roman"/>
        </w:rPr>
        <w:t xml:space="preserve"> </w:t>
      </w:r>
      <w:r w:rsidRPr="0042343F">
        <w:rPr>
          <w:rFonts w:ascii="Times New Roman" w:hAnsi="Times New Roman" w:cs="Times New Roman"/>
        </w:rPr>
        <w:t>OR TITLE-ABS-KEY("healthcare worker*")</w:t>
      </w:r>
      <w:r>
        <w:rPr>
          <w:rFonts w:ascii="Times New Roman" w:hAnsi="Times New Roman" w:cs="Times New Roman"/>
        </w:rPr>
        <w:t xml:space="preserve"> </w:t>
      </w:r>
      <w:r w:rsidRPr="0042343F">
        <w:rPr>
          <w:rFonts w:ascii="Times New Roman" w:hAnsi="Times New Roman" w:cs="Times New Roman"/>
        </w:rPr>
        <w:t>OR TITLE-ABS-KEY("health care worker*")</w:t>
      </w:r>
      <w:r>
        <w:rPr>
          <w:rFonts w:ascii="Times New Roman" w:hAnsi="Times New Roman" w:cs="Times New Roman"/>
        </w:rPr>
        <w:t xml:space="preserve"> </w:t>
      </w:r>
      <w:r w:rsidRPr="0042343F">
        <w:rPr>
          <w:rFonts w:ascii="Times New Roman" w:hAnsi="Times New Roman" w:cs="Times New Roman"/>
        </w:rPr>
        <w:t>OR TITLE-ABS-KEY("health worker*")</w:t>
      </w:r>
      <w:r>
        <w:rPr>
          <w:rFonts w:ascii="Times New Roman" w:hAnsi="Times New Roman" w:cs="Times New Roman"/>
        </w:rPr>
        <w:t xml:space="preserve"> </w:t>
      </w:r>
      <w:r w:rsidRPr="0042343F">
        <w:rPr>
          <w:rFonts w:ascii="Times New Roman" w:hAnsi="Times New Roman" w:cs="Times New Roman"/>
        </w:rPr>
        <w:t>OR TITLE-ABS-KEY("medical staff")</w:t>
      </w:r>
      <w:r>
        <w:rPr>
          <w:rFonts w:ascii="Times New Roman" w:hAnsi="Times New Roman" w:cs="Times New Roman"/>
        </w:rPr>
        <w:t xml:space="preserve"> </w:t>
      </w:r>
      <w:r w:rsidRPr="0042343F">
        <w:rPr>
          <w:rFonts w:ascii="Times New Roman" w:hAnsi="Times New Roman" w:cs="Times New Roman"/>
        </w:rPr>
        <w:t>OR TITLE-ABS-KEY("frontline worker*")</w:t>
      </w:r>
      <w:r>
        <w:rPr>
          <w:rFonts w:ascii="Times New Roman" w:hAnsi="Times New Roman" w:cs="Times New Roman"/>
        </w:rPr>
        <w:t xml:space="preserve"> </w:t>
      </w:r>
      <w:r w:rsidRPr="0042343F">
        <w:rPr>
          <w:rFonts w:ascii="Times New Roman" w:hAnsi="Times New Roman" w:cs="Times New Roman"/>
        </w:rPr>
        <w:t>OR TITLE-ABS-KEY("allied health"))</w:t>
      </w:r>
    </w:p>
    <w:p w14:paraId="24564E14"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AND</w:t>
      </w:r>
    </w:p>
    <w:p w14:paraId="1DFE0C44"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lastRenderedPageBreak/>
        <w:t>(TITLE-ABS-KEY(covid*)</w:t>
      </w:r>
      <w:r>
        <w:rPr>
          <w:rFonts w:ascii="Times New Roman" w:hAnsi="Times New Roman" w:cs="Times New Roman"/>
        </w:rPr>
        <w:t xml:space="preserve"> </w:t>
      </w:r>
      <w:r w:rsidRPr="0042343F">
        <w:rPr>
          <w:rFonts w:ascii="Times New Roman" w:hAnsi="Times New Roman" w:cs="Times New Roman"/>
        </w:rPr>
        <w:t>OR TITLE-ABS-KEY("COVID-19 pandemic")</w:t>
      </w:r>
      <w:r>
        <w:rPr>
          <w:rFonts w:ascii="Times New Roman" w:hAnsi="Times New Roman" w:cs="Times New Roman"/>
        </w:rPr>
        <w:t xml:space="preserve"> </w:t>
      </w:r>
      <w:r w:rsidRPr="0042343F">
        <w:rPr>
          <w:rFonts w:ascii="Times New Roman" w:hAnsi="Times New Roman" w:cs="Times New Roman"/>
        </w:rPr>
        <w:t>OR TITLE-ABS-KEY("post-COVID")</w:t>
      </w:r>
      <w:r>
        <w:rPr>
          <w:rFonts w:ascii="Times New Roman" w:hAnsi="Times New Roman" w:cs="Times New Roman"/>
        </w:rPr>
        <w:t xml:space="preserve"> </w:t>
      </w:r>
      <w:r w:rsidRPr="0042343F">
        <w:rPr>
          <w:rFonts w:ascii="Times New Roman" w:hAnsi="Times New Roman" w:cs="Times New Roman"/>
        </w:rPr>
        <w:t>OR TITLE-ABS-KEY("post-pandemic")</w:t>
      </w:r>
      <w:r>
        <w:rPr>
          <w:rFonts w:ascii="Times New Roman" w:hAnsi="Times New Roman" w:cs="Times New Roman"/>
        </w:rPr>
        <w:t xml:space="preserve"> </w:t>
      </w:r>
      <w:r w:rsidRPr="0042343F">
        <w:rPr>
          <w:rFonts w:ascii="Times New Roman" w:hAnsi="Times New Roman" w:cs="Times New Roman"/>
        </w:rPr>
        <w:t>OR TITLE-ABS-KEY("SARS-CoV-2")</w:t>
      </w:r>
      <w:r>
        <w:rPr>
          <w:rFonts w:ascii="Times New Roman" w:hAnsi="Times New Roman" w:cs="Times New Roman"/>
        </w:rPr>
        <w:t xml:space="preserve"> </w:t>
      </w:r>
      <w:r w:rsidRPr="0042343F">
        <w:rPr>
          <w:rFonts w:ascii="Times New Roman" w:hAnsi="Times New Roman" w:cs="Times New Roman"/>
        </w:rPr>
        <w:t>OR TITLE-ABS-KEY(coronavirus))</w:t>
      </w:r>
    </w:p>
    <w:p w14:paraId="36294C9E"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AND</w:t>
      </w:r>
    </w:p>
    <w:p w14:paraId="696D20EA"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(TITLE-ABS-KEY(concept*)</w:t>
      </w:r>
      <w:r>
        <w:rPr>
          <w:rFonts w:ascii="Times New Roman" w:hAnsi="Times New Roman" w:cs="Times New Roman"/>
        </w:rPr>
        <w:t xml:space="preserve"> </w:t>
      </w:r>
      <w:r w:rsidRPr="0042343F">
        <w:rPr>
          <w:rFonts w:ascii="Times New Roman" w:hAnsi="Times New Roman" w:cs="Times New Roman"/>
        </w:rPr>
        <w:t>OR TITLE-ABS-KEY(theor*)</w:t>
      </w:r>
      <w:r>
        <w:rPr>
          <w:rFonts w:ascii="Times New Roman" w:hAnsi="Times New Roman" w:cs="Times New Roman"/>
        </w:rPr>
        <w:t xml:space="preserve"> </w:t>
      </w:r>
      <w:r w:rsidRPr="0042343F">
        <w:rPr>
          <w:rFonts w:ascii="Times New Roman" w:hAnsi="Times New Roman" w:cs="Times New Roman"/>
        </w:rPr>
        <w:t>OR TITLE-ABS-KEY(framework*)</w:t>
      </w:r>
      <w:r>
        <w:rPr>
          <w:rFonts w:ascii="Times New Roman" w:hAnsi="Times New Roman" w:cs="Times New Roman"/>
        </w:rPr>
        <w:t xml:space="preserve"> </w:t>
      </w:r>
      <w:r w:rsidRPr="0042343F">
        <w:rPr>
          <w:rFonts w:ascii="Times New Roman" w:hAnsi="Times New Roman" w:cs="Times New Roman"/>
        </w:rPr>
        <w:t>OR TITLE-ABS-KEY(model*)</w:t>
      </w:r>
      <w:r>
        <w:rPr>
          <w:rFonts w:ascii="Times New Roman" w:hAnsi="Times New Roman" w:cs="Times New Roman"/>
        </w:rPr>
        <w:t xml:space="preserve"> </w:t>
      </w:r>
      <w:r w:rsidRPr="0042343F">
        <w:rPr>
          <w:rFonts w:ascii="Times New Roman" w:hAnsi="Times New Roman" w:cs="Times New Roman"/>
        </w:rPr>
        <w:t>OR TITLE-ABS-KEY(construct*)</w:t>
      </w:r>
      <w:r>
        <w:rPr>
          <w:rFonts w:ascii="Times New Roman" w:hAnsi="Times New Roman" w:cs="Times New Roman"/>
        </w:rPr>
        <w:t xml:space="preserve"> </w:t>
      </w:r>
      <w:r w:rsidRPr="0042343F">
        <w:rPr>
          <w:rFonts w:ascii="Times New Roman" w:hAnsi="Times New Roman" w:cs="Times New Roman"/>
        </w:rPr>
        <w:t>OR TITLE-ABS-KEY(definition*)</w:t>
      </w:r>
      <w:r>
        <w:rPr>
          <w:rFonts w:ascii="Times New Roman" w:hAnsi="Times New Roman" w:cs="Times New Roman"/>
        </w:rPr>
        <w:t xml:space="preserve"> </w:t>
      </w:r>
      <w:r w:rsidRPr="0042343F">
        <w:rPr>
          <w:rFonts w:ascii="Times New Roman" w:hAnsi="Times New Roman" w:cs="Times New Roman"/>
        </w:rPr>
        <w:t>OR TITLE-ABS-KEY(operationali?ation)</w:t>
      </w:r>
      <w:r>
        <w:rPr>
          <w:rFonts w:ascii="Times New Roman" w:hAnsi="Times New Roman" w:cs="Times New Roman"/>
        </w:rPr>
        <w:t xml:space="preserve"> </w:t>
      </w:r>
      <w:r w:rsidRPr="0042343F">
        <w:rPr>
          <w:rFonts w:ascii="Times New Roman" w:hAnsi="Times New Roman" w:cs="Times New Roman"/>
        </w:rPr>
        <w:t>OR TITLE-ABS-KEY(meaning*)</w:t>
      </w:r>
      <w:r>
        <w:rPr>
          <w:rFonts w:ascii="Times New Roman" w:hAnsi="Times New Roman" w:cs="Times New Roman"/>
        </w:rPr>
        <w:t xml:space="preserve"> </w:t>
      </w:r>
      <w:r w:rsidRPr="0042343F">
        <w:rPr>
          <w:rFonts w:ascii="Times New Roman" w:hAnsi="Times New Roman" w:cs="Times New Roman"/>
        </w:rPr>
        <w:t>OR TITLE-ABS-KEY(perspective*)</w:t>
      </w:r>
      <w:r>
        <w:rPr>
          <w:rFonts w:ascii="Times New Roman" w:hAnsi="Times New Roman" w:cs="Times New Roman"/>
        </w:rPr>
        <w:t xml:space="preserve"> </w:t>
      </w:r>
      <w:r w:rsidRPr="0042343F">
        <w:rPr>
          <w:rFonts w:ascii="Times New Roman" w:hAnsi="Times New Roman" w:cs="Times New Roman"/>
        </w:rPr>
        <w:t>OR TITLE-ABS-KEY(understanding*)</w:t>
      </w:r>
      <w:r>
        <w:rPr>
          <w:rFonts w:ascii="Times New Roman" w:hAnsi="Times New Roman" w:cs="Times New Roman"/>
        </w:rPr>
        <w:t xml:space="preserve"> </w:t>
      </w:r>
      <w:r w:rsidRPr="0042343F">
        <w:rPr>
          <w:rFonts w:ascii="Times New Roman" w:hAnsi="Times New Roman" w:cs="Times New Roman"/>
        </w:rPr>
        <w:t>OR TITLE-ABS-KEY(interpretation*)</w:t>
      </w:r>
      <w:r>
        <w:rPr>
          <w:rFonts w:ascii="Times New Roman" w:hAnsi="Times New Roman" w:cs="Times New Roman"/>
        </w:rPr>
        <w:t xml:space="preserve"> </w:t>
      </w:r>
      <w:r w:rsidRPr="0042343F">
        <w:rPr>
          <w:rFonts w:ascii="Times New Roman" w:hAnsi="Times New Roman" w:cs="Times New Roman"/>
        </w:rPr>
        <w:t>OR TITLE-ABS-KEY(dimension*)</w:t>
      </w:r>
      <w:r>
        <w:rPr>
          <w:rFonts w:ascii="Times New Roman" w:hAnsi="Times New Roman" w:cs="Times New Roman"/>
        </w:rPr>
        <w:t xml:space="preserve"> </w:t>
      </w:r>
      <w:r w:rsidRPr="0042343F">
        <w:rPr>
          <w:rFonts w:ascii="Times New Roman" w:hAnsi="Times New Roman" w:cs="Times New Roman"/>
        </w:rPr>
        <w:t>OR TITLE-ABS-KEY(attribute*)</w:t>
      </w:r>
      <w:r>
        <w:rPr>
          <w:rFonts w:ascii="Times New Roman" w:hAnsi="Times New Roman" w:cs="Times New Roman"/>
        </w:rPr>
        <w:t xml:space="preserve"> </w:t>
      </w:r>
      <w:r w:rsidRPr="0042343F">
        <w:rPr>
          <w:rFonts w:ascii="Times New Roman" w:hAnsi="Times New Roman" w:cs="Times New Roman"/>
        </w:rPr>
        <w:t>OR TITLE-ABS-KEY(narrative*)</w:t>
      </w:r>
      <w:r>
        <w:rPr>
          <w:rFonts w:ascii="Times New Roman" w:hAnsi="Times New Roman" w:cs="Times New Roman"/>
        </w:rPr>
        <w:t xml:space="preserve"> </w:t>
      </w:r>
      <w:r w:rsidRPr="0042343F">
        <w:rPr>
          <w:rFonts w:ascii="Times New Roman" w:hAnsi="Times New Roman" w:cs="Times New Roman"/>
        </w:rPr>
        <w:t>OR TITLE-ABS-KEY(discourse*)</w:t>
      </w:r>
      <w:r>
        <w:rPr>
          <w:rFonts w:ascii="Times New Roman" w:hAnsi="Times New Roman" w:cs="Times New Roman"/>
        </w:rPr>
        <w:t xml:space="preserve"> </w:t>
      </w:r>
      <w:r w:rsidRPr="0042343F">
        <w:rPr>
          <w:rFonts w:ascii="Times New Roman" w:hAnsi="Times New Roman" w:cs="Times New Roman"/>
        </w:rPr>
        <w:t>OR TITLE-ABS-KEY(experience*))</w:t>
      </w:r>
    </w:p>
    <w:p w14:paraId="1A9490D8" w14:textId="77777777" w:rsidR="008A4975" w:rsidRDefault="008A4975" w:rsidP="008A4975">
      <w:pPr>
        <w:ind w:left="454" w:hanging="454"/>
        <w:rPr>
          <w:rFonts w:ascii="Times New Roman" w:hAnsi="Times New Roman" w:cs="Times New Roman"/>
        </w:rPr>
      </w:pPr>
      <w:r w:rsidRPr="0042343F">
        <w:rPr>
          <w:rFonts w:ascii="Times New Roman" w:hAnsi="Times New Roman" w:cs="Times New Roman"/>
        </w:rPr>
        <w:t>AND</w:t>
      </w:r>
    </w:p>
    <w:p w14:paraId="50856E28" w14:textId="77777777" w:rsidR="008A4975" w:rsidRDefault="008A4975" w:rsidP="008A4975">
      <w:pPr>
        <w:ind w:left="454" w:hanging="454"/>
        <w:rPr>
          <w:rFonts w:ascii="Times New Roman" w:hAnsi="Times New Roman" w:cs="Times New Roman"/>
        </w:rPr>
      </w:pPr>
      <w:r w:rsidRPr="0042343F">
        <w:rPr>
          <w:rFonts w:ascii="Times New Roman" w:hAnsi="Times New Roman" w:cs="Times New Roman"/>
        </w:rPr>
        <w:t xml:space="preserve">PUBYEAR &gt; 2019 </w:t>
      </w:r>
    </w:p>
    <w:p w14:paraId="29DFDD82" w14:textId="77777777" w:rsidR="008A4975" w:rsidRPr="0042343F" w:rsidRDefault="008A4975" w:rsidP="008A4975">
      <w:pPr>
        <w:ind w:left="454" w:hanging="454"/>
        <w:rPr>
          <w:rFonts w:ascii="Times New Roman" w:hAnsi="Times New Roman" w:cs="Times New Roman"/>
        </w:rPr>
      </w:pPr>
    </w:p>
    <w:p w14:paraId="0C418A10" w14:textId="77777777" w:rsidR="008A4975" w:rsidRPr="00D9562D" w:rsidRDefault="008A4975" w:rsidP="008A4975">
      <w:pPr>
        <w:ind w:left="454" w:hanging="454"/>
        <w:rPr>
          <w:rFonts w:ascii="Times New Roman" w:hAnsi="Times New Roman" w:cs="Times New Roman"/>
          <w:b/>
          <w:bCs/>
          <w:u w:val="single"/>
        </w:rPr>
      </w:pPr>
      <w:r w:rsidRPr="00D9562D">
        <w:rPr>
          <w:rFonts w:ascii="Times New Roman" w:hAnsi="Times New Roman" w:cs="Times New Roman"/>
          <w:b/>
          <w:bCs/>
          <w:u w:val="single"/>
        </w:rPr>
        <w:t>PsycINFO</w:t>
      </w:r>
    </w:p>
    <w:p w14:paraId="495A4661"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1. Concept: resilience</w:t>
      </w:r>
    </w:p>
    <w:p w14:paraId="274AC46B"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S1</w:t>
      </w:r>
    </w:p>
    <w:p w14:paraId="7A5DF3CA"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(resilien* OR "adaptive capacity" OR adaptability OR "psychological resilience" OR "occupational resilience").ti,ab</w:t>
      </w:r>
    </w:p>
    <w:p w14:paraId="015E920F"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2. Population: health and care professionals</w:t>
      </w:r>
    </w:p>
    <w:p w14:paraId="2415FEBA"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S2</w:t>
      </w:r>
    </w:p>
    <w:p w14:paraId="7AD9DEAA"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(nurse* OR physician* OR clinician* OR doctor* OR "healthcare professional*" OR "health care professional*" OR "healthcare worker*" OR "health care worker*" OR "health worker*" OR "medical staff" OR "frontline worker*" OR "allied health" OR "health personnel").ti,ab</w:t>
      </w:r>
    </w:p>
    <w:p w14:paraId="134014D6"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3. Context: COVID / post-COVID</w:t>
      </w:r>
    </w:p>
    <w:p w14:paraId="1C6C155C"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S3</w:t>
      </w:r>
    </w:p>
    <w:p w14:paraId="797C2610"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(COVID-19 OR SARS-CoV-2 OR covid* OR pandemic OR "post-pandemic" OR "post COVID" OR "post-COVID").ti,ab</w:t>
      </w:r>
    </w:p>
    <w:p w14:paraId="2ACD2422"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4. Conceptual framing filter</w:t>
      </w:r>
    </w:p>
    <w:p w14:paraId="1AEFEA9F"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S4</w:t>
      </w:r>
    </w:p>
    <w:p w14:paraId="01088712"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(concept* OR theor* OR framework* OR model* OR construct* OR definition* OR operationali?ation OR meaning* OR perspective* OR understanding* OR interpretation* OR dimension* OR attribute* OR narrative* OR discourse OR experience* OR perception*).ti,ab</w:t>
      </w:r>
    </w:p>
    <w:p w14:paraId="3F325E95"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5. Combined search</w:t>
      </w:r>
    </w:p>
    <w:p w14:paraId="0A6357F2"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S5</w:t>
      </w:r>
    </w:p>
    <w:p w14:paraId="20318761"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 xml:space="preserve">S1 AND S2 AND S3 AND S4 </w:t>
      </w:r>
    </w:p>
    <w:p w14:paraId="27234B03"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lastRenderedPageBreak/>
        <w:t>6. Limits</w:t>
      </w:r>
    </w:p>
    <w:p w14:paraId="10018377"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Limiters applied:</w:t>
      </w:r>
    </w:p>
    <w:p w14:paraId="251D29C0"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w:t>
      </w:r>
      <w:r w:rsidRPr="0042343F">
        <w:rPr>
          <w:rFonts w:ascii="Times New Roman" w:hAnsi="Times New Roman" w:cs="Times New Roman"/>
        </w:rPr>
        <w:tab/>
        <w:t xml:space="preserve">Publication year: 2020–current </w:t>
      </w:r>
    </w:p>
    <w:p w14:paraId="6AD76318" w14:textId="77777777" w:rsidR="008A4975" w:rsidRPr="0042343F" w:rsidRDefault="008A4975" w:rsidP="008A4975">
      <w:pPr>
        <w:ind w:left="454" w:hanging="454"/>
        <w:rPr>
          <w:rFonts w:ascii="Times New Roman" w:hAnsi="Times New Roman" w:cs="Times New Roman"/>
        </w:rPr>
      </w:pPr>
      <w:r w:rsidRPr="0042343F">
        <w:rPr>
          <w:rFonts w:ascii="Times New Roman" w:hAnsi="Times New Roman" w:cs="Times New Roman"/>
        </w:rPr>
        <w:t>•</w:t>
      </w:r>
      <w:r w:rsidRPr="0042343F">
        <w:rPr>
          <w:rFonts w:ascii="Times New Roman" w:hAnsi="Times New Roman" w:cs="Times New Roman"/>
        </w:rPr>
        <w:tab/>
        <w:t xml:space="preserve">Peer-reviewed journals (optional but recommended if your interface allows) </w:t>
      </w:r>
    </w:p>
    <w:p w14:paraId="64018056" w14:textId="77777777" w:rsidR="008A4975" w:rsidRDefault="008A4975" w:rsidP="008A4975">
      <w:pPr>
        <w:ind w:left="454" w:hanging="454"/>
        <w:rPr>
          <w:rFonts w:ascii="Times New Roman" w:hAnsi="Times New Roman" w:cs="Times New Roman"/>
        </w:rPr>
        <w:sectPr w:rsidR="008A4975" w:rsidSect="008A4975">
          <w:pgSz w:w="12240" w:h="15840"/>
          <w:pgMar w:top="1417" w:right="1417" w:bottom="1417" w:left="1417" w:header="720" w:footer="720" w:gutter="0"/>
          <w:cols w:space="720"/>
          <w:docGrid w:linePitch="360"/>
        </w:sectPr>
      </w:pPr>
    </w:p>
    <w:p w14:paraId="28A53D62" w14:textId="77777777" w:rsidR="008A4975" w:rsidRDefault="008A4975" w:rsidP="008A4975">
      <w:pPr>
        <w:ind w:left="454" w:hanging="454"/>
        <w:rPr>
          <w:rFonts w:ascii="Times New Roman" w:hAnsi="Times New Roman" w:cs="Times New Roman"/>
        </w:rPr>
      </w:pPr>
      <w:r>
        <w:rPr>
          <w:rFonts w:ascii="Times New Roman" w:hAnsi="Times New Roman" w:cs="Times New Roman"/>
        </w:rPr>
        <w:lastRenderedPageBreak/>
        <w:t>Appendix II: D</w:t>
      </w:r>
      <w:r w:rsidRPr="00624588">
        <w:rPr>
          <w:rFonts w:ascii="Times New Roman" w:hAnsi="Times New Roman" w:cs="Times New Roman"/>
        </w:rPr>
        <w:t>ata extraction template</w:t>
      </w:r>
    </w:p>
    <w:p w14:paraId="66309FC8" w14:textId="77777777" w:rsidR="008A4975" w:rsidRDefault="008A4975" w:rsidP="008A4975">
      <w:pPr>
        <w:ind w:left="454" w:hanging="454"/>
        <w:rPr>
          <w:rFonts w:ascii="Times New Roman" w:hAnsi="Times New Roman" w:cs="Times New Roman"/>
        </w:rPr>
      </w:pPr>
    </w:p>
    <w:tbl>
      <w:tblPr>
        <w:tblStyle w:val="TableGrid"/>
        <w:tblW w:w="0" w:type="auto"/>
        <w:tblInd w:w="454" w:type="dxa"/>
        <w:tblLook w:val="04A0" w:firstRow="1" w:lastRow="0" w:firstColumn="1" w:lastColumn="0" w:noHBand="0" w:noVBand="1"/>
      </w:tblPr>
      <w:tblGrid>
        <w:gridCol w:w="4471"/>
        <w:gridCol w:w="4471"/>
      </w:tblGrid>
      <w:tr w:rsidR="008A4975" w:rsidRPr="00624588" w14:paraId="0A71FD52" w14:textId="77777777" w:rsidTr="00B56C2C">
        <w:tc>
          <w:tcPr>
            <w:tcW w:w="4471" w:type="dxa"/>
            <w:vAlign w:val="center"/>
          </w:tcPr>
          <w:p w14:paraId="726EAAEC" w14:textId="77777777" w:rsidR="008A4975" w:rsidRPr="00624588" w:rsidRDefault="008A4975" w:rsidP="00B56C2C">
            <w:pPr>
              <w:rPr>
                <w:rFonts w:ascii="Times New Roman" w:hAnsi="Times New Roman" w:cs="Times New Roman"/>
              </w:rPr>
            </w:pPr>
            <w:r w:rsidRPr="00624588">
              <w:rPr>
                <w:rFonts w:ascii="Times New Roman" w:hAnsi="Times New Roman" w:cs="Times New Roman"/>
                <w:b/>
                <w:bCs/>
              </w:rPr>
              <w:t>Variable</w:t>
            </w:r>
          </w:p>
        </w:tc>
        <w:tc>
          <w:tcPr>
            <w:tcW w:w="4471" w:type="dxa"/>
            <w:vAlign w:val="center"/>
          </w:tcPr>
          <w:p w14:paraId="1AA015D3" w14:textId="77777777" w:rsidR="008A4975" w:rsidRPr="00624588" w:rsidRDefault="008A4975" w:rsidP="00B56C2C">
            <w:pPr>
              <w:rPr>
                <w:rFonts w:ascii="Times New Roman" w:hAnsi="Times New Roman" w:cs="Times New Roman"/>
              </w:rPr>
            </w:pPr>
            <w:r w:rsidRPr="00624588">
              <w:rPr>
                <w:rFonts w:ascii="Times New Roman" w:hAnsi="Times New Roman" w:cs="Times New Roman"/>
                <w:b/>
                <w:bCs/>
              </w:rPr>
              <w:t>Description</w:t>
            </w:r>
          </w:p>
        </w:tc>
      </w:tr>
      <w:tr w:rsidR="008A4975" w:rsidRPr="00624588" w14:paraId="41165ED2" w14:textId="77777777" w:rsidTr="00B56C2C">
        <w:tc>
          <w:tcPr>
            <w:tcW w:w="4471" w:type="dxa"/>
          </w:tcPr>
          <w:p w14:paraId="520FF912" w14:textId="77777777" w:rsidR="008A4975" w:rsidRPr="00624588" w:rsidRDefault="008A4975" w:rsidP="00B56C2C">
            <w:pPr>
              <w:rPr>
                <w:rFonts w:ascii="Times New Roman" w:hAnsi="Times New Roman" w:cs="Times New Roman"/>
              </w:rPr>
            </w:pPr>
            <w:r w:rsidRPr="00624588">
              <w:rPr>
                <w:rFonts w:ascii="Times New Roman" w:hAnsi="Times New Roman" w:cs="Times New Roman"/>
              </w:rPr>
              <w:t>First author</w:t>
            </w:r>
          </w:p>
        </w:tc>
        <w:tc>
          <w:tcPr>
            <w:tcW w:w="4471" w:type="dxa"/>
          </w:tcPr>
          <w:p w14:paraId="49D30FEA" w14:textId="77777777" w:rsidR="008A4975" w:rsidRPr="00624588" w:rsidRDefault="008A4975" w:rsidP="00B56C2C">
            <w:pPr>
              <w:rPr>
                <w:rFonts w:ascii="Times New Roman" w:hAnsi="Times New Roman" w:cs="Times New Roman"/>
              </w:rPr>
            </w:pPr>
            <w:r w:rsidRPr="00624588">
              <w:rPr>
                <w:rFonts w:ascii="Times New Roman" w:hAnsi="Times New Roman" w:cs="Times New Roman"/>
              </w:rPr>
              <w:t>Study identifier</w:t>
            </w:r>
          </w:p>
        </w:tc>
      </w:tr>
      <w:tr w:rsidR="008A4975" w:rsidRPr="00624588" w14:paraId="45A9AB79" w14:textId="77777777" w:rsidTr="00B56C2C">
        <w:tc>
          <w:tcPr>
            <w:tcW w:w="4471" w:type="dxa"/>
          </w:tcPr>
          <w:p w14:paraId="12407DD3" w14:textId="77777777" w:rsidR="008A4975" w:rsidRPr="00624588" w:rsidRDefault="008A4975" w:rsidP="00B56C2C">
            <w:pPr>
              <w:rPr>
                <w:rFonts w:ascii="Times New Roman" w:hAnsi="Times New Roman" w:cs="Times New Roman"/>
              </w:rPr>
            </w:pPr>
            <w:r w:rsidRPr="00624588">
              <w:rPr>
                <w:rFonts w:ascii="Times New Roman" w:hAnsi="Times New Roman" w:cs="Times New Roman"/>
              </w:rPr>
              <w:t>Year</w:t>
            </w:r>
          </w:p>
        </w:tc>
        <w:tc>
          <w:tcPr>
            <w:tcW w:w="4471" w:type="dxa"/>
          </w:tcPr>
          <w:p w14:paraId="4F27D1D5" w14:textId="77777777" w:rsidR="008A4975" w:rsidRPr="00624588" w:rsidRDefault="008A4975" w:rsidP="00B56C2C">
            <w:pPr>
              <w:rPr>
                <w:rFonts w:ascii="Times New Roman" w:hAnsi="Times New Roman" w:cs="Times New Roman"/>
              </w:rPr>
            </w:pPr>
            <w:r w:rsidRPr="00624588">
              <w:rPr>
                <w:rFonts w:ascii="Times New Roman" w:hAnsi="Times New Roman" w:cs="Times New Roman"/>
              </w:rPr>
              <w:t>Publication year</w:t>
            </w:r>
          </w:p>
        </w:tc>
      </w:tr>
      <w:tr w:rsidR="008A4975" w:rsidRPr="00624588" w14:paraId="210D4472" w14:textId="77777777" w:rsidTr="00B56C2C">
        <w:tc>
          <w:tcPr>
            <w:tcW w:w="4471" w:type="dxa"/>
          </w:tcPr>
          <w:p w14:paraId="19242BA8" w14:textId="77777777" w:rsidR="008A4975" w:rsidRPr="00624588" w:rsidRDefault="008A4975" w:rsidP="00B56C2C">
            <w:pPr>
              <w:rPr>
                <w:rFonts w:ascii="Times New Roman" w:hAnsi="Times New Roman" w:cs="Times New Roman"/>
              </w:rPr>
            </w:pPr>
            <w:r w:rsidRPr="00624588">
              <w:rPr>
                <w:rFonts w:ascii="Times New Roman" w:hAnsi="Times New Roman" w:cs="Times New Roman"/>
              </w:rPr>
              <w:t>Country</w:t>
            </w:r>
          </w:p>
        </w:tc>
        <w:tc>
          <w:tcPr>
            <w:tcW w:w="4471" w:type="dxa"/>
          </w:tcPr>
          <w:p w14:paraId="1BAB98AF" w14:textId="77777777" w:rsidR="008A4975" w:rsidRPr="00624588" w:rsidRDefault="008A4975" w:rsidP="00B56C2C">
            <w:pPr>
              <w:rPr>
                <w:rFonts w:ascii="Times New Roman" w:hAnsi="Times New Roman" w:cs="Times New Roman"/>
              </w:rPr>
            </w:pPr>
            <w:r w:rsidRPr="00624588">
              <w:rPr>
                <w:rFonts w:ascii="Times New Roman" w:hAnsi="Times New Roman" w:cs="Times New Roman"/>
              </w:rPr>
              <w:t>Country</w:t>
            </w:r>
          </w:p>
        </w:tc>
      </w:tr>
      <w:tr w:rsidR="008A4975" w:rsidRPr="00624588" w14:paraId="4BFF61D0" w14:textId="77777777" w:rsidTr="00B56C2C">
        <w:tc>
          <w:tcPr>
            <w:tcW w:w="4471" w:type="dxa"/>
          </w:tcPr>
          <w:p w14:paraId="15079F36" w14:textId="77777777" w:rsidR="008A4975" w:rsidRPr="00624588" w:rsidRDefault="008A4975" w:rsidP="00B56C2C">
            <w:pPr>
              <w:rPr>
                <w:rFonts w:ascii="Times New Roman" w:hAnsi="Times New Roman" w:cs="Times New Roman"/>
              </w:rPr>
            </w:pPr>
            <w:r w:rsidRPr="00624588">
              <w:rPr>
                <w:rFonts w:ascii="Times New Roman" w:hAnsi="Times New Roman" w:cs="Times New Roman"/>
              </w:rPr>
              <w:t>Population</w:t>
            </w:r>
          </w:p>
        </w:tc>
        <w:tc>
          <w:tcPr>
            <w:tcW w:w="4471" w:type="dxa"/>
          </w:tcPr>
          <w:p w14:paraId="60738D44" w14:textId="77777777" w:rsidR="008A4975" w:rsidRPr="00624588" w:rsidRDefault="008A4975" w:rsidP="00B56C2C">
            <w:pPr>
              <w:rPr>
                <w:rFonts w:ascii="Times New Roman" w:hAnsi="Times New Roman" w:cs="Times New Roman"/>
              </w:rPr>
            </w:pPr>
            <w:r w:rsidRPr="00624588">
              <w:rPr>
                <w:rFonts w:ascii="Times New Roman" w:hAnsi="Times New Roman" w:cs="Times New Roman"/>
              </w:rPr>
              <w:t>Population</w:t>
            </w:r>
          </w:p>
        </w:tc>
      </w:tr>
      <w:tr w:rsidR="008A4975" w:rsidRPr="00624588" w14:paraId="22EDB73C" w14:textId="77777777" w:rsidTr="00B56C2C">
        <w:tc>
          <w:tcPr>
            <w:tcW w:w="4471" w:type="dxa"/>
          </w:tcPr>
          <w:p w14:paraId="1F5848EC" w14:textId="77777777" w:rsidR="008A4975" w:rsidRPr="00624588" w:rsidRDefault="008A4975" w:rsidP="00B56C2C">
            <w:pPr>
              <w:rPr>
                <w:rFonts w:ascii="Times New Roman" w:hAnsi="Times New Roman" w:cs="Times New Roman"/>
              </w:rPr>
            </w:pPr>
            <w:r w:rsidRPr="00624588">
              <w:rPr>
                <w:rFonts w:ascii="Times New Roman" w:hAnsi="Times New Roman" w:cs="Times New Roman"/>
              </w:rPr>
              <w:t>Design</w:t>
            </w:r>
          </w:p>
        </w:tc>
        <w:tc>
          <w:tcPr>
            <w:tcW w:w="4471" w:type="dxa"/>
          </w:tcPr>
          <w:p w14:paraId="18F24FD7" w14:textId="77777777" w:rsidR="008A4975" w:rsidRPr="00624588" w:rsidRDefault="008A4975" w:rsidP="00B56C2C">
            <w:pPr>
              <w:rPr>
                <w:rFonts w:ascii="Times New Roman" w:hAnsi="Times New Roman" w:cs="Times New Roman"/>
              </w:rPr>
            </w:pPr>
            <w:r w:rsidRPr="00624588">
              <w:rPr>
                <w:rFonts w:ascii="Times New Roman" w:hAnsi="Times New Roman" w:cs="Times New Roman"/>
              </w:rPr>
              <w:t>Study design</w:t>
            </w:r>
          </w:p>
        </w:tc>
      </w:tr>
      <w:tr w:rsidR="008A4975" w:rsidRPr="00624588" w14:paraId="1697CF39" w14:textId="77777777" w:rsidTr="00B56C2C">
        <w:tc>
          <w:tcPr>
            <w:tcW w:w="4471" w:type="dxa"/>
          </w:tcPr>
          <w:p w14:paraId="149B4141" w14:textId="77777777" w:rsidR="008A4975" w:rsidRPr="00624588" w:rsidRDefault="008A4975" w:rsidP="00B56C2C">
            <w:pPr>
              <w:rPr>
                <w:rFonts w:ascii="Times New Roman" w:hAnsi="Times New Roman" w:cs="Times New Roman"/>
              </w:rPr>
            </w:pPr>
            <w:r w:rsidRPr="00624588">
              <w:rPr>
                <w:rFonts w:ascii="Times New Roman" w:hAnsi="Times New Roman" w:cs="Times New Roman"/>
              </w:rPr>
              <w:t>Sample size</w:t>
            </w:r>
          </w:p>
        </w:tc>
        <w:tc>
          <w:tcPr>
            <w:tcW w:w="4471" w:type="dxa"/>
          </w:tcPr>
          <w:p w14:paraId="232326E4" w14:textId="77777777" w:rsidR="008A4975" w:rsidRPr="00624588" w:rsidRDefault="008A4975" w:rsidP="00B56C2C">
            <w:pPr>
              <w:rPr>
                <w:rFonts w:ascii="Times New Roman" w:hAnsi="Times New Roman" w:cs="Times New Roman"/>
              </w:rPr>
            </w:pPr>
            <w:r w:rsidRPr="00624588">
              <w:rPr>
                <w:rFonts w:ascii="Times New Roman" w:hAnsi="Times New Roman" w:cs="Times New Roman"/>
              </w:rPr>
              <w:t>Sample size</w:t>
            </w:r>
          </w:p>
        </w:tc>
      </w:tr>
      <w:tr w:rsidR="008A4975" w:rsidRPr="00624588" w14:paraId="72F4879C" w14:textId="77777777" w:rsidTr="00B56C2C">
        <w:tc>
          <w:tcPr>
            <w:tcW w:w="4471" w:type="dxa"/>
          </w:tcPr>
          <w:p w14:paraId="58F581BE" w14:textId="77777777" w:rsidR="008A4975" w:rsidRPr="00624588" w:rsidRDefault="008A4975" w:rsidP="00B56C2C">
            <w:pPr>
              <w:rPr>
                <w:rFonts w:ascii="Times New Roman" w:hAnsi="Times New Roman" w:cs="Times New Roman"/>
              </w:rPr>
            </w:pPr>
            <w:r w:rsidRPr="00624588">
              <w:rPr>
                <w:rFonts w:ascii="Times New Roman" w:hAnsi="Times New Roman" w:cs="Times New Roman"/>
              </w:rPr>
              <w:t>Resilience definition</w:t>
            </w:r>
          </w:p>
        </w:tc>
        <w:tc>
          <w:tcPr>
            <w:tcW w:w="4471" w:type="dxa"/>
          </w:tcPr>
          <w:p w14:paraId="5D7F2D2A" w14:textId="77777777" w:rsidR="008A4975" w:rsidRPr="00624588" w:rsidRDefault="008A4975" w:rsidP="00B56C2C">
            <w:pPr>
              <w:rPr>
                <w:rFonts w:ascii="Times New Roman" w:hAnsi="Times New Roman" w:cs="Times New Roman"/>
              </w:rPr>
            </w:pPr>
            <w:r w:rsidRPr="00624588">
              <w:rPr>
                <w:rFonts w:ascii="Times New Roman" w:hAnsi="Times New Roman" w:cs="Times New Roman"/>
              </w:rPr>
              <w:t>Explicit definition</w:t>
            </w:r>
          </w:p>
        </w:tc>
      </w:tr>
      <w:tr w:rsidR="008A4975" w:rsidRPr="00624588" w14:paraId="54F0E3B6" w14:textId="77777777" w:rsidTr="00B56C2C">
        <w:tc>
          <w:tcPr>
            <w:tcW w:w="4471" w:type="dxa"/>
          </w:tcPr>
          <w:p w14:paraId="2A036655" w14:textId="77777777" w:rsidR="008A4975" w:rsidRPr="00624588" w:rsidRDefault="008A4975" w:rsidP="00B56C2C">
            <w:pPr>
              <w:rPr>
                <w:rFonts w:ascii="Times New Roman" w:hAnsi="Times New Roman" w:cs="Times New Roman"/>
              </w:rPr>
            </w:pPr>
            <w:r w:rsidRPr="00624588">
              <w:rPr>
                <w:rFonts w:ascii="Times New Roman" w:hAnsi="Times New Roman" w:cs="Times New Roman"/>
              </w:rPr>
              <w:t>Operationalization</w:t>
            </w:r>
          </w:p>
        </w:tc>
        <w:tc>
          <w:tcPr>
            <w:tcW w:w="4471" w:type="dxa"/>
          </w:tcPr>
          <w:p w14:paraId="5F798BB1" w14:textId="77777777" w:rsidR="008A4975" w:rsidRPr="00624588" w:rsidRDefault="008A4975" w:rsidP="00B56C2C">
            <w:pPr>
              <w:rPr>
                <w:rFonts w:ascii="Times New Roman" w:hAnsi="Times New Roman" w:cs="Times New Roman"/>
              </w:rPr>
            </w:pPr>
            <w:r w:rsidRPr="00624588">
              <w:rPr>
                <w:rFonts w:ascii="Times New Roman" w:hAnsi="Times New Roman" w:cs="Times New Roman"/>
              </w:rPr>
              <w:t>Measurement/ approach</w:t>
            </w:r>
          </w:p>
        </w:tc>
      </w:tr>
      <w:tr w:rsidR="008A4975" w:rsidRPr="00624588" w14:paraId="1110D3AD" w14:textId="77777777" w:rsidTr="00B56C2C">
        <w:tc>
          <w:tcPr>
            <w:tcW w:w="4471" w:type="dxa"/>
          </w:tcPr>
          <w:p w14:paraId="385C91DD" w14:textId="77777777" w:rsidR="008A4975" w:rsidRPr="00624588" w:rsidRDefault="008A4975" w:rsidP="00B56C2C">
            <w:pPr>
              <w:rPr>
                <w:rFonts w:ascii="Times New Roman" w:hAnsi="Times New Roman" w:cs="Times New Roman"/>
              </w:rPr>
            </w:pPr>
            <w:r w:rsidRPr="00624588">
              <w:rPr>
                <w:rFonts w:ascii="Times New Roman" w:hAnsi="Times New Roman" w:cs="Times New Roman"/>
              </w:rPr>
              <w:t>Framework</w:t>
            </w:r>
          </w:p>
        </w:tc>
        <w:tc>
          <w:tcPr>
            <w:tcW w:w="4471" w:type="dxa"/>
          </w:tcPr>
          <w:p w14:paraId="52548F78" w14:textId="77777777" w:rsidR="008A4975" w:rsidRPr="00624588" w:rsidRDefault="008A4975" w:rsidP="00B56C2C">
            <w:pPr>
              <w:rPr>
                <w:rFonts w:ascii="Times New Roman" w:hAnsi="Times New Roman" w:cs="Times New Roman"/>
              </w:rPr>
            </w:pPr>
            <w:r w:rsidRPr="00624588">
              <w:rPr>
                <w:rFonts w:ascii="Times New Roman" w:hAnsi="Times New Roman" w:cs="Times New Roman"/>
              </w:rPr>
              <w:t>Conceptual framework</w:t>
            </w:r>
          </w:p>
        </w:tc>
      </w:tr>
      <w:tr w:rsidR="008A4975" w:rsidRPr="00624588" w14:paraId="1E4BDC2F" w14:textId="77777777" w:rsidTr="00B56C2C">
        <w:tc>
          <w:tcPr>
            <w:tcW w:w="4471" w:type="dxa"/>
          </w:tcPr>
          <w:p w14:paraId="4D954899" w14:textId="77777777" w:rsidR="008A4975" w:rsidRPr="00624588" w:rsidRDefault="008A4975" w:rsidP="00B56C2C">
            <w:pPr>
              <w:rPr>
                <w:rFonts w:ascii="Times New Roman" w:hAnsi="Times New Roman" w:cs="Times New Roman"/>
              </w:rPr>
            </w:pPr>
            <w:r w:rsidRPr="00624588">
              <w:rPr>
                <w:rFonts w:ascii="Times New Roman" w:hAnsi="Times New Roman" w:cs="Times New Roman"/>
              </w:rPr>
              <w:t>Key findings</w:t>
            </w:r>
          </w:p>
        </w:tc>
        <w:tc>
          <w:tcPr>
            <w:tcW w:w="4471" w:type="dxa"/>
          </w:tcPr>
          <w:p w14:paraId="730EEA9F" w14:textId="77777777" w:rsidR="008A4975" w:rsidRPr="00624588" w:rsidRDefault="008A4975" w:rsidP="00B56C2C">
            <w:pPr>
              <w:rPr>
                <w:rFonts w:ascii="Times New Roman" w:hAnsi="Times New Roman" w:cs="Times New Roman"/>
              </w:rPr>
            </w:pPr>
            <w:r w:rsidRPr="00624588">
              <w:rPr>
                <w:rFonts w:ascii="Times New Roman" w:hAnsi="Times New Roman" w:cs="Times New Roman"/>
              </w:rPr>
              <w:t>Main findings</w:t>
            </w:r>
          </w:p>
        </w:tc>
      </w:tr>
      <w:tr w:rsidR="008A4975" w:rsidRPr="00624588" w14:paraId="09B1360A" w14:textId="77777777" w:rsidTr="00B56C2C">
        <w:tc>
          <w:tcPr>
            <w:tcW w:w="4471" w:type="dxa"/>
          </w:tcPr>
          <w:p w14:paraId="5F4ACBD1" w14:textId="77777777" w:rsidR="008A4975" w:rsidRPr="00624588" w:rsidRDefault="008A4975" w:rsidP="00B56C2C">
            <w:pPr>
              <w:rPr>
                <w:rFonts w:ascii="Times New Roman" w:hAnsi="Times New Roman" w:cs="Times New Roman"/>
              </w:rPr>
            </w:pPr>
            <w:r w:rsidRPr="00624588">
              <w:rPr>
                <w:rFonts w:ascii="Times New Roman" w:hAnsi="Times New Roman" w:cs="Times New Roman"/>
              </w:rPr>
              <w:t>Conceptual cluster</w:t>
            </w:r>
          </w:p>
        </w:tc>
        <w:tc>
          <w:tcPr>
            <w:tcW w:w="4471" w:type="dxa"/>
          </w:tcPr>
          <w:p w14:paraId="5379FB79" w14:textId="77777777" w:rsidR="008A4975" w:rsidRPr="00624588" w:rsidRDefault="008A4975" w:rsidP="00B56C2C">
            <w:pPr>
              <w:rPr>
                <w:rFonts w:ascii="Times New Roman" w:hAnsi="Times New Roman" w:cs="Times New Roman"/>
              </w:rPr>
            </w:pPr>
            <w:r w:rsidRPr="00624588">
              <w:rPr>
                <w:rFonts w:ascii="Times New Roman" w:hAnsi="Times New Roman" w:cs="Times New Roman"/>
              </w:rPr>
              <w:t>Trait/ process/ relational/ moral</w:t>
            </w:r>
          </w:p>
        </w:tc>
      </w:tr>
    </w:tbl>
    <w:p w14:paraId="6E72D261" w14:textId="77777777" w:rsidR="008A4975" w:rsidRDefault="008A4975" w:rsidP="008A4975">
      <w:pPr>
        <w:ind w:left="454" w:hanging="454"/>
        <w:rPr>
          <w:rFonts w:ascii="Times New Roman" w:hAnsi="Times New Roman" w:cs="Times New Roman"/>
        </w:rPr>
        <w:sectPr w:rsidR="008A4975" w:rsidSect="008A4975">
          <w:pgSz w:w="12240" w:h="15840"/>
          <w:pgMar w:top="1417" w:right="1417" w:bottom="1417" w:left="1417" w:header="720" w:footer="720" w:gutter="0"/>
          <w:cols w:space="720"/>
          <w:docGrid w:linePitch="360"/>
        </w:sectPr>
      </w:pPr>
    </w:p>
    <w:p w14:paraId="45FDCEA5" w14:textId="77777777" w:rsidR="008A4975" w:rsidRDefault="008A4975" w:rsidP="008A4975">
      <w:pPr>
        <w:ind w:left="454" w:hanging="454"/>
        <w:rPr>
          <w:rFonts w:ascii="Times New Roman" w:hAnsi="Times New Roman" w:cs="Times New Roman"/>
        </w:rPr>
      </w:pPr>
      <w:r w:rsidRPr="00757277">
        <w:rPr>
          <w:rFonts w:ascii="Times New Roman" w:hAnsi="Times New Roman" w:cs="Times New Roman"/>
        </w:rPr>
        <w:lastRenderedPageBreak/>
        <w:t>Appendix</w:t>
      </w:r>
      <w:r>
        <w:rPr>
          <w:rFonts w:ascii="Times New Roman" w:hAnsi="Times New Roman" w:cs="Times New Roman"/>
        </w:rPr>
        <w:t xml:space="preserve"> III</w:t>
      </w:r>
      <w:r w:rsidRPr="00757277">
        <w:rPr>
          <w:rFonts w:ascii="Times New Roman" w:hAnsi="Times New Roman" w:cs="Times New Roman"/>
        </w:rPr>
        <w:t xml:space="preserve">: </w:t>
      </w:r>
      <w:r w:rsidRPr="00F90190">
        <w:rPr>
          <w:rFonts w:ascii="Times New Roman" w:hAnsi="Times New Roman" w:cs="Times New Roman"/>
        </w:rPr>
        <w:t>MMAT v2018 Quality Appraisal of Included Studies (n = 38)</w:t>
      </w:r>
    </w:p>
    <w:p w14:paraId="34ED7013" w14:textId="77777777" w:rsidR="008A4975" w:rsidRDefault="008A4975" w:rsidP="008A4975">
      <w:pPr>
        <w:rPr>
          <w:rFonts w:ascii="Times New Roman" w:hAnsi="Times New Roman" w:cs="Times New Roman"/>
        </w:rPr>
      </w:pPr>
      <w:r w:rsidRPr="006B3E85">
        <w:rPr>
          <w:rFonts w:ascii="Times New Roman" w:hAnsi="Times New Roman" w:cs="Times New Roman"/>
        </w:rPr>
        <w:t>Since the aim of the review was conceptual rather than quantitative synthesis, secondary literature sources were retained when they contributed explicit conceptualizations of resilience. These studies were not included to provide additional empirical evidence and were interpreted as conceptual sources. The category ‘Empirical’ was used pragmatically for studies that did not fit neatly within a single MMAT design category (e.g., prospective cohort studies and intervention-description papers). Appraisal criteria were selected according to the dominant methodological features of each study. Each criterion was rated as Yes (Y), No (N), or Cannot Tell (CT); Not Applicable (NA) was used where appropriate. Quality appraisal informed interpretive weighting during synthesis but was not used as a basis for study exclusion.</w:t>
      </w:r>
    </w:p>
    <w:p w14:paraId="13F16478" w14:textId="77777777" w:rsidR="008A4975" w:rsidRPr="00757277" w:rsidRDefault="008A4975" w:rsidP="008A4975">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7"/>
        <w:gridCol w:w="1000"/>
        <w:gridCol w:w="1001"/>
        <w:gridCol w:w="998"/>
        <w:gridCol w:w="1001"/>
        <w:gridCol w:w="1001"/>
        <w:gridCol w:w="998"/>
        <w:gridCol w:w="1001"/>
        <w:gridCol w:w="1001"/>
        <w:gridCol w:w="998"/>
        <w:gridCol w:w="1001"/>
        <w:gridCol w:w="1001"/>
        <w:gridCol w:w="998"/>
      </w:tblGrid>
      <w:tr w:rsidR="008A4975" w:rsidRPr="00757277" w14:paraId="11F803BC" w14:textId="77777777" w:rsidTr="00B56C2C">
        <w:trPr>
          <w:trHeight w:val="610"/>
          <w:tblHeader/>
        </w:trPr>
        <w:tc>
          <w:tcPr>
            <w:tcW w:w="384" w:type="pct"/>
            <w:vAlign w:val="center"/>
            <w:hideMark/>
          </w:tcPr>
          <w:p w14:paraId="2EA801B9" w14:textId="77777777" w:rsidR="008A4975" w:rsidRPr="00757277" w:rsidRDefault="008A4975" w:rsidP="00B56C2C">
            <w:pPr>
              <w:spacing w:after="0" w:line="240" w:lineRule="auto"/>
              <w:jc w:val="center"/>
              <w:rPr>
                <w:rFonts w:ascii="Times New Roman" w:eastAsia="Times New Roman" w:hAnsi="Times New Roman" w:cs="Times New Roman"/>
                <w:b/>
                <w:bCs/>
                <w:sz w:val="20"/>
                <w:szCs w:val="20"/>
                <w:lang w:val="en-AE" w:eastAsia="en-AE"/>
              </w:rPr>
            </w:pPr>
            <w:r w:rsidRPr="00757277">
              <w:rPr>
                <w:rFonts w:ascii="Times New Roman" w:eastAsia="Times New Roman" w:hAnsi="Times New Roman" w:cs="Times New Roman"/>
                <w:b/>
                <w:bCs/>
                <w:sz w:val="20"/>
                <w:szCs w:val="20"/>
                <w:lang w:val="en-AE" w:eastAsia="en-AE"/>
              </w:rPr>
              <w:t>#</w:t>
            </w:r>
          </w:p>
        </w:tc>
        <w:tc>
          <w:tcPr>
            <w:tcW w:w="385" w:type="pct"/>
            <w:vAlign w:val="center"/>
            <w:hideMark/>
          </w:tcPr>
          <w:p w14:paraId="7E56DD89" w14:textId="77777777" w:rsidR="008A4975" w:rsidRPr="00757277" w:rsidRDefault="008A4975" w:rsidP="00B56C2C">
            <w:pPr>
              <w:spacing w:after="0" w:line="240" w:lineRule="auto"/>
              <w:jc w:val="center"/>
              <w:rPr>
                <w:rFonts w:ascii="Times New Roman" w:eastAsia="Times New Roman" w:hAnsi="Times New Roman" w:cs="Times New Roman"/>
                <w:b/>
                <w:bCs/>
                <w:sz w:val="20"/>
                <w:szCs w:val="20"/>
                <w:lang w:val="en-AE" w:eastAsia="en-AE"/>
              </w:rPr>
            </w:pPr>
            <w:r w:rsidRPr="00757277">
              <w:rPr>
                <w:rFonts w:ascii="Times New Roman" w:eastAsia="Times New Roman" w:hAnsi="Times New Roman" w:cs="Times New Roman"/>
                <w:b/>
                <w:bCs/>
                <w:sz w:val="20"/>
                <w:szCs w:val="20"/>
                <w:lang w:val="en-AE" w:eastAsia="en-AE"/>
              </w:rPr>
              <w:t>First author</w:t>
            </w:r>
          </w:p>
        </w:tc>
        <w:tc>
          <w:tcPr>
            <w:tcW w:w="385" w:type="pct"/>
            <w:vAlign w:val="center"/>
            <w:hideMark/>
          </w:tcPr>
          <w:p w14:paraId="657DCDF9" w14:textId="77777777" w:rsidR="008A4975" w:rsidRPr="00757277" w:rsidRDefault="008A4975" w:rsidP="00B56C2C">
            <w:pPr>
              <w:spacing w:after="0" w:line="240" w:lineRule="auto"/>
              <w:jc w:val="center"/>
              <w:rPr>
                <w:rFonts w:ascii="Times New Roman" w:eastAsia="Times New Roman" w:hAnsi="Times New Roman" w:cs="Times New Roman"/>
                <w:b/>
                <w:bCs/>
                <w:sz w:val="20"/>
                <w:szCs w:val="20"/>
                <w:lang w:val="en-AE" w:eastAsia="en-AE"/>
              </w:rPr>
            </w:pPr>
            <w:r w:rsidRPr="00757277">
              <w:rPr>
                <w:rFonts w:ascii="Times New Roman" w:eastAsia="Times New Roman" w:hAnsi="Times New Roman" w:cs="Times New Roman"/>
                <w:b/>
                <w:bCs/>
                <w:sz w:val="20"/>
                <w:szCs w:val="20"/>
                <w:lang w:val="en-AE" w:eastAsia="en-AE"/>
              </w:rPr>
              <w:t>Year</w:t>
            </w:r>
          </w:p>
        </w:tc>
        <w:tc>
          <w:tcPr>
            <w:tcW w:w="384" w:type="pct"/>
            <w:vAlign w:val="center"/>
            <w:hideMark/>
          </w:tcPr>
          <w:p w14:paraId="2653B761" w14:textId="77777777" w:rsidR="008A4975" w:rsidRPr="00757277" w:rsidRDefault="008A4975" w:rsidP="00B56C2C">
            <w:pPr>
              <w:spacing w:after="0" w:line="240" w:lineRule="auto"/>
              <w:jc w:val="center"/>
              <w:rPr>
                <w:rFonts w:ascii="Times New Roman" w:eastAsia="Times New Roman" w:hAnsi="Times New Roman" w:cs="Times New Roman"/>
                <w:b/>
                <w:bCs/>
                <w:sz w:val="20"/>
                <w:szCs w:val="20"/>
                <w:lang w:val="en-AE" w:eastAsia="en-AE"/>
              </w:rPr>
            </w:pPr>
            <w:r w:rsidRPr="00757277">
              <w:rPr>
                <w:rFonts w:ascii="Times New Roman" w:eastAsia="Times New Roman" w:hAnsi="Times New Roman" w:cs="Times New Roman"/>
                <w:b/>
                <w:bCs/>
                <w:sz w:val="20"/>
                <w:szCs w:val="20"/>
                <w:lang w:val="en-AE" w:eastAsia="en-AE"/>
              </w:rPr>
              <w:t>DOI</w:t>
            </w:r>
          </w:p>
        </w:tc>
        <w:tc>
          <w:tcPr>
            <w:tcW w:w="385" w:type="pct"/>
            <w:vAlign w:val="center"/>
            <w:hideMark/>
          </w:tcPr>
          <w:p w14:paraId="74AEC99E" w14:textId="77777777" w:rsidR="008A4975" w:rsidRPr="00757277" w:rsidRDefault="008A4975" w:rsidP="00B56C2C">
            <w:pPr>
              <w:spacing w:after="0" w:line="240" w:lineRule="auto"/>
              <w:jc w:val="center"/>
              <w:rPr>
                <w:rFonts w:ascii="Times New Roman" w:eastAsia="Times New Roman" w:hAnsi="Times New Roman" w:cs="Times New Roman"/>
                <w:b/>
                <w:bCs/>
                <w:sz w:val="20"/>
                <w:szCs w:val="20"/>
                <w:lang w:val="en-AE" w:eastAsia="en-AE"/>
              </w:rPr>
            </w:pPr>
            <w:r w:rsidRPr="00757277">
              <w:rPr>
                <w:rFonts w:ascii="Times New Roman" w:eastAsia="Times New Roman" w:hAnsi="Times New Roman" w:cs="Times New Roman"/>
                <w:b/>
                <w:bCs/>
                <w:sz w:val="20"/>
                <w:szCs w:val="20"/>
                <w:lang w:val="en-AE" w:eastAsia="en-AE"/>
              </w:rPr>
              <w:t>Country</w:t>
            </w:r>
          </w:p>
        </w:tc>
        <w:tc>
          <w:tcPr>
            <w:tcW w:w="385" w:type="pct"/>
            <w:vAlign w:val="center"/>
            <w:hideMark/>
          </w:tcPr>
          <w:p w14:paraId="7079BA3E" w14:textId="77777777" w:rsidR="008A4975" w:rsidRPr="00757277" w:rsidRDefault="008A4975" w:rsidP="00B56C2C">
            <w:pPr>
              <w:spacing w:after="0" w:line="240" w:lineRule="auto"/>
              <w:jc w:val="center"/>
              <w:rPr>
                <w:rFonts w:ascii="Times New Roman" w:eastAsia="Times New Roman" w:hAnsi="Times New Roman" w:cs="Times New Roman"/>
                <w:b/>
                <w:bCs/>
                <w:sz w:val="20"/>
                <w:szCs w:val="20"/>
                <w:lang w:val="en-AE" w:eastAsia="en-AE"/>
              </w:rPr>
            </w:pPr>
            <w:r w:rsidRPr="00757277">
              <w:rPr>
                <w:rFonts w:ascii="Times New Roman" w:eastAsia="Times New Roman" w:hAnsi="Times New Roman" w:cs="Times New Roman"/>
                <w:b/>
                <w:bCs/>
                <w:sz w:val="20"/>
                <w:szCs w:val="20"/>
                <w:lang w:val="en-AE" w:eastAsia="en-AE"/>
              </w:rPr>
              <w:t>MMAT category</w:t>
            </w:r>
          </w:p>
        </w:tc>
        <w:tc>
          <w:tcPr>
            <w:tcW w:w="384" w:type="pct"/>
            <w:vAlign w:val="center"/>
            <w:hideMark/>
          </w:tcPr>
          <w:p w14:paraId="08EAC281" w14:textId="77777777" w:rsidR="008A4975" w:rsidRPr="00757277" w:rsidRDefault="008A4975" w:rsidP="00B56C2C">
            <w:pPr>
              <w:spacing w:after="0" w:line="240" w:lineRule="auto"/>
              <w:jc w:val="center"/>
              <w:rPr>
                <w:rFonts w:ascii="Times New Roman" w:eastAsia="Times New Roman" w:hAnsi="Times New Roman" w:cs="Times New Roman"/>
                <w:b/>
                <w:bCs/>
                <w:sz w:val="20"/>
                <w:szCs w:val="20"/>
                <w:lang w:val="en-AE" w:eastAsia="en-AE"/>
              </w:rPr>
            </w:pPr>
            <w:r w:rsidRPr="00757277">
              <w:rPr>
                <w:rFonts w:ascii="Times New Roman" w:eastAsia="Times New Roman" w:hAnsi="Times New Roman" w:cs="Times New Roman"/>
                <w:b/>
                <w:bCs/>
                <w:sz w:val="20"/>
                <w:szCs w:val="20"/>
                <w:lang w:val="en-AE" w:eastAsia="en-AE"/>
              </w:rPr>
              <w:t>Q1</w:t>
            </w:r>
          </w:p>
        </w:tc>
        <w:tc>
          <w:tcPr>
            <w:tcW w:w="385" w:type="pct"/>
            <w:vAlign w:val="center"/>
            <w:hideMark/>
          </w:tcPr>
          <w:p w14:paraId="31348A95" w14:textId="77777777" w:rsidR="008A4975" w:rsidRPr="00757277" w:rsidRDefault="008A4975" w:rsidP="00B56C2C">
            <w:pPr>
              <w:spacing w:after="0" w:line="240" w:lineRule="auto"/>
              <w:jc w:val="center"/>
              <w:rPr>
                <w:rFonts w:ascii="Times New Roman" w:eastAsia="Times New Roman" w:hAnsi="Times New Roman" w:cs="Times New Roman"/>
                <w:b/>
                <w:bCs/>
                <w:sz w:val="20"/>
                <w:szCs w:val="20"/>
                <w:lang w:val="en-AE" w:eastAsia="en-AE"/>
              </w:rPr>
            </w:pPr>
            <w:r w:rsidRPr="00757277">
              <w:rPr>
                <w:rFonts w:ascii="Times New Roman" w:eastAsia="Times New Roman" w:hAnsi="Times New Roman" w:cs="Times New Roman"/>
                <w:b/>
                <w:bCs/>
                <w:sz w:val="20"/>
                <w:szCs w:val="20"/>
                <w:lang w:val="en-AE" w:eastAsia="en-AE"/>
              </w:rPr>
              <w:t>Q2</w:t>
            </w:r>
          </w:p>
        </w:tc>
        <w:tc>
          <w:tcPr>
            <w:tcW w:w="385" w:type="pct"/>
            <w:vAlign w:val="center"/>
            <w:hideMark/>
          </w:tcPr>
          <w:p w14:paraId="47B5470D" w14:textId="77777777" w:rsidR="008A4975" w:rsidRPr="00757277" w:rsidRDefault="008A4975" w:rsidP="00B56C2C">
            <w:pPr>
              <w:spacing w:after="0" w:line="240" w:lineRule="auto"/>
              <w:jc w:val="center"/>
              <w:rPr>
                <w:rFonts w:ascii="Times New Roman" w:eastAsia="Times New Roman" w:hAnsi="Times New Roman" w:cs="Times New Roman"/>
                <w:b/>
                <w:bCs/>
                <w:sz w:val="20"/>
                <w:szCs w:val="20"/>
                <w:lang w:val="en-AE" w:eastAsia="en-AE"/>
              </w:rPr>
            </w:pPr>
            <w:r w:rsidRPr="00757277">
              <w:rPr>
                <w:rFonts w:ascii="Times New Roman" w:eastAsia="Times New Roman" w:hAnsi="Times New Roman" w:cs="Times New Roman"/>
                <w:b/>
                <w:bCs/>
                <w:sz w:val="20"/>
                <w:szCs w:val="20"/>
                <w:lang w:val="en-AE" w:eastAsia="en-AE"/>
              </w:rPr>
              <w:t>Q3</w:t>
            </w:r>
          </w:p>
        </w:tc>
        <w:tc>
          <w:tcPr>
            <w:tcW w:w="384" w:type="pct"/>
            <w:vAlign w:val="center"/>
            <w:hideMark/>
          </w:tcPr>
          <w:p w14:paraId="10739E29" w14:textId="77777777" w:rsidR="008A4975" w:rsidRPr="00757277" w:rsidRDefault="008A4975" w:rsidP="00B56C2C">
            <w:pPr>
              <w:spacing w:after="0" w:line="240" w:lineRule="auto"/>
              <w:jc w:val="center"/>
              <w:rPr>
                <w:rFonts w:ascii="Times New Roman" w:eastAsia="Times New Roman" w:hAnsi="Times New Roman" w:cs="Times New Roman"/>
                <w:b/>
                <w:bCs/>
                <w:sz w:val="20"/>
                <w:szCs w:val="20"/>
                <w:lang w:val="en-AE" w:eastAsia="en-AE"/>
              </w:rPr>
            </w:pPr>
            <w:r w:rsidRPr="00757277">
              <w:rPr>
                <w:rFonts w:ascii="Times New Roman" w:eastAsia="Times New Roman" w:hAnsi="Times New Roman" w:cs="Times New Roman"/>
                <w:b/>
                <w:bCs/>
                <w:sz w:val="20"/>
                <w:szCs w:val="20"/>
                <w:lang w:val="en-AE" w:eastAsia="en-AE"/>
              </w:rPr>
              <w:t>Q4</w:t>
            </w:r>
          </w:p>
        </w:tc>
        <w:tc>
          <w:tcPr>
            <w:tcW w:w="385" w:type="pct"/>
            <w:vAlign w:val="center"/>
            <w:hideMark/>
          </w:tcPr>
          <w:p w14:paraId="3E87359B" w14:textId="77777777" w:rsidR="008A4975" w:rsidRPr="00757277" w:rsidRDefault="008A4975" w:rsidP="00B56C2C">
            <w:pPr>
              <w:spacing w:after="0" w:line="240" w:lineRule="auto"/>
              <w:jc w:val="center"/>
              <w:rPr>
                <w:rFonts w:ascii="Times New Roman" w:eastAsia="Times New Roman" w:hAnsi="Times New Roman" w:cs="Times New Roman"/>
                <w:b/>
                <w:bCs/>
                <w:sz w:val="20"/>
                <w:szCs w:val="20"/>
                <w:lang w:val="en-AE" w:eastAsia="en-AE"/>
              </w:rPr>
            </w:pPr>
            <w:r w:rsidRPr="00757277">
              <w:rPr>
                <w:rFonts w:ascii="Times New Roman" w:eastAsia="Times New Roman" w:hAnsi="Times New Roman" w:cs="Times New Roman"/>
                <w:b/>
                <w:bCs/>
                <w:sz w:val="20"/>
                <w:szCs w:val="20"/>
                <w:lang w:val="en-AE" w:eastAsia="en-AE"/>
              </w:rPr>
              <w:t>Q5</w:t>
            </w:r>
          </w:p>
        </w:tc>
        <w:tc>
          <w:tcPr>
            <w:tcW w:w="385" w:type="pct"/>
            <w:vAlign w:val="center"/>
            <w:hideMark/>
          </w:tcPr>
          <w:p w14:paraId="64204350" w14:textId="77777777" w:rsidR="008A4975" w:rsidRPr="00757277" w:rsidRDefault="008A4975" w:rsidP="00B56C2C">
            <w:pPr>
              <w:spacing w:after="0" w:line="240" w:lineRule="auto"/>
              <w:jc w:val="center"/>
              <w:rPr>
                <w:rFonts w:ascii="Times New Roman" w:eastAsia="Times New Roman" w:hAnsi="Times New Roman" w:cs="Times New Roman"/>
                <w:b/>
                <w:bCs/>
                <w:sz w:val="20"/>
                <w:szCs w:val="20"/>
                <w:lang w:val="en-AE" w:eastAsia="en-AE"/>
              </w:rPr>
            </w:pPr>
            <w:r>
              <w:rPr>
                <w:rFonts w:ascii="Times New Roman" w:eastAsia="Times New Roman" w:hAnsi="Times New Roman" w:cs="Times New Roman"/>
                <w:b/>
                <w:bCs/>
                <w:sz w:val="20"/>
                <w:szCs w:val="20"/>
                <w:lang w:val="en-AE" w:eastAsia="en-AE"/>
              </w:rPr>
              <w:t>Appraisal summary</w:t>
            </w:r>
          </w:p>
        </w:tc>
        <w:tc>
          <w:tcPr>
            <w:tcW w:w="384" w:type="pct"/>
            <w:vAlign w:val="center"/>
            <w:hideMark/>
          </w:tcPr>
          <w:p w14:paraId="44C34342" w14:textId="77777777" w:rsidR="008A4975" w:rsidRPr="00757277" w:rsidRDefault="008A4975" w:rsidP="00B56C2C">
            <w:pPr>
              <w:spacing w:after="0" w:line="240" w:lineRule="auto"/>
              <w:jc w:val="center"/>
              <w:rPr>
                <w:rFonts w:ascii="Times New Roman" w:eastAsia="Times New Roman" w:hAnsi="Times New Roman" w:cs="Times New Roman"/>
                <w:b/>
                <w:bCs/>
                <w:sz w:val="20"/>
                <w:szCs w:val="20"/>
                <w:lang w:val="en-AE" w:eastAsia="en-AE"/>
              </w:rPr>
            </w:pPr>
            <w:r w:rsidRPr="00757277">
              <w:rPr>
                <w:rFonts w:ascii="Times New Roman" w:eastAsia="Times New Roman" w:hAnsi="Times New Roman" w:cs="Times New Roman"/>
                <w:b/>
                <w:bCs/>
                <w:sz w:val="20"/>
                <w:szCs w:val="20"/>
                <w:lang w:val="en-AE" w:eastAsia="en-AE"/>
              </w:rPr>
              <w:t>Reviewer comments</w:t>
            </w:r>
          </w:p>
        </w:tc>
      </w:tr>
      <w:tr w:rsidR="008A4975" w:rsidRPr="00757277" w14:paraId="097782A5" w14:textId="77777777" w:rsidTr="00B56C2C">
        <w:trPr>
          <w:trHeight w:val="5580"/>
        </w:trPr>
        <w:tc>
          <w:tcPr>
            <w:tcW w:w="384" w:type="pct"/>
            <w:vAlign w:val="center"/>
            <w:hideMark/>
          </w:tcPr>
          <w:p w14:paraId="72B40515"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1</w:t>
            </w:r>
          </w:p>
        </w:tc>
        <w:tc>
          <w:tcPr>
            <w:tcW w:w="385" w:type="pct"/>
            <w:vAlign w:val="center"/>
            <w:hideMark/>
          </w:tcPr>
          <w:p w14:paraId="7F33E2E6"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Cai H</w:t>
            </w:r>
          </w:p>
        </w:tc>
        <w:tc>
          <w:tcPr>
            <w:tcW w:w="385" w:type="pct"/>
            <w:vAlign w:val="center"/>
            <w:hideMark/>
          </w:tcPr>
          <w:p w14:paraId="04947D88"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2020</w:t>
            </w:r>
          </w:p>
        </w:tc>
        <w:tc>
          <w:tcPr>
            <w:tcW w:w="384" w:type="pct"/>
            <w:vAlign w:val="center"/>
            <w:hideMark/>
          </w:tcPr>
          <w:p w14:paraId="4FA07424"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https://doi.org/10.1016/j.ajp.2020.102111</w:t>
            </w:r>
          </w:p>
        </w:tc>
        <w:tc>
          <w:tcPr>
            <w:tcW w:w="385" w:type="pct"/>
            <w:vAlign w:val="center"/>
            <w:hideMark/>
          </w:tcPr>
          <w:p w14:paraId="59946996"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China</w:t>
            </w:r>
          </w:p>
        </w:tc>
        <w:tc>
          <w:tcPr>
            <w:tcW w:w="385" w:type="pct"/>
            <w:vAlign w:val="center"/>
            <w:hideMark/>
          </w:tcPr>
          <w:p w14:paraId="2DA37789"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Cross-sectional survey</w:t>
            </w:r>
          </w:p>
        </w:tc>
        <w:tc>
          <w:tcPr>
            <w:tcW w:w="384" w:type="pct"/>
            <w:shd w:val="clear" w:color="000000" w:fill="E2F0D9"/>
            <w:vAlign w:val="center"/>
            <w:hideMark/>
          </w:tcPr>
          <w:p w14:paraId="732D86A7"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3493A43D"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1F107D79"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4" w:type="pct"/>
            <w:shd w:val="clear" w:color="000000" w:fill="FFF2CC"/>
            <w:vAlign w:val="center"/>
            <w:hideMark/>
          </w:tcPr>
          <w:p w14:paraId="56AA3F1B"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CT</w:t>
            </w:r>
          </w:p>
        </w:tc>
        <w:tc>
          <w:tcPr>
            <w:tcW w:w="385" w:type="pct"/>
            <w:shd w:val="clear" w:color="000000" w:fill="E2F0D9"/>
            <w:vAlign w:val="center"/>
            <w:hideMark/>
          </w:tcPr>
          <w:p w14:paraId="5C43D8D5"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vAlign w:val="center"/>
            <w:hideMark/>
          </w:tcPr>
          <w:p w14:paraId="31E23E0B"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High (4Y/1CT)</w:t>
            </w:r>
          </w:p>
        </w:tc>
        <w:tc>
          <w:tcPr>
            <w:tcW w:w="384" w:type="pct"/>
            <w:vAlign w:val="center"/>
            <w:hideMark/>
          </w:tcPr>
          <w:p w14:paraId="4F72FD98"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Large multi-centre sample (n=1521); validated instruments (CD-RISC, SCL-90, SSRS). Non-response not explicitly quantified.</w:t>
            </w:r>
          </w:p>
        </w:tc>
      </w:tr>
      <w:tr w:rsidR="008A4975" w:rsidRPr="00757277" w14:paraId="71C1DA7E" w14:textId="77777777" w:rsidTr="00B56C2C">
        <w:trPr>
          <w:trHeight w:val="4030"/>
        </w:trPr>
        <w:tc>
          <w:tcPr>
            <w:tcW w:w="384" w:type="pct"/>
            <w:vAlign w:val="center"/>
            <w:hideMark/>
          </w:tcPr>
          <w:p w14:paraId="48DB9FED"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lastRenderedPageBreak/>
              <w:t>2</w:t>
            </w:r>
          </w:p>
        </w:tc>
        <w:tc>
          <w:tcPr>
            <w:tcW w:w="385" w:type="pct"/>
            <w:vAlign w:val="center"/>
            <w:hideMark/>
          </w:tcPr>
          <w:p w14:paraId="2C93127A"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Hou T</w:t>
            </w:r>
          </w:p>
        </w:tc>
        <w:tc>
          <w:tcPr>
            <w:tcW w:w="385" w:type="pct"/>
            <w:vAlign w:val="center"/>
            <w:hideMark/>
          </w:tcPr>
          <w:p w14:paraId="2138A1D2"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2020</w:t>
            </w:r>
          </w:p>
        </w:tc>
        <w:tc>
          <w:tcPr>
            <w:tcW w:w="384" w:type="pct"/>
            <w:vAlign w:val="center"/>
            <w:hideMark/>
          </w:tcPr>
          <w:p w14:paraId="14A4C46B"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https://doi.org/10.1371/journal.pone.0233831</w:t>
            </w:r>
          </w:p>
        </w:tc>
        <w:tc>
          <w:tcPr>
            <w:tcW w:w="385" w:type="pct"/>
            <w:vAlign w:val="center"/>
            <w:hideMark/>
          </w:tcPr>
          <w:p w14:paraId="100FE928"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China (Jiangsu)</w:t>
            </w:r>
          </w:p>
        </w:tc>
        <w:tc>
          <w:tcPr>
            <w:tcW w:w="385" w:type="pct"/>
            <w:vAlign w:val="center"/>
            <w:hideMark/>
          </w:tcPr>
          <w:p w14:paraId="4D70646B"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Cross-sectional survey</w:t>
            </w:r>
          </w:p>
        </w:tc>
        <w:tc>
          <w:tcPr>
            <w:tcW w:w="384" w:type="pct"/>
            <w:shd w:val="clear" w:color="000000" w:fill="E2F0D9"/>
            <w:vAlign w:val="center"/>
            <w:hideMark/>
          </w:tcPr>
          <w:p w14:paraId="6BC9423F"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22FF61E0"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3A5A92EF"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4" w:type="pct"/>
            <w:shd w:val="clear" w:color="000000" w:fill="E2F0D9"/>
            <w:vAlign w:val="center"/>
            <w:hideMark/>
          </w:tcPr>
          <w:p w14:paraId="3FC3BC62"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531EC21C"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vAlign w:val="center"/>
            <w:hideMark/>
          </w:tcPr>
          <w:p w14:paraId="5E098316"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High (5Y)</w:t>
            </w:r>
          </w:p>
        </w:tc>
        <w:tc>
          <w:tcPr>
            <w:tcW w:w="384" w:type="pct"/>
            <w:vAlign w:val="center"/>
            <w:hideMark/>
          </w:tcPr>
          <w:p w14:paraId="2DF6D7CF"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Moderated mediation SEM on n=1472 with validated scales; analytic approach matches RQ.</w:t>
            </w:r>
          </w:p>
        </w:tc>
      </w:tr>
      <w:tr w:rsidR="008A4975" w:rsidRPr="00757277" w14:paraId="76A7F6CD" w14:textId="77777777" w:rsidTr="00B56C2C">
        <w:trPr>
          <w:trHeight w:val="4650"/>
        </w:trPr>
        <w:tc>
          <w:tcPr>
            <w:tcW w:w="384" w:type="pct"/>
            <w:vAlign w:val="center"/>
            <w:hideMark/>
          </w:tcPr>
          <w:p w14:paraId="34E7F9C0"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lastRenderedPageBreak/>
              <w:t>3</w:t>
            </w:r>
          </w:p>
        </w:tc>
        <w:tc>
          <w:tcPr>
            <w:tcW w:w="385" w:type="pct"/>
            <w:vAlign w:val="center"/>
            <w:hideMark/>
          </w:tcPr>
          <w:p w14:paraId="42651CD5"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Huang L</w:t>
            </w:r>
          </w:p>
        </w:tc>
        <w:tc>
          <w:tcPr>
            <w:tcW w:w="385" w:type="pct"/>
            <w:vAlign w:val="center"/>
            <w:hideMark/>
          </w:tcPr>
          <w:p w14:paraId="3C0FE84D"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2020</w:t>
            </w:r>
          </w:p>
        </w:tc>
        <w:tc>
          <w:tcPr>
            <w:tcW w:w="384" w:type="pct"/>
            <w:vAlign w:val="center"/>
            <w:hideMark/>
          </w:tcPr>
          <w:p w14:paraId="494FB268"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https://doi.org/10.12659/MSM.925669</w:t>
            </w:r>
          </w:p>
        </w:tc>
        <w:tc>
          <w:tcPr>
            <w:tcW w:w="385" w:type="pct"/>
            <w:vAlign w:val="center"/>
            <w:hideMark/>
          </w:tcPr>
          <w:p w14:paraId="117C10DB"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China (Sichuan)</w:t>
            </w:r>
          </w:p>
        </w:tc>
        <w:tc>
          <w:tcPr>
            <w:tcW w:w="385" w:type="pct"/>
            <w:vAlign w:val="center"/>
            <w:hideMark/>
          </w:tcPr>
          <w:p w14:paraId="5F9F6990"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Cross-sectional survey</w:t>
            </w:r>
          </w:p>
        </w:tc>
        <w:tc>
          <w:tcPr>
            <w:tcW w:w="384" w:type="pct"/>
            <w:shd w:val="clear" w:color="000000" w:fill="E2F0D9"/>
            <w:vAlign w:val="center"/>
            <w:hideMark/>
          </w:tcPr>
          <w:p w14:paraId="01A1A883"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31CA4BFC"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38D1C456"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4" w:type="pct"/>
            <w:shd w:val="clear" w:color="000000" w:fill="E2F0D9"/>
            <w:vAlign w:val="center"/>
            <w:hideMark/>
          </w:tcPr>
          <w:p w14:paraId="6265E8A6"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7A9B22E2"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vAlign w:val="center"/>
            <w:hideMark/>
          </w:tcPr>
          <w:p w14:paraId="2C963E99"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High (5Y)</w:t>
            </w:r>
          </w:p>
        </w:tc>
        <w:tc>
          <w:tcPr>
            <w:tcW w:w="384" w:type="pct"/>
            <w:vAlign w:val="center"/>
            <w:hideMark/>
          </w:tcPr>
          <w:p w14:paraId="1AEC4F39"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Multi-site (32 hospitals), validated CD-RISC + Chinese Perceived Stress Scale; appropriate regression.</w:t>
            </w:r>
          </w:p>
        </w:tc>
      </w:tr>
      <w:tr w:rsidR="008A4975" w:rsidRPr="00757277" w14:paraId="1F7DC901" w14:textId="77777777" w:rsidTr="00B56C2C">
        <w:trPr>
          <w:trHeight w:val="5890"/>
        </w:trPr>
        <w:tc>
          <w:tcPr>
            <w:tcW w:w="384" w:type="pct"/>
            <w:vAlign w:val="center"/>
            <w:hideMark/>
          </w:tcPr>
          <w:p w14:paraId="24B4000C"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lastRenderedPageBreak/>
              <w:t>4</w:t>
            </w:r>
          </w:p>
        </w:tc>
        <w:tc>
          <w:tcPr>
            <w:tcW w:w="385" w:type="pct"/>
            <w:vAlign w:val="center"/>
            <w:hideMark/>
          </w:tcPr>
          <w:p w14:paraId="2872A3A7"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Zhang M</w:t>
            </w:r>
          </w:p>
        </w:tc>
        <w:tc>
          <w:tcPr>
            <w:tcW w:w="385" w:type="pct"/>
            <w:vAlign w:val="center"/>
            <w:hideMark/>
          </w:tcPr>
          <w:p w14:paraId="50FD0898"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2020</w:t>
            </w:r>
          </w:p>
        </w:tc>
        <w:tc>
          <w:tcPr>
            <w:tcW w:w="384" w:type="pct"/>
            <w:vAlign w:val="center"/>
            <w:hideMark/>
          </w:tcPr>
          <w:p w14:paraId="163FA1A3" w14:textId="77777777" w:rsidR="008A4975" w:rsidRPr="00757277" w:rsidRDefault="008A4975" w:rsidP="00B56C2C">
            <w:pPr>
              <w:spacing w:after="0" w:line="240" w:lineRule="auto"/>
              <w:jc w:val="center"/>
              <w:rPr>
                <w:rFonts w:ascii="Times New Roman" w:eastAsia="Times New Roman" w:hAnsi="Times New Roman" w:cs="Times New Roman"/>
                <w:sz w:val="20"/>
                <w:szCs w:val="20"/>
                <w:u w:val="single"/>
                <w:lang w:val="en-AE" w:eastAsia="en-AE"/>
              </w:rPr>
            </w:pPr>
            <w:hyperlink r:id="rId5" w:history="1">
              <w:r w:rsidRPr="00757277">
                <w:rPr>
                  <w:rFonts w:ascii="Times New Roman" w:eastAsia="Times New Roman" w:hAnsi="Times New Roman" w:cs="Times New Roman"/>
                  <w:sz w:val="20"/>
                  <w:szCs w:val="20"/>
                  <w:u w:val="single"/>
                  <w:lang w:val="en-AE" w:eastAsia="en-AE"/>
                </w:rPr>
                <w:t>https://doi.org/10.1093/pcmedi/pbaa006</w:t>
              </w:r>
            </w:hyperlink>
          </w:p>
        </w:tc>
        <w:tc>
          <w:tcPr>
            <w:tcW w:w="385" w:type="pct"/>
            <w:vAlign w:val="center"/>
            <w:hideMark/>
          </w:tcPr>
          <w:p w14:paraId="2228ABB4"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China</w:t>
            </w:r>
          </w:p>
        </w:tc>
        <w:tc>
          <w:tcPr>
            <w:tcW w:w="385" w:type="pct"/>
            <w:vAlign w:val="center"/>
            <w:hideMark/>
          </w:tcPr>
          <w:p w14:paraId="0D4FE8CB"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A32260">
              <w:rPr>
                <w:rFonts w:ascii="Times New Roman" w:eastAsia="Times New Roman" w:hAnsi="Times New Roman" w:cs="Times New Roman"/>
                <w:color w:val="000000"/>
                <w:sz w:val="20"/>
                <w:szCs w:val="20"/>
                <w:lang w:val="en-AE" w:eastAsia="en-AE"/>
              </w:rPr>
              <w:t>Empirical</w:t>
            </w:r>
          </w:p>
        </w:tc>
        <w:tc>
          <w:tcPr>
            <w:tcW w:w="384" w:type="pct"/>
            <w:shd w:val="clear" w:color="000000" w:fill="FFF2CC"/>
            <w:vAlign w:val="center"/>
            <w:hideMark/>
          </w:tcPr>
          <w:p w14:paraId="4DA26366"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CT</w:t>
            </w:r>
          </w:p>
        </w:tc>
        <w:tc>
          <w:tcPr>
            <w:tcW w:w="385" w:type="pct"/>
            <w:shd w:val="clear" w:color="000000" w:fill="FFF2CC"/>
            <w:vAlign w:val="center"/>
            <w:hideMark/>
          </w:tcPr>
          <w:p w14:paraId="69CC2DF9"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CT</w:t>
            </w:r>
          </w:p>
        </w:tc>
        <w:tc>
          <w:tcPr>
            <w:tcW w:w="385" w:type="pct"/>
            <w:shd w:val="clear" w:color="000000" w:fill="E2F0D9"/>
            <w:vAlign w:val="center"/>
            <w:hideMark/>
          </w:tcPr>
          <w:p w14:paraId="590C9534"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4" w:type="pct"/>
            <w:shd w:val="clear" w:color="000000" w:fill="FFF2CC"/>
            <w:vAlign w:val="center"/>
            <w:hideMark/>
          </w:tcPr>
          <w:p w14:paraId="52C4CD5F"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CT</w:t>
            </w:r>
          </w:p>
        </w:tc>
        <w:tc>
          <w:tcPr>
            <w:tcW w:w="385" w:type="pct"/>
            <w:shd w:val="clear" w:color="000000" w:fill="FFF2CC"/>
            <w:vAlign w:val="center"/>
            <w:hideMark/>
          </w:tcPr>
          <w:p w14:paraId="63079B6A"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CT</w:t>
            </w:r>
          </w:p>
        </w:tc>
        <w:tc>
          <w:tcPr>
            <w:tcW w:w="385" w:type="pct"/>
            <w:vAlign w:val="center"/>
            <w:hideMark/>
          </w:tcPr>
          <w:p w14:paraId="35E20C8C"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Low–Moderate</w:t>
            </w:r>
          </w:p>
        </w:tc>
        <w:tc>
          <w:tcPr>
            <w:tcW w:w="384" w:type="pct"/>
            <w:vAlign w:val="center"/>
            <w:hideMark/>
          </w:tcPr>
          <w:p w14:paraId="3C0824EF"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Methods/intervention description paper rather than primary empirical study; criteria applied loosely. Retained for conceptual contribution.</w:t>
            </w:r>
          </w:p>
        </w:tc>
      </w:tr>
      <w:tr w:rsidR="008A4975" w:rsidRPr="00757277" w14:paraId="26212114" w14:textId="77777777" w:rsidTr="00B56C2C">
        <w:trPr>
          <w:trHeight w:val="4030"/>
        </w:trPr>
        <w:tc>
          <w:tcPr>
            <w:tcW w:w="384" w:type="pct"/>
            <w:vAlign w:val="center"/>
            <w:hideMark/>
          </w:tcPr>
          <w:p w14:paraId="3794FF95"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lastRenderedPageBreak/>
              <w:t>5</w:t>
            </w:r>
          </w:p>
        </w:tc>
        <w:tc>
          <w:tcPr>
            <w:tcW w:w="385" w:type="pct"/>
            <w:vAlign w:val="center"/>
            <w:hideMark/>
          </w:tcPr>
          <w:p w14:paraId="6A1DD742"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Labrague LJ</w:t>
            </w:r>
          </w:p>
        </w:tc>
        <w:tc>
          <w:tcPr>
            <w:tcW w:w="385" w:type="pct"/>
            <w:vAlign w:val="center"/>
            <w:hideMark/>
          </w:tcPr>
          <w:p w14:paraId="15D800E8"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2021</w:t>
            </w:r>
          </w:p>
        </w:tc>
        <w:tc>
          <w:tcPr>
            <w:tcW w:w="384" w:type="pct"/>
            <w:vAlign w:val="center"/>
            <w:hideMark/>
          </w:tcPr>
          <w:p w14:paraId="1AA77669"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https://doi.org/10.1111/jonm.13336</w:t>
            </w:r>
          </w:p>
        </w:tc>
        <w:tc>
          <w:tcPr>
            <w:tcW w:w="385" w:type="pct"/>
            <w:vAlign w:val="center"/>
            <w:hideMark/>
          </w:tcPr>
          <w:p w14:paraId="2576617A"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International (review; first author Oman/Philippines)</w:t>
            </w:r>
          </w:p>
        </w:tc>
        <w:tc>
          <w:tcPr>
            <w:tcW w:w="385" w:type="pct"/>
            <w:vAlign w:val="center"/>
            <w:hideMark/>
          </w:tcPr>
          <w:p w14:paraId="49865C29"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Systematic review</w:t>
            </w:r>
          </w:p>
        </w:tc>
        <w:tc>
          <w:tcPr>
            <w:tcW w:w="384" w:type="pct"/>
            <w:shd w:val="clear" w:color="000000" w:fill="EDEDED"/>
            <w:vAlign w:val="center"/>
            <w:hideMark/>
          </w:tcPr>
          <w:p w14:paraId="428A7EBD"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562CFD70"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1703974B"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4" w:type="pct"/>
            <w:shd w:val="clear" w:color="000000" w:fill="EDEDED"/>
            <w:vAlign w:val="center"/>
            <w:hideMark/>
          </w:tcPr>
          <w:p w14:paraId="7FCFD768"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6387B5B4"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vAlign w:val="center"/>
            <w:hideMark/>
          </w:tcPr>
          <w:p w14:paraId="68529D38"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 - Systematic review</w:t>
            </w:r>
          </w:p>
        </w:tc>
        <w:tc>
          <w:tcPr>
            <w:tcW w:w="384" w:type="pct"/>
            <w:vAlign w:val="center"/>
            <w:hideMark/>
          </w:tcPr>
          <w:p w14:paraId="44665D96"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PRISMA-style narrative synthesis; outside MMAT 2018 scope. Consider AMSTAR-2 if reviewers request.</w:t>
            </w:r>
          </w:p>
        </w:tc>
      </w:tr>
      <w:tr w:rsidR="008A4975" w:rsidRPr="00757277" w14:paraId="544DFFE6" w14:textId="77777777" w:rsidTr="00B56C2C">
        <w:trPr>
          <w:trHeight w:val="4650"/>
        </w:trPr>
        <w:tc>
          <w:tcPr>
            <w:tcW w:w="384" w:type="pct"/>
            <w:vAlign w:val="center"/>
            <w:hideMark/>
          </w:tcPr>
          <w:p w14:paraId="5FFED115"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lastRenderedPageBreak/>
              <w:t>6</w:t>
            </w:r>
          </w:p>
        </w:tc>
        <w:tc>
          <w:tcPr>
            <w:tcW w:w="385" w:type="pct"/>
            <w:vAlign w:val="center"/>
            <w:hideMark/>
          </w:tcPr>
          <w:p w14:paraId="4DA80425"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Roberts NJ</w:t>
            </w:r>
          </w:p>
        </w:tc>
        <w:tc>
          <w:tcPr>
            <w:tcW w:w="385" w:type="pct"/>
            <w:vAlign w:val="center"/>
            <w:hideMark/>
          </w:tcPr>
          <w:p w14:paraId="41B3E066"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2021</w:t>
            </w:r>
          </w:p>
        </w:tc>
        <w:tc>
          <w:tcPr>
            <w:tcW w:w="384" w:type="pct"/>
            <w:vAlign w:val="center"/>
            <w:hideMark/>
          </w:tcPr>
          <w:p w14:paraId="2CB4848B"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https://doi.org/10.1136/bmjresp-2021-000987</w:t>
            </w:r>
          </w:p>
        </w:tc>
        <w:tc>
          <w:tcPr>
            <w:tcW w:w="385" w:type="pct"/>
            <w:vAlign w:val="center"/>
            <w:hideMark/>
          </w:tcPr>
          <w:p w14:paraId="244D9A05"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United Kingdom</w:t>
            </w:r>
          </w:p>
        </w:tc>
        <w:tc>
          <w:tcPr>
            <w:tcW w:w="385" w:type="pct"/>
            <w:vAlign w:val="center"/>
            <w:hideMark/>
          </w:tcPr>
          <w:p w14:paraId="501A7D45"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Mixed methods</w:t>
            </w:r>
          </w:p>
        </w:tc>
        <w:tc>
          <w:tcPr>
            <w:tcW w:w="384" w:type="pct"/>
            <w:shd w:val="clear" w:color="000000" w:fill="E2F0D9"/>
            <w:vAlign w:val="center"/>
            <w:hideMark/>
          </w:tcPr>
          <w:p w14:paraId="23449689"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194FD0C7"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26090EF4"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4" w:type="pct"/>
            <w:shd w:val="clear" w:color="000000" w:fill="FFF2CC"/>
            <w:vAlign w:val="center"/>
            <w:hideMark/>
          </w:tcPr>
          <w:p w14:paraId="448F6402"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CT</w:t>
            </w:r>
          </w:p>
        </w:tc>
        <w:tc>
          <w:tcPr>
            <w:tcW w:w="385" w:type="pct"/>
            <w:shd w:val="clear" w:color="000000" w:fill="E2F0D9"/>
            <w:vAlign w:val="center"/>
            <w:hideMark/>
          </w:tcPr>
          <w:p w14:paraId="4BFC7180"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vAlign w:val="center"/>
            <w:hideMark/>
          </w:tcPr>
          <w:p w14:paraId="2E9B0DFF"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High (4Y/1CT)</w:t>
            </w:r>
          </w:p>
        </w:tc>
        <w:tc>
          <w:tcPr>
            <w:tcW w:w="384" w:type="pct"/>
            <w:vAlign w:val="center"/>
            <w:hideMark/>
          </w:tcPr>
          <w:p w14:paraId="0D74C8F4"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Online mixed methods survey; integration of closed and open-ended items is implicit rather than fully structured.</w:t>
            </w:r>
          </w:p>
        </w:tc>
      </w:tr>
      <w:tr w:rsidR="008A4975" w:rsidRPr="00757277" w14:paraId="34AB09C2" w14:textId="77777777" w:rsidTr="00B56C2C">
        <w:trPr>
          <w:trHeight w:val="2790"/>
        </w:trPr>
        <w:tc>
          <w:tcPr>
            <w:tcW w:w="384" w:type="pct"/>
            <w:vAlign w:val="center"/>
            <w:hideMark/>
          </w:tcPr>
          <w:p w14:paraId="4F5EEA6D"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7</w:t>
            </w:r>
          </w:p>
        </w:tc>
        <w:tc>
          <w:tcPr>
            <w:tcW w:w="385" w:type="pct"/>
            <w:vAlign w:val="center"/>
            <w:hideMark/>
          </w:tcPr>
          <w:p w14:paraId="07544991"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Liu S</w:t>
            </w:r>
          </w:p>
        </w:tc>
        <w:tc>
          <w:tcPr>
            <w:tcW w:w="385" w:type="pct"/>
            <w:vAlign w:val="center"/>
            <w:hideMark/>
          </w:tcPr>
          <w:p w14:paraId="4796FDB7"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2021</w:t>
            </w:r>
          </w:p>
        </w:tc>
        <w:tc>
          <w:tcPr>
            <w:tcW w:w="384" w:type="pct"/>
            <w:vAlign w:val="center"/>
            <w:hideMark/>
          </w:tcPr>
          <w:p w14:paraId="06903E9C"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https://doi.org/10.1002/nop2.874</w:t>
            </w:r>
          </w:p>
        </w:tc>
        <w:tc>
          <w:tcPr>
            <w:tcW w:w="385" w:type="pct"/>
            <w:vAlign w:val="center"/>
            <w:hideMark/>
          </w:tcPr>
          <w:p w14:paraId="66BE9414"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China</w:t>
            </w:r>
          </w:p>
        </w:tc>
        <w:tc>
          <w:tcPr>
            <w:tcW w:w="385" w:type="pct"/>
            <w:vAlign w:val="center"/>
            <w:hideMark/>
          </w:tcPr>
          <w:p w14:paraId="38439FF4"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Cross-sectional survey</w:t>
            </w:r>
          </w:p>
        </w:tc>
        <w:tc>
          <w:tcPr>
            <w:tcW w:w="384" w:type="pct"/>
            <w:shd w:val="clear" w:color="000000" w:fill="E2F0D9"/>
            <w:vAlign w:val="center"/>
            <w:hideMark/>
          </w:tcPr>
          <w:p w14:paraId="155C2192"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0A808DEC"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00D14CD6"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4" w:type="pct"/>
            <w:shd w:val="clear" w:color="000000" w:fill="E2F0D9"/>
            <w:vAlign w:val="center"/>
            <w:hideMark/>
          </w:tcPr>
          <w:p w14:paraId="787D66C2"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7DDC2971"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vAlign w:val="center"/>
            <w:hideMark/>
          </w:tcPr>
          <w:p w14:paraId="022EE14B"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High (5Y)</w:t>
            </w:r>
          </w:p>
        </w:tc>
        <w:tc>
          <w:tcPr>
            <w:tcW w:w="384" w:type="pct"/>
            <w:vAlign w:val="center"/>
            <w:hideMark/>
          </w:tcPr>
          <w:p w14:paraId="5B85BCDB"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Serial mediation/SEM on deployed nurses (n=200); validated scales.</w:t>
            </w:r>
          </w:p>
        </w:tc>
      </w:tr>
      <w:tr w:rsidR="008A4975" w:rsidRPr="00757277" w14:paraId="4AC2B1C5" w14:textId="77777777" w:rsidTr="00B56C2C">
        <w:trPr>
          <w:trHeight w:val="3100"/>
        </w:trPr>
        <w:tc>
          <w:tcPr>
            <w:tcW w:w="384" w:type="pct"/>
            <w:vAlign w:val="center"/>
            <w:hideMark/>
          </w:tcPr>
          <w:p w14:paraId="20A22D0C"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lastRenderedPageBreak/>
              <w:t>8</w:t>
            </w:r>
          </w:p>
        </w:tc>
        <w:tc>
          <w:tcPr>
            <w:tcW w:w="385" w:type="pct"/>
            <w:vAlign w:val="center"/>
            <w:hideMark/>
          </w:tcPr>
          <w:p w14:paraId="08A6E979"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Huang C</w:t>
            </w:r>
          </w:p>
        </w:tc>
        <w:tc>
          <w:tcPr>
            <w:tcW w:w="385" w:type="pct"/>
            <w:vAlign w:val="center"/>
            <w:hideMark/>
          </w:tcPr>
          <w:p w14:paraId="06577EB5"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2021</w:t>
            </w:r>
          </w:p>
        </w:tc>
        <w:tc>
          <w:tcPr>
            <w:tcW w:w="384" w:type="pct"/>
            <w:vAlign w:val="center"/>
            <w:hideMark/>
          </w:tcPr>
          <w:p w14:paraId="65A49E9F"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https://doi.org/10.1111/nhs.12859</w:t>
            </w:r>
          </w:p>
        </w:tc>
        <w:tc>
          <w:tcPr>
            <w:tcW w:w="385" w:type="pct"/>
            <w:vAlign w:val="center"/>
            <w:hideMark/>
          </w:tcPr>
          <w:p w14:paraId="776634CA"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China (Shanghai)</w:t>
            </w:r>
          </w:p>
        </w:tc>
        <w:tc>
          <w:tcPr>
            <w:tcW w:w="385" w:type="pct"/>
            <w:vAlign w:val="center"/>
            <w:hideMark/>
          </w:tcPr>
          <w:p w14:paraId="27043354"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Qualitative</w:t>
            </w:r>
          </w:p>
        </w:tc>
        <w:tc>
          <w:tcPr>
            <w:tcW w:w="384" w:type="pct"/>
            <w:shd w:val="clear" w:color="000000" w:fill="E2F0D9"/>
            <w:vAlign w:val="center"/>
            <w:hideMark/>
          </w:tcPr>
          <w:p w14:paraId="6731E06D"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7F7B974D"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43685FC8"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4" w:type="pct"/>
            <w:shd w:val="clear" w:color="000000" w:fill="E2F0D9"/>
            <w:vAlign w:val="center"/>
            <w:hideMark/>
          </w:tcPr>
          <w:p w14:paraId="162F4A69"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2F464DF3"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vAlign w:val="center"/>
            <w:hideMark/>
          </w:tcPr>
          <w:p w14:paraId="372938C5"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High (5Y)</w:t>
            </w:r>
          </w:p>
        </w:tc>
        <w:tc>
          <w:tcPr>
            <w:tcW w:w="384" w:type="pct"/>
            <w:vAlign w:val="center"/>
            <w:hideMark/>
          </w:tcPr>
          <w:p w14:paraId="4373C112"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In-depth interviews (n=23); content analysis; coherent across data/analysis/interpretation.</w:t>
            </w:r>
          </w:p>
        </w:tc>
      </w:tr>
      <w:tr w:rsidR="008A4975" w:rsidRPr="00757277" w14:paraId="3C351C55" w14:textId="77777777" w:rsidTr="00B56C2C">
        <w:trPr>
          <w:trHeight w:val="3720"/>
        </w:trPr>
        <w:tc>
          <w:tcPr>
            <w:tcW w:w="384" w:type="pct"/>
            <w:vAlign w:val="center"/>
            <w:hideMark/>
          </w:tcPr>
          <w:p w14:paraId="2A2AB16D"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9</w:t>
            </w:r>
          </w:p>
        </w:tc>
        <w:tc>
          <w:tcPr>
            <w:tcW w:w="385" w:type="pct"/>
            <w:vAlign w:val="center"/>
            <w:hideMark/>
          </w:tcPr>
          <w:p w14:paraId="42E57ACA"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Yörük S</w:t>
            </w:r>
          </w:p>
        </w:tc>
        <w:tc>
          <w:tcPr>
            <w:tcW w:w="385" w:type="pct"/>
            <w:vAlign w:val="center"/>
            <w:hideMark/>
          </w:tcPr>
          <w:p w14:paraId="78A46934"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2022</w:t>
            </w:r>
          </w:p>
        </w:tc>
        <w:tc>
          <w:tcPr>
            <w:tcW w:w="384" w:type="pct"/>
            <w:vAlign w:val="center"/>
            <w:hideMark/>
          </w:tcPr>
          <w:p w14:paraId="5664D737"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https://doi.org/10.1002/smi.3129</w:t>
            </w:r>
          </w:p>
        </w:tc>
        <w:tc>
          <w:tcPr>
            <w:tcW w:w="385" w:type="pct"/>
            <w:vAlign w:val="center"/>
            <w:hideMark/>
          </w:tcPr>
          <w:p w14:paraId="75A14566"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Turkey</w:t>
            </w:r>
          </w:p>
        </w:tc>
        <w:tc>
          <w:tcPr>
            <w:tcW w:w="385" w:type="pct"/>
            <w:vAlign w:val="center"/>
            <w:hideMark/>
          </w:tcPr>
          <w:p w14:paraId="46F053E3"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Cross-sectional survey</w:t>
            </w:r>
          </w:p>
        </w:tc>
        <w:tc>
          <w:tcPr>
            <w:tcW w:w="384" w:type="pct"/>
            <w:shd w:val="clear" w:color="000000" w:fill="E2F0D9"/>
            <w:vAlign w:val="center"/>
            <w:hideMark/>
          </w:tcPr>
          <w:p w14:paraId="0CCF12CB"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7F10BBBA"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3FFEC170"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4" w:type="pct"/>
            <w:shd w:val="clear" w:color="000000" w:fill="FFF2CC"/>
            <w:vAlign w:val="center"/>
            <w:hideMark/>
          </w:tcPr>
          <w:p w14:paraId="2B4FAAB3"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CT</w:t>
            </w:r>
          </w:p>
        </w:tc>
        <w:tc>
          <w:tcPr>
            <w:tcW w:w="385" w:type="pct"/>
            <w:shd w:val="clear" w:color="000000" w:fill="E2F0D9"/>
            <w:vAlign w:val="center"/>
            <w:hideMark/>
          </w:tcPr>
          <w:p w14:paraId="2A5453AB"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vAlign w:val="center"/>
            <w:hideMark/>
          </w:tcPr>
          <w:p w14:paraId="001A9B45"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High (4Y/1CT)</w:t>
            </w:r>
          </w:p>
        </w:tc>
        <w:tc>
          <w:tcPr>
            <w:tcW w:w="384" w:type="pct"/>
            <w:vAlign w:val="center"/>
            <w:hideMark/>
          </w:tcPr>
          <w:p w14:paraId="17C358DF"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Large national sample (n=1416); hierarchical regression; non-response not detailed.</w:t>
            </w:r>
          </w:p>
        </w:tc>
      </w:tr>
      <w:tr w:rsidR="008A4975" w:rsidRPr="00757277" w14:paraId="597045A2" w14:textId="77777777" w:rsidTr="00B56C2C">
        <w:trPr>
          <w:trHeight w:val="3410"/>
        </w:trPr>
        <w:tc>
          <w:tcPr>
            <w:tcW w:w="384" w:type="pct"/>
            <w:vAlign w:val="center"/>
            <w:hideMark/>
          </w:tcPr>
          <w:p w14:paraId="5C8CCF5C"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lastRenderedPageBreak/>
              <w:t>10</w:t>
            </w:r>
          </w:p>
        </w:tc>
        <w:tc>
          <w:tcPr>
            <w:tcW w:w="385" w:type="pct"/>
            <w:vAlign w:val="center"/>
            <w:hideMark/>
          </w:tcPr>
          <w:p w14:paraId="20FBF0B6"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Ahmed J</w:t>
            </w:r>
          </w:p>
        </w:tc>
        <w:tc>
          <w:tcPr>
            <w:tcW w:w="385" w:type="pct"/>
            <w:vAlign w:val="center"/>
            <w:hideMark/>
          </w:tcPr>
          <w:p w14:paraId="7C4E4C5B"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2022</w:t>
            </w:r>
          </w:p>
        </w:tc>
        <w:tc>
          <w:tcPr>
            <w:tcW w:w="384" w:type="pct"/>
            <w:vAlign w:val="center"/>
            <w:hideMark/>
          </w:tcPr>
          <w:p w14:paraId="62D441E2"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https://doi.org/10.1111/jonm.13824</w:t>
            </w:r>
          </w:p>
        </w:tc>
        <w:tc>
          <w:tcPr>
            <w:tcW w:w="385" w:type="pct"/>
            <w:vAlign w:val="center"/>
            <w:hideMark/>
          </w:tcPr>
          <w:p w14:paraId="03F05AA4"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United Arab Emirates</w:t>
            </w:r>
          </w:p>
        </w:tc>
        <w:tc>
          <w:tcPr>
            <w:tcW w:w="385" w:type="pct"/>
            <w:vAlign w:val="center"/>
            <w:hideMark/>
          </w:tcPr>
          <w:p w14:paraId="36D1E965"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Cross-sectional survey</w:t>
            </w:r>
          </w:p>
        </w:tc>
        <w:tc>
          <w:tcPr>
            <w:tcW w:w="384" w:type="pct"/>
            <w:shd w:val="clear" w:color="000000" w:fill="E2F0D9"/>
            <w:vAlign w:val="center"/>
            <w:hideMark/>
          </w:tcPr>
          <w:p w14:paraId="2DF39ACA"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7585FBB7"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30168E7F"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4" w:type="pct"/>
            <w:shd w:val="clear" w:color="000000" w:fill="FFF2CC"/>
            <w:vAlign w:val="center"/>
            <w:hideMark/>
          </w:tcPr>
          <w:p w14:paraId="6C657114"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CT</w:t>
            </w:r>
          </w:p>
        </w:tc>
        <w:tc>
          <w:tcPr>
            <w:tcW w:w="385" w:type="pct"/>
            <w:shd w:val="clear" w:color="000000" w:fill="E2F0D9"/>
            <w:vAlign w:val="center"/>
            <w:hideMark/>
          </w:tcPr>
          <w:p w14:paraId="0AB00F65"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vAlign w:val="center"/>
            <w:hideMark/>
          </w:tcPr>
          <w:p w14:paraId="1F4B4460"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High (4Y/1CT)</w:t>
            </w:r>
          </w:p>
        </w:tc>
        <w:tc>
          <w:tcPr>
            <w:tcW w:w="384" w:type="pct"/>
            <w:vAlign w:val="center"/>
            <w:hideMark/>
          </w:tcPr>
          <w:p w14:paraId="258AD092"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Single-country (UAE) survey; sampling frame and response-rate reporting partial.</w:t>
            </w:r>
          </w:p>
        </w:tc>
      </w:tr>
      <w:tr w:rsidR="008A4975" w:rsidRPr="00757277" w14:paraId="723CC2D5" w14:textId="77777777" w:rsidTr="00B56C2C">
        <w:trPr>
          <w:trHeight w:val="4650"/>
        </w:trPr>
        <w:tc>
          <w:tcPr>
            <w:tcW w:w="384" w:type="pct"/>
            <w:vAlign w:val="center"/>
            <w:hideMark/>
          </w:tcPr>
          <w:p w14:paraId="432C3477"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11</w:t>
            </w:r>
          </w:p>
        </w:tc>
        <w:tc>
          <w:tcPr>
            <w:tcW w:w="385" w:type="pct"/>
            <w:vAlign w:val="center"/>
            <w:hideMark/>
          </w:tcPr>
          <w:p w14:paraId="11E58031"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Choi B</w:t>
            </w:r>
          </w:p>
        </w:tc>
        <w:tc>
          <w:tcPr>
            <w:tcW w:w="385" w:type="pct"/>
            <w:vAlign w:val="center"/>
            <w:hideMark/>
          </w:tcPr>
          <w:p w14:paraId="2C738BCD"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2023</w:t>
            </w:r>
          </w:p>
        </w:tc>
        <w:tc>
          <w:tcPr>
            <w:tcW w:w="384" w:type="pct"/>
            <w:vAlign w:val="center"/>
            <w:hideMark/>
          </w:tcPr>
          <w:p w14:paraId="67C7138F"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https://doi.org/10.1007/s00127-022-02367-y</w:t>
            </w:r>
          </w:p>
        </w:tc>
        <w:tc>
          <w:tcPr>
            <w:tcW w:w="385" w:type="pct"/>
            <w:vAlign w:val="center"/>
            <w:hideMark/>
          </w:tcPr>
          <w:p w14:paraId="5B4637DA"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United States of America</w:t>
            </w:r>
          </w:p>
        </w:tc>
        <w:tc>
          <w:tcPr>
            <w:tcW w:w="385" w:type="pct"/>
            <w:vAlign w:val="center"/>
            <w:hideMark/>
          </w:tcPr>
          <w:p w14:paraId="2FD99D68"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242036">
              <w:rPr>
                <w:rFonts w:ascii="Times New Roman" w:eastAsia="Times New Roman" w:hAnsi="Times New Roman" w:cs="Times New Roman"/>
                <w:color w:val="000000"/>
                <w:sz w:val="20"/>
                <w:szCs w:val="20"/>
                <w:lang w:val="en-AE" w:eastAsia="en-AE"/>
              </w:rPr>
              <w:t>Empirical</w:t>
            </w:r>
          </w:p>
        </w:tc>
        <w:tc>
          <w:tcPr>
            <w:tcW w:w="384" w:type="pct"/>
            <w:shd w:val="clear" w:color="000000" w:fill="E2F0D9"/>
            <w:vAlign w:val="center"/>
            <w:hideMark/>
          </w:tcPr>
          <w:p w14:paraId="4A78783F"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0AA9DE15"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31B99343"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4" w:type="pct"/>
            <w:shd w:val="clear" w:color="000000" w:fill="E2F0D9"/>
            <w:vAlign w:val="center"/>
            <w:hideMark/>
          </w:tcPr>
          <w:p w14:paraId="37533DB1"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0F728CAA"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vAlign w:val="center"/>
            <w:hideMark/>
          </w:tcPr>
          <w:p w14:paraId="388B15AC"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High (5Y)</w:t>
            </w:r>
          </w:p>
        </w:tc>
        <w:tc>
          <w:tcPr>
            <w:tcW w:w="384" w:type="pct"/>
            <w:vAlign w:val="center"/>
            <w:hideMark/>
          </w:tcPr>
          <w:p w14:paraId="4ACB3F00"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Prospective cohort within Nurses' Health Study II (n≈16,900); pre-pandemic exposure measurement; confounders modelled.</w:t>
            </w:r>
          </w:p>
        </w:tc>
      </w:tr>
      <w:tr w:rsidR="008A4975" w:rsidRPr="00757277" w14:paraId="300C1886" w14:textId="77777777" w:rsidTr="00B56C2C">
        <w:trPr>
          <w:trHeight w:val="3100"/>
        </w:trPr>
        <w:tc>
          <w:tcPr>
            <w:tcW w:w="384" w:type="pct"/>
            <w:vAlign w:val="center"/>
            <w:hideMark/>
          </w:tcPr>
          <w:p w14:paraId="200B4B6F"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lastRenderedPageBreak/>
              <w:t>12</w:t>
            </w:r>
          </w:p>
        </w:tc>
        <w:tc>
          <w:tcPr>
            <w:tcW w:w="385" w:type="pct"/>
            <w:vAlign w:val="center"/>
            <w:hideMark/>
          </w:tcPr>
          <w:p w14:paraId="6C59A415"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Rossi J</w:t>
            </w:r>
          </w:p>
        </w:tc>
        <w:tc>
          <w:tcPr>
            <w:tcW w:w="385" w:type="pct"/>
            <w:vAlign w:val="center"/>
            <w:hideMark/>
          </w:tcPr>
          <w:p w14:paraId="45F8B3C3"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2023</w:t>
            </w:r>
          </w:p>
        </w:tc>
        <w:tc>
          <w:tcPr>
            <w:tcW w:w="384" w:type="pct"/>
            <w:vAlign w:val="center"/>
            <w:hideMark/>
          </w:tcPr>
          <w:p w14:paraId="71151CAC"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https://doi.org/10.3389/fpsyt.2023.1139260</w:t>
            </w:r>
          </w:p>
        </w:tc>
        <w:tc>
          <w:tcPr>
            <w:tcW w:w="385" w:type="pct"/>
            <w:vAlign w:val="center"/>
            <w:hideMark/>
          </w:tcPr>
          <w:p w14:paraId="51F9F4B6"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International (predominantly studies of healthcare workers)</w:t>
            </w:r>
          </w:p>
        </w:tc>
        <w:tc>
          <w:tcPr>
            <w:tcW w:w="385" w:type="pct"/>
            <w:vAlign w:val="center"/>
            <w:hideMark/>
          </w:tcPr>
          <w:p w14:paraId="7D2DB844"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Systematic review</w:t>
            </w:r>
          </w:p>
        </w:tc>
        <w:tc>
          <w:tcPr>
            <w:tcW w:w="384" w:type="pct"/>
            <w:shd w:val="clear" w:color="000000" w:fill="EDEDED"/>
            <w:vAlign w:val="center"/>
            <w:hideMark/>
          </w:tcPr>
          <w:p w14:paraId="5E02F3D9"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3251C272"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059D5780"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4" w:type="pct"/>
            <w:shd w:val="clear" w:color="000000" w:fill="EDEDED"/>
            <w:vAlign w:val="center"/>
            <w:hideMark/>
          </w:tcPr>
          <w:p w14:paraId="003272F1"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2A7025D3"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vAlign w:val="center"/>
            <w:hideMark/>
          </w:tcPr>
          <w:p w14:paraId="2B67D1D1"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 - Systematic review</w:t>
            </w:r>
          </w:p>
        </w:tc>
        <w:tc>
          <w:tcPr>
            <w:tcW w:w="384" w:type="pct"/>
            <w:vAlign w:val="center"/>
            <w:hideMark/>
          </w:tcPr>
          <w:p w14:paraId="48E90FB3"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PRISMA SR using Newcastle–Ottawa for primary studies; outside MMAT scope.</w:t>
            </w:r>
          </w:p>
        </w:tc>
      </w:tr>
      <w:tr w:rsidR="008A4975" w:rsidRPr="00757277" w14:paraId="5F06E08F" w14:textId="77777777" w:rsidTr="00B56C2C">
        <w:trPr>
          <w:trHeight w:val="3410"/>
        </w:trPr>
        <w:tc>
          <w:tcPr>
            <w:tcW w:w="384" w:type="pct"/>
            <w:vAlign w:val="center"/>
            <w:hideMark/>
          </w:tcPr>
          <w:p w14:paraId="5B15A5FE"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13</w:t>
            </w:r>
          </w:p>
        </w:tc>
        <w:tc>
          <w:tcPr>
            <w:tcW w:w="385" w:type="pct"/>
            <w:vAlign w:val="center"/>
            <w:hideMark/>
          </w:tcPr>
          <w:p w14:paraId="688DEEE4"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Boyden GL</w:t>
            </w:r>
          </w:p>
        </w:tc>
        <w:tc>
          <w:tcPr>
            <w:tcW w:w="385" w:type="pct"/>
            <w:vAlign w:val="center"/>
            <w:hideMark/>
          </w:tcPr>
          <w:p w14:paraId="28129711"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2023</w:t>
            </w:r>
          </w:p>
        </w:tc>
        <w:tc>
          <w:tcPr>
            <w:tcW w:w="384" w:type="pct"/>
            <w:vAlign w:val="center"/>
            <w:hideMark/>
          </w:tcPr>
          <w:p w14:paraId="6C3A32C7"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hyperlink r:id="rId6" w:history="1">
              <w:r w:rsidRPr="00757277">
                <w:rPr>
                  <w:rFonts w:ascii="Times New Roman" w:eastAsia="Times New Roman" w:hAnsi="Times New Roman" w:cs="Times New Roman"/>
                  <w:sz w:val="20"/>
                  <w:szCs w:val="20"/>
                  <w:lang w:val="en-AE" w:eastAsia="en-AE"/>
                </w:rPr>
                <w:t>https://doi.org/10.1111/jocn.16712</w:t>
              </w:r>
            </w:hyperlink>
          </w:p>
        </w:tc>
        <w:tc>
          <w:tcPr>
            <w:tcW w:w="385" w:type="pct"/>
            <w:vAlign w:val="center"/>
            <w:hideMark/>
          </w:tcPr>
          <w:p w14:paraId="0FBAE0B3"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International</w:t>
            </w:r>
          </w:p>
        </w:tc>
        <w:tc>
          <w:tcPr>
            <w:tcW w:w="385" w:type="pct"/>
            <w:vAlign w:val="center"/>
            <w:hideMark/>
          </w:tcPr>
          <w:p w14:paraId="0F4AF5CB"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Integrative review</w:t>
            </w:r>
          </w:p>
        </w:tc>
        <w:tc>
          <w:tcPr>
            <w:tcW w:w="384" w:type="pct"/>
            <w:shd w:val="clear" w:color="000000" w:fill="EDEDED"/>
            <w:vAlign w:val="center"/>
            <w:hideMark/>
          </w:tcPr>
          <w:p w14:paraId="49C41A27"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032C26DC"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4FDB6D7C"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4" w:type="pct"/>
            <w:shd w:val="clear" w:color="000000" w:fill="EDEDED"/>
            <w:vAlign w:val="center"/>
            <w:hideMark/>
          </w:tcPr>
          <w:p w14:paraId="3004044B"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25257E59"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vAlign w:val="center"/>
            <w:hideMark/>
          </w:tcPr>
          <w:p w14:paraId="2A6CF2A7"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 - Integrative review</w:t>
            </w:r>
          </w:p>
        </w:tc>
        <w:tc>
          <w:tcPr>
            <w:tcW w:w="384" w:type="pct"/>
            <w:vAlign w:val="center"/>
            <w:hideMark/>
          </w:tcPr>
          <w:p w14:paraId="30A5ADBC"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Integrative review methodology (Whittemore and Knafl–style); outside MMAT scope.</w:t>
            </w:r>
          </w:p>
        </w:tc>
      </w:tr>
      <w:tr w:rsidR="008A4975" w:rsidRPr="00757277" w14:paraId="07592B2B" w14:textId="77777777" w:rsidTr="00B56C2C">
        <w:trPr>
          <w:trHeight w:val="2480"/>
        </w:trPr>
        <w:tc>
          <w:tcPr>
            <w:tcW w:w="384" w:type="pct"/>
            <w:vAlign w:val="center"/>
            <w:hideMark/>
          </w:tcPr>
          <w:p w14:paraId="25E1B0EE"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lastRenderedPageBreak/>
              <w:t>14</w:t>
            </w:r>
          </w:p>
        </w:tc>
        <w:tc>
          <w:tcPr>
            <w:tcW w:w="385" w:type="pct"/>
            <w:vAlign w:val="center"/>
            <w:hideMark/>
          </w:tcPr>
          <w:p w14:paraId="5E4D7246"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De Brier N</w:t>
            </w:r>
          </w:p>
        </w:tc>
        <w:tc>
          <w:tcPr>
            <w:tcW w:w="385" w:type="pct"/>
            <w:vAlign w:val="center"/>
            <w:hideMark/>
          </w:tcPr>
          <w:p w14:paraId="5C25E323"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2024</w:t>
            </w:r>
          </w:p>
        </w:tc>
        <w:tc>
          <w:tcPr>
            <w:tcW w:w="384" w:type="pct"/>
            <w:vAlign w:val="center"/>
            <w:hideMark/>
          </w:tcPr>
          <w:p w14:paraId="34878B49"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https://doi.org/10.1371/journal.pone.0300377</w:t>
            </w:r>
          </w:p>
        </w:tc>
        <w:tc>
          <w:tcPr>
            <w:tcW w:w="385" w:type="pct"/>
            <w:vAlign w:val="center"/>
            <w:hideMark/>
          </w:tcPr>
          <w:p w14:paraId="4EF733A1"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International</w:t>
            </w:r>
          </w:p>
        </w:tc>
        <w:tc>
          <w:tcPr>
            <w:tcW w:w="385" w:type="pct"/>
            <w:vAlign w:val="center"/>
            <w:hideMark/>
          </w:tcPr>
          <w:p w14:paraId="7C848598"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Systematic review</w:t>
            </w:r>
          </w:p>
        </w:tc>
        <w:tc>
          <w:tcPr>
            <w:tcW w:w="384" w:type="pct"/>
            <w:shd w:val="clear" w:color="000000" w:fill="EDEDED"/>
            <w:vAlign w:val="center"/>
            <w:hideMark/>
          </w:tcPr>
          <w:p w14:paraId="03061DD2"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1CB2AFAC"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0E0A1DAD"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4" w:type="pct"/>
            <w:shd w:val="clear" w:color="000000" w:fill="EDEDED"/>
            <w:vAlign w:val="center"/>
            <w:hideMark/>
          </w:tcPr>
          <w:p w14:paraId="35212534"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539D0DF0"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vAlign w:val="center"/>
            <w:hideMark/>
          </w:tcPr>
          <w:p w14:paraId="4B2C860E"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 - Systematic review and meta-analysis</w:t>
            </w:r>
          </w:p>
        </w:tc>
        <w:tc>
          <w:tcPr>
            <w:tcW w:w="384" w:type="pct"/>
            <w:vAlign w:val="center"/>
            <w:hideMark/>
          </w:tcPr>
          <w:p w14:paraId="061FA713"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PRISMA-guided meta-analysis; consider AMSTAR-2 if required.</w:t>
            </w:r>
          </w:p>
        </w:tc>
      </w:tr>
      <w:tr w:rsidR="008A4975" w:rsidRPr="00757277" w14:paraId="24374059" w14:textId="77777777" w:rsidTr="00B56C2C">
        <w:trPr>
          <w:trHeight w:val="2480"/>
        </w:trPr>
        <w:tc>
          <w:tcPr>
            <w:tcW w:w="384" w:type="pct"/>
            <w:vAlign w:val="center"/>
            <w:hideMark/>
          </w:tcPr>
          <w:p w14:paraId="02D9CAFF"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15</w:t>
            </w:r>
          </w:p>
        </w:tc>
        <w:tc>
          <w:tcPr>
            <w:tcW w:w="385" w:type="pct"/>
            <w:vAlign w:val="center"/>
            <w:hideMark/>
          </w:tcPr>
          <w:p w14:paraId="784D38DA"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Xu J</w:t>
            </w:r>
          </w:p>
        </w:tc>
        <w:tc>
          <w:tcPr>
            <w:tcW w:w="385" w:type="pct"/>
            <w:vAlign w:val="center"/>
            <w:hideMark/>
          </w:tcPr>
          <w:p w14:paraId="458B0772"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2024</w:t>
            </w:r>
          </w:p>
        </w:tc>
        <w:tc>
          <w:tcPr>
            <w:tcW w:w="384" w:type="pct"/>
            <w:vAlign w:val="center"/>
            <w:hideMark/>
          </w:tcPr>
          <w:p w14:paraId="01A981C0"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https://doi.org/10.1177/00258024241229830</w:t>
            </w:r>
          </w:p>
        </w:tc>
        <w:tc>
          <w:tcPr>
            <w:tcW w:w="385" w:type="pct"/>
            <w:vAlign w:val="center"/>
            <w:hideMark/>
          </w:tcPr>
          <w:p w14:paraId="5EE3545A"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International (lead author Australia)</w:t>
            </w:r>
          </w:p>
        </w:tc>
        <w:tc>
          <w:tcPr>
            <w:tcW w:w="385" w:type="pct"/>
            <w:vAlign w:val="center"/>
            <w:hideMark/>
          </w:tcPr>
          <w:p w14:paraId="5227E3FA"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Systematic review</w:t>
            </w:r>
          </w:p>
        </w:tc>
        <w:tc>
          <w:tcPr>
            <w:tcW w:w="384" w:type="pct"/>
            <w:shd w:val="clear" w:color="000000" w:fill="EDEDED"/>
            <w:vAlign w:val="center"/>
            <w:hideMark/>
          </w:tcPr>
          <w:p w14:paraId="5F61C69C"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450D31E0"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263F4B19"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4" w:type="pct"/>
            <w:shd w:val="clear" w:color="000000" w:fill="EDEDED"/>
            <w:vAlign w:val="center"/>
            <w:hideMark/>
          </w:tcPr>
          <w:p w14:paraId="6530C70F"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1B518782"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vAlign w:val="center"/>
            <w:hideMark/>
          </w:tcPr>
          <w:p w14:paraId="21C83FC6"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 - Narrative literature review</w:t>
            </w:r>
          </w:p>
        </w:tc>
        <w:tc>
          <w:tcPr>
            <w:tcW w:w="384" w:type="pct"/>
            <w:vAlign w:val="center"/>
            <w:hideMark/>
          </w:tcPr>
          <w:p w14:paraId="1A435597"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Narrative review of forensic clinical services; outside MMAT scope.</w:t>
            </w:r>
          </w:p>
        </w:tc>
      </w:tr>
      <w:tr w:rsidR="008A4975" w:rsidRPr="00757277" w14:paraId="12B5308E" w14:textId="77777777" w:rsidTr="00B56C2C">
        <w:trPr>
          <w:trHeight w:val="3100"/>
        </w:trPr>
        <w:tc>
          <w:tcPr>
            <w:tcW w:w="384" w:type="pct"/>
            <w:vAlign w:val="center"/>
            <w:hideMark/>
          </w:tcPr>
          <w:p w14:paraId="76AC5C89"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16</w:t>
            </w:r>
          </w:p>
        </w:tc>
        <w:tc>
          <w:tcPr>
            <w:tcW w:w="385" w:type="pct"/>
            <w:vAlign w:val="center"/>
            <w:hideMark/>
          </w:tcPr>
          <w:p w14:paraId="4D66FB8A"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Park M</w:t>
            </w:r>
          </w:p>
        </w:tc>
        <w:tc>
          <w:tcPr>
            <w:tcW w:w="385" w:type="pct"/>
            <w:vAlign w:val="center"/>
            <w:hideMark/>
          </w:tcPr>
          <w:p w14:paraId="02CCBC12"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2024</w:t>
            </w:r>
          </w:p>
        </w:tc>
        <w:tc>
          <w:tcPr>
            <w:tcW w:w="384" w:type="pct"/>
            <w:vAlign w:val="center"/>
            <w:hideMark/>
          </w:tcPr>
          <w:p w14:paraId="0357B757"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https://doi.org/10.1136/bmjopen-2024-089309</w:t>
            </w:r>
          </w:p>
        </w:tc>
        <w:tc>
          <w:tcPr>
            <w:tcW w:w="385" w:type="pct"/>
            <w:vAlign w:val="center"/>
            <w:hideMark/>
          </w:tcPr>
          <w:p w14:paraId="57212BF2"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Republic of Korea</w:t>
            </w:r>
          </w:p>
        </w:tc>
        <w:tc>
          <w:tcPr>
            <w:tcW w:w="385" w:type="pct"/>
            <w:vAlign w:val="center"/>
            <w:hideMark/>
          </w:tcPr>
          <w:p w14:paraId="2E9FBB3F"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Qualitative</w:t>
            </w:r>
          </w:p>
        </w:tc>
        <w:tc>
          <w:tcPr>
            <w:tcW w:w="384" w:type="pct"/>
            <w:shd w:val="clear" w:color="000000" w:fill="E2F0D9"/>
            <w:vAlign w:val="center"/>
            <w:hideMark/>
          </w:tcPr>
          <w:p w14:paraId="40DF305C"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4D4F1668"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6E1B7D94"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4" w:type="pct"/>
            <w:shd w:val="clear" w:color="000000" w:fill="E2F0D9"/>
            <w:vAlign w:val="center"/>
            <w:hideMark/>
          </w:tcPr>
          <w:p w14:paraId="2FAD82E3"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2E831C80"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vAlign w:val="center"/>
            <w:hideMark/>
          </w:tcPr>
          <w:p w14:paraId="76E932C3"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High (5Y)</w:t>
            </w:r>
          </w:p>
        </w:tc>
        <w:tc>
          <w:tcPr>
            <w:tcW w:w="384" w:type="pct"/>
            <w:vAlign w:val="center"/>
            <w:hideMark/>
          </w:tcPr>
          <w:p w14:paraId="6B4D61FE"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Semi-structured interviews; Braun and Clarke thematic analysis; coherent design.</w:t>
            </w:r>
          </w:p>
        </w:tc>
      </w:tr>
      <w:tr w:rsidR="008A4975" w:rsidRPr="00757277" w14:paraId="60477080" w14:textId="77777777" w:rsidTr="00B56C2C">
        <w:trPr>
          <w:trHeight w:val="4960"/>
        </w:trPr>
        <w:tc>
          <w:tcPr>
            <w:tcW w:w="384" w:type="pct"/>
            <w:vAlign w:val="center"/>
            <w:hideMark/>
          </w:tcPr>
          <w:p w14:paraId="4C1484FD"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lastRenderedPageBreak/>
              <w:t>17</w:t>
            </w:r>
          </w:p>
        </w:tc>
        <w:tc>
          <w:tcPr>
            <w:tcW w:w="385" w:type="pct"/>
            <w:vAlign w:val="center"/>
            <w:hideMark/>
          </w:tcPr>
          <w:p w14:paraId="4A3EA9BD"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Tan A</w:t>
            </w:r>
          </w:p>
        </w:tc>
        <w:tc>
          <w:tcPr>
            <w:tcW w:w="385" w:type="pct"/>
            <w:vAlign w:val="center"/>
            <w:hideMark/>
          </w:tcPr>
          <w:p w14:paraId="61028A9B"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2024</w:t>
            </w:r>
          </w:p>
        </w:tc>
        <w:tc>
          <w:tcPr>
            <w:tcW w:w="384" w:type="pct"/>
            <w:vAlign w:val="center"/>
            <w:hideMark/>
          </w:tcPr>
          <w:p w14:paraId="398C3912"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https://doi.org/10.1007/s10882-023-09926-4</w:t>
            </w:r>
          </w:p>
        </w:tc>
        <w:tc>
          <w:tcPr>
            <w:tcW w:w="385" w:type="pct"/>
            <w:vAlign w:val="center"/>
            <w:hideMark/>
          </w:tcPr>
          <w:p w14:paraId="53763C6F"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Singapore</w:t>
            </w:r>
          </w:p>
        </w:tc>
        <w:tc>
          <w:tcPr>
            <w:tcW w:w="385" w:type="pct"/>
            <w:vAlign w:val="center"/>
            <w:hideMark/>
          </w:tcPr>
          <w:p w14:paraId="79F94071"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Cross-sectional survey</w:t>
            </w:r>
          </w:p>
        </w:tc>
        <w:tc>
          <w:tcPr>
            <w:tcW w:w="384" w:type="pct"/>
            <w:shd w:val="clear" w:color="000000" w:fill="E2F0D9"/>
            <w:vAlign w:val="center"/>
            <w:hideMark/>
          </w:tcPr>
          <w:p w14:paraId="6A2A323F"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6FD69D2F"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17590F69"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4" w:type="pct"/>
            <w:shd w:val="clear" w:color="000000" w:fill="E2F0D9"/>
            <w:vAlign w:val="center"/>
            <w:hideMark/>
          </w:tcPr>
          <w:p w14:paraId="4EB0E205"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72DBC077"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vAlign w:val="center"/>
            <w:hideMark/>
          </w:tcPr>
          <w:p w14:paraId="73738F96"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High (5Y)</w:t>
            </w:r>
          </w:p>
        </w:tc>
        <w:tc>
          <w:tcPr>
            <w:tcW w:w="384" w:type="pct"/>
            <w:vAlign w:val="center"/>
            <w:hideMark/>
          </w:tcPr>
          <w:p w14:paraId="33585F29"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Validated instruments (CD-RISC, DASS); analytic plan matches RQ; sample (n=95) appropriate for the multidisciplinary subgroup.</w:t>
            </w:r>
          </w:p>
        </w:tc>
      </w:tr>
      <w:tr w:rsidR="008A4975" w:rsidRPr="00757277" w14:paraId="6EB5C36E" w14:textId="77777777" w:rsidTr="00B56C2C">
        <w:trPr>
          <w:trHeight w:val="3100"/>
        </w:trPr>
        <w:tc>
          <w:tcPr>
            <w:tcW w:w="384" w:type="pct"/>
            <w:vAlign w:val="center"/>
            <w:hideMark/>
          </w:tcPr>
          <w:p w14:paraId="2FB3B8B7"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18</w:t>
            </w:r>
          </w:p>
        </w:tc>
        <w:tc>
          <w:tcPr>
            <w:tcW w:w="385" w:type="pct"/>
            <w:vAlign w:val="center"/>
            <w:hideMark/>
          </w:tcPr>
          <w:p w14:paraId="1CC212A2"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Stanley MJ</w:t>
            </w:r>
          </w:p>
        </w:tc>
        <w:tc>
          <w:tcPr>
            <w:tcW w:w="385" w:type="pct"/>
            <w:vAlign w:val="center"/>
            <w:hideMark/>
          </w:tcPr>
          <w:p w14:paraId="5C5195A2"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2024</w:t>
            </w:r>
          </w:p>
        </w:tc>
        <w:tc>
          <w:tcPr>
            <w:tcW w:w="384" w:type="pct"/>
            <w:vAlign w:val="center"/>
            <w:hideMark/>
          </w:tcPr>
          <w:p w14:paraId="40E65E50"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hyperlink r:id="rId7" w:history="1">
              <w:r w:rsidRPr="00757277">
                <w:rPr>
                  <w:rFonts w:ascii="Times New Roman" w:eastAsia="Times New Roman" w:hAnsi="Times New Roman" w:cs="Times New Roman"/>
                  <w:sz w:val="20"/>
                  <w:szCs w:val="20"/>
                  <w:lang w:val="en-AE" w:eastAsia="en-AE"/>
                </w:rPr>
                <w:t>https://doi.org/10.1007/s40615-024-01911-7</w:t>
              </w:r>
            </w:hyperlink>
          </w:p>
        </w:tc>
        <w:tc>
          <w:tcPr>
            <w:tcW w:w="385" w:type="pct"/>
            <w:vAlign w:val="center"/>
            <w:hideMark/>
          </w:tcPr>
          <w:p w14:paraId="60BD0392"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U</w:t>
            </w:r>
            <w:r>
              <w:rPr>
                <w:rFonts w:ascii="Times New Roman" w:eastAsia="Times New Roman" w:hAnsi="Times New Roman" w:cs="Times New Roman"/>
                <w:sz w:val="20"/>
                <w:szCs w:val="20"/>
                <w:lang w:val="en-AE" w:eastAsia="en-AE"/>
              </w:rPr>
              <w:t xml:space="preserve">nited </w:t>
            </w:r>
            <w:r w:rsidRPr="00757277">
              <w:rPr>
                <w:rFonts w:ascii="Times New Roman" w:eastAsia="Times New Roman" w:hAnsi="Times New Roman" w:cs="Times New Roman"/>
                <w:sz w:val="20"/>
                <w:szCs w:val="20"/>
                <w:lang w:val="en-AE" w:eastAsia="en-AE"/>
              </w:rPr>
              <w:t>S</w:t>
            </w:r>
            <w:r>
              <w:rPr>
                <w:rFonts w:ascii="Times New Roman" w:eastAsia="Times New Roman" w:hAnsi="Times New Roman" w:cs="Times New Roman"/>
                <w:sz w:val="20"/>
                <w:szCs w:val="20"/>
                <w:lang w:val="en-AE" w:eastAsia="en-AE"/>
              </w:rPr>
              <w:t xml:space="preserve">tates of </w:t>
            </w:r>
            <w:r w:rsidRPr="00757277">
              <w:rPr>
                <w:rFonts w:ascii="Times New Roman" w:eastAsia="Times New Roman" w:hAnsi="Times New Roman" w:cs="Times New Roman"/>
                <w:sz w:val="20"/>
                <w:szCs w:val="20"/>
                <w:lang w:val="en-AE" w:eastAsia="en-AE"/>
              </w:rPr>
              <w:t>A</w:t>
            </w:r>
            <w:r>
              <w:rPr>
                <w:rFonts w:ascii="Times New Roman" w:eastAsia="Times New Roman" w:hAnsi="Times New Roman" w:cs="Times New Roman"/>
                <w:sz w:val="20"/>
                <w:szCs w:val="20"/>
                <w:lang w:val="en-AE" w:eastAsia="en-AE"/>
              </w:rPr>
              <w:t>merica</w:t>
            </w:r>
          </w:p>
        </w:tc>
        <w:tc>
          <w:tcPr>
            <w:tcW w:w="385" w:type="pct"/>
            <w:vAlign w:val="center"/>
            <w:hideMark/>
          </w:tcPr>
          <w:p w14:paraId="4E3ED014"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Scoping review</w:t>
            </w:r>
          </w:p>
        </w:tc>
        <w:tc>
          <w:tcPr>
            <w:tcW w:w="384" w:type="pct"/>
            <w:shd w:val="clear" w:color="000000" w:fill="EDEDED"/>
            <w:vAlign w:val="center"/>
            <w:hideMark/>
          </w:tcPr>
          <w:p w14:paraId="5AC17983"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4B5F8628"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2AAA9821"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4" w:type="pct"/>
            <w:shd w:val="clear" w:color="000000" w:fill="EDEDED"/>
            <w:vAlign w:val="center"/>
            <w:hideMark/>
          </w:tcPr>
          <w:p w14:paraId="6D9AFD88"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6DFD388C"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vAlign w:val="center"/>
            <w:hideMark/>
          </w:tcPr>
          <w:p w14:paraId="266F53AA"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 - Scoping review</w:t>
            </w:r>
          </w:p>
        </w:tc>
        <w:tc>
          <w:tcPr>
            <w:tcW w:w="384" w:type="pct"/>
            <w:vAlign w:val="center"/>
            <w:hideMark/>
          </w:tcPr>
          <w:p w14:paraId="17E95D87"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Scoping review (JBI tradition); quality appraisal not required by method.</w:t>
            </w:r>
          </w:p>
        </w:tc>
      </w:tr>
      <w:tr w:rsidR="008A4975" w:rsidRPr="00757277" w14:paraId="0DFFF137" w14:textId="77777777" w:rsidTr="00B56C2C">
        <w:trPr>
          <w:trHeight w:val="3720"/>
        </w:trPr>
        <w:tc>
          <w:tcPr>
            <w:tcW w:w="384" w:type="pct"/>
            <w:vAlign w:val="center"/>
            <w:hideMark/>
          </w:tcPr>
          <w:p w14:paraId="4E17466D"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lastRenderedPageBreak/>
              <w:t>19</w:t>
            </w:r>
          </w:p>
        </w:tc>
        <w:tc>
          <w:tcPr>
            <w:tcW w:w="385" w:type="pct"/>
            <w:vAlign w:val="center"/>
            <w:hideMark/>
          </w:tcPr>
          <w:p w14:paraId="6DF599FD"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Cao Q</w:t>
            </w:r>
          </w:p>
        </w:tc>
        <w:tc>
          <w:tcPr>
            <w:tcW w:w="385" w:type="pct"/>
            <w:vAlign w:val="center"/>
            <w:hideMark/>
          </w:tcPr>
          <w:p w14:paraId="02216950"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2024</w:t>
            </w:r>
          </w:p>
        </w:tc>
        <w:tc>
          <w:tcPr>
            <w:tcW w:w="384" w:type="pct"/>
            <w:vAlign w:val="center"/>
            <w:hideMark/>
          </w:tcPr>
          <w:p w14:paraId="56D1D2D7"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hyperlink r:id="rId8" w:history="1">
              <w:r w:rsidRPr="00757277">
                <w:rPr>
                  <w:rFonts w:ascii="Times New Roman" w:eastAsia="Times New Roman" w:hAnsi="Times New Roman" w:cs="Times New Roman"/>
                  <w:sz w:val="20"/>
                  <w:szCs w:val="20"/>
                  <w:lang w:val="en-AE" w:eastAsia="en-AE"/>
                </w:rPr>
                <w:t>https://doi.org/10.1136/bmjopen-2023-080058</w:t>
              </w:r>
            </w:hyperlink>
          </w:p>
        </w:tc>
        <w:tc>
          <w:tcPr>
            <w:tcW w:w="385" w:type="pct"/>
            <w:vAlign w:val="center"/>
            <w:hideMark/>
          </w:tcPr>
          <w:p w14:paraId="4A926576"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China</w:t>
            </w:r>
          </w:p>
        </w:tc>
        <w:tc>
          <w:tcPr>
            <w:tcW w:w="385" w:type="pct"/>
            <w:vAlign w:val="center"/>
            <w:hideMark/>
          </w:tcPr>
          <w:p w14:paraId="6D4B4B29"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Cross-sectional survey</w:t>
            </w:r>
          </w:p>
        </w:tc>
        <w:tc>
          <w:tcPr>
            <w:tcW w:w="384" w:type="pct"/>
            <w:shd w:val="clear" w:color="000000" w:fill="E2F0D9"/>
            <w:vAlign w:val="center"/>
            <w:hideMark/>
          </w:tcPr>
          <w:p w14:paraId="7C8F684A"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24A0DD97"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4A61A353"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4" w:type="pct"/>
            <w:shd w:val="clear" w:color="000000" w:fill="E2F0D9"/>
            <w:vAlign w:val="center"/>
            <w:hideMark/>
          </w:tcPr>
          <w:p w14:paraId="1EC38D35"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4F0CECDD"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vAlign w:val="center"/>
            <w:hideMark/>
          </w:tcPr>
          <w:p w14:paraId="3DE7C67B"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High (5Y)</w:t>
            </w:r>
          </w:p>
        </w:tc>
        <w:tc>
          <w:tcPr>
            <w:tcW w:w="384" w:type="pct"/>
            <w:vAlign w:val="center"/>
            <w:hideMark/>
          </w:tcPr>
          <w:p w14:paraId="7FB6419C"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Cross-sectional SEM linking insomnia and resilience; appropriate analytic strategy.</w:t>
            </w:r>
          </w:p>
        </w:tc>
      </w:tr>
      <w:tr w:rsidR="008A4975" w:rsidRPr="00757277" w14:paraId="3FFAD907" w14:textId="77777777" w:rsidTr="00B56C2C">
        <w:trPr>
          <w:trHeight w:val="3720"/>
        </w:trPr>
        <w:tc>
          <w:tcPr>
            <w:tcW w:w="384" w:type="pct"/>
            <w:vAlign w:val="center"/>
            <w:hideMark/>
          </w:tcPr>
          <w:p w14:paraId="2ED5820E"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w:t>
            </w:r>
          </w:p>
        </w:tc>
        <w:tc>
          <w:tcPr>
            <w:tcW w:w="385" w:type="pct"/>
            <w:vAlign w:val="center"/>
            <w:hideMark/>
          </w:tcPr>
          <w:p w14:paraId="4FEB19F8"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Chiu PE</w:t>
            </w:r>
          </w:p>
        </w:tc>
        <w:tc>
          <w:tcPr>
            <w:tcW w:w="385" w:type="pct"/>
            <w:vAlign w:val="center"/>
            <w:hideMark/>
          </w:tcPr>
          <w:p w14:paraId="0950127E"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2024</w:t>
            </w:r>
          </w:p>
        </w:tc>
        <w:tc>
          <w:tcPr>
            <w:tcW w:w="384" w:type="pct"/>
            <w:vAlign w:val="center"/>
            <w:hideMark/>
          </w:tcPr>
          <w:p w14:paraId="5FE2259E"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hyperlink r:id="rId9" w:history="1">
              <w:r w:rsidRPr="00757277">
                <w:rPr>
                  <w:rFonts w:ascii="Times New Roman" w:eastAsia="Times New Roman" w:hAnsi="Times New Roman" w:cs="Times New Roman"/>
                  <w:sz w:val="20"/>
                  <w:szCs w:val="20"/>
                  <w:lang w:val="en-AE" w:eastAsia="en-AE"/>
                </w:rPr>
                <w:t>https://doi.org/10.1016/j.anr.2024.01.003</w:t>
              </w:r>
            </w:hyperlink>
          </w:p>
        </w:tc>
        <w:tc>
          <w:tcPr>
            <w:tcW w:w="385" w:type="pct"/>
            <w:vAlign w:val="center"/>
            <w:hideMark/>
          </w:tcPr>
          <w:p w14:paraId="01CA00EF"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Taiwan</w:t>
            </w:r>
          </w:p>
        </w:tc>
        <w:tc>
          <w:tcPr>
            <w:tcW w:w="385" w:type="pct"/>
            <w:vAlign w:val="center"/>
            <w:hideMark/>
          </w:tcPr>
          <w:p w14:paraId="3D927ED5"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Qualitative</w:t>
            </w:r>
          </w:p>
        </w:tc>
        <w:tc>
          <w:tcPr>
            <w:tcW w:w="384" w:type="pct"/>
            <w:shd w:val="clear" w:color="000000" w:fill="E2F0D9"/>
            <w:vAlign w:val="center"/>
            <w:hideMark/>
          </w:tcPr>
          <w:p w14:paraId="38187917"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1DEA2B51"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3B8C929A"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4" w:type="pct"/>
            <w:shd w:val="clear" w:color="000000" w:fill="E2F0D9"/>
            <w:vAlign w:val="center"/>
            <w:hideMark/>
          </w:tcPr>
          <w:p w14:paraId="1AE0DF10"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3FDA165F"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vAlign w:val="center"/>
            <w:hideMark/>
          </w:tcPr>
          <w:p w14:paraId="2C98FEC6"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High (5Y)</w:t>
            </w:r>
          </w:p>
        </w:tc>
        <w:tc>
          <w:tcPr>
            <w:tcW w:w="384" w:type="pct"/>
            <w:vAlign w:val="center"/>
            <w:hideMark/>
          </w:tcPr>
          <w:p w14:paraId="0472B79E"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Descriptive phenomenology with semi-structured interviews; coherent across phases.</w:t>
            </w:r>
          </w:p>
        </w:tc>
      </w:tr>
      <w:tr w:rsidR="008A4975" w:rsidRPr="00757277" w14:paraId="2A341B60" w14:textId="77777777" w:rsidTr="00B56C2C">
        <w:trPr>
          <w:trHeight w:val="4030"/>
        </w:trPr>
        <w:tc>
          <w:tcPr>
            <w:tcW w:w="384" w:type="pct"/>
            <w:vAlign w:val="center"/>
            <w:hideMark/>
          </w:tcPr>
          <w:p w14:paraId="1564B6F7"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lastRenderedPageBreak/>
              <w:t>21</w:t>
            </w:r>
          </w:p>
        </w:tc>
        <w:tc>
          <w:tcPr>
            <w:tcW w:w="385" w:type="pct"/>
            <w:vAlign w:val="center"/>
            <w:hideMark/>
          </w:tcPr>
          <w:p w14:paraId="53CBD7E7"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Cadorin L</w:t>
            </w:r>
          </w:p>
        </w:tc>
        <w:tc>
          <w:tcPr>
            <w:tcW w:w="385" w:type="pct"/>
            <w:vAlign w:val="center"/>
            <w:hideMark/>
          </w:tcPr>
          <w:p w14:paraId="4E269F45"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2024</w:t>
            </w:r>
          </w:p>
        </w:tc>
        <w:tc>
          <w:tcPr>
            <w:tcW w:w="384" w:type="pct"/>
            <w:vAlign w:val="center"/>
            <w:hideMark/>
          </w:tcPr>
          <w:p w14:paraId="3AB8F88D"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hyperlink r:id="rId10" w:history="1">
              <w:r w:rsidRPr="00757277">
                <w:rPr>
                  <w:rFonts w:ascii="Times New Roman" w:eastAsia="Times New Roman" w:hAnsi="Times New Roman" w:cs="Times New Roman"/>
                  <w:sz w:val="20"/>
                  <w:szCs w:val="20"/>
                  <w:lang w:val="en-AE" w:eastAsia="en-AE"/>
                </w:rPr>
                <w:t>https://doi.org/10.1186/s12912-024-02085-7</w:t>
              </w:r>
            </w:hyperlink>
          </w:p>
        </w:tc>
        <w:tc>
          <w:tcPr>
            <w:tcW w:w="385" w:type="pct"/>
            <w:vAlign w:val="center"/>
            <w:hideMark/>
          </w:tcPr>
          <w:p w14:paraId="652414EF"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Italy</w:t>
            </w:r>
          </w:p>
        </w:tc>
        <w:tc>
          <w:tcPr>
            <w:tcW w:w="385" w:type="pct"/>
            <w:vAlign w:val="center"/>
            <w:hideMark/>
          </w:tcPr>
          <w:p w14:paraId="3443FB41"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Mixed methods</w:t>
            </w:r>
          </w:p>
        </w:tc>
        <w:tc>
          <w:tcPr>
            <w:tcW w:w="384" w:type="pct"/>
            <w:shd w:val="clear" w:color="000000" w:fill="E2F0D9"/>
            <w:vAlign w:val="center"/>
            <w:hideMark/>
          </w:tcPr>
          <w:p w14:paraId="2F0AABB4"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4769EFFB"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462856FC"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4" w:type="pct"/>
            <w:shd w:val="clear" w:color="000000" w:fill="E2F0D9"/>
            <w:vAlign w:val="center"/>
            <w:hideMark/>
          </w:tcPr>
          <w:p w14:paraId="149DE37B"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082CA8AC"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vAlign w:val="center"/>
            <w:hideMark/>
          </w:tcPr>
          <w:p w14:paraId="344F90CC"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High (5Y)</w:t>
            </w:r>
          </w:p>
        </w:tc>
        <w:tc>
          <w:tcPr>
            <w:tcW w:w="384" w:type="pct"/>
            <w:vAlign w:val="center"/>
            <w:hideMark/>
          </w:tcPr>
          <w:p w14:paraId="6B72B26E"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Multicentre mixed methods on cancer nurses; rationale, integration and component quality clearly addressed.</w:t>
            </w:r>
          </w:p>
        </w:tc>
      </w:tr>
      <w:tr w:rsidR="008A4975" w:rsidRPr="00757277" w14:paraId="4AFDA0D9" w14:textId="77777777" w:rsidTr="00B56C2C">
        <w:trPr>
          <w:trHeight w:val="4340"/>
        </w:trPr>
        <w:tc>
          <w:tcPr>
            <w:tcW w:w="384" w:type="pct"/>
            <w:vAlign w:val="center"/>
            <w:hideMark/>
          </w:tcPr>
          <w:p w14:paraId="2C0AFDA1"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22</w:t>
            </w:r>
          </w:p>
        </w:tc>
        <w:tc>
          <w:tcPr>
            <w:tcW w:w="385" w:type="pct"/>
            <w:vAlign w:val="center"/>
            <w:hideMark/>
          </w:tcPr>
          <w:p w14:paraId="3CB0D577"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Udod S</w:t>
            </w:r>
          </w:p>
        </w:tc>
        <w:tc>
          <w:tcPr>
            <w:tcW w:w="385" w:type="pct"/>
            <w:vAlign w:val="center"/>
            <w:hideMark/>
          </w:tcPr>
          <w:p w14:paraId="66FA171C"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2024</w:t>
            </w:r>
          </w:p>
        </w:tc>
        <w:tc>
          <w:tcPr>
            <w:tcW w:w="384" w:type="pct"/>
            <w:vAlign w:val="center"/>
            <w:hideMark/>
          </w:tcPr>
          <w:p w14:paraId="2355880E"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hyperlink r:id="rId11" w:history="1">
              <w:r w:rsidRPr="00757277">
                <w:rPr>
                  <w:rFonts w:ascii="Times New Roman" w:eastAsia="Times New Roman" w:hAnsi="Times New Roman" w:cs="Times New Roman"/>
                  <w:sz w:val="20"/>
                  <w:szCs w:val="20"/>
                  <w:lang w:val="en-AE" w:eastAsia="en-AE"/>
                </w:rPr>
                <w:t>https://doi.org/10.3390/healthcare12030407</w:t>
              </w:r>
            </w:hyperlink>
          </w:p>
        </w:tc>
        <w:tc>
          <w:tcPr>
            <w:tcW w:w="385" w:type="pct"/>
            <w:vAlign w:val="center"/>
            <w:hideMark/>
          </w:tcPr>
          <w:p w14:paraId="235156BB"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Canada</w:t>
            </w:r>
          </w:p>
        </w:tc>
        <w:tc>
          <w:tcPr>
            <w:tcW w:w="385" w:type="pct"/>
            <w:vAlign w:val="center"/>
            <w:hideMark/>
          </w:tcPr>
          <w:p w14:paraId="02790F04"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Qualitative</w:t>
            </w:r>
          </w:p>
        </w:tc>
        <w:tc>
          <w:tcPr>
            <w:tcW w:w="384" w:type="pct"/>
            <w:shd w:val="clear" w:color="000000" w:fill="E2F0D9"/>
            <w:vAlign w:val="center"/>
            <w:hideMark/>
          </w:tcPr>
          <w:p w14:paraId="7941C013"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6A729EE0"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4A45DF9A"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4" w:type="pct"/>
            <w:shd w:val="clear" w:color="000000" w:fill="E2F0D9"/>
            <w:vAlign w:val="center"/>
            <w:hideMark/>
          </w:tcPr>
          <w:p w14:paraId="759FE3D2"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11F3D711"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vAlign w:val="center"/>
            <w:hideMark/>
          </w:tcPr>
          <w:p w14:paraId="528E70AE"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High (5Y)</w:t>
            </w:r>
          </w:p>
        </w:tc>
        <w:tc>
          <w:tcPr>
            <w:tcW w:w="384" w:type="pct"/>
            <w:vAlign w:val="center"/>
            <w:hideMark/>
          </w:tcPr>
          <w:p w14:paraId="3D85A452"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Qualitative study of frontline managers; coherent across data collection, analysis and interpretation.</w:t>
            </w:r>
          </w:p>
        </w:tc>
      </w:tr>
      <w:tr w:rsidR="008A4975" w:rsidRPr="00757277" w14:paraId="44DAC397" w14:textId="77777777" w:rsidTr="00B56C2C">
        <w:trPr>
          <w:trHeight w:val="4340"/>
        </w:trPr>
        <w:tc>
          <w:tcPr>
            <w:tcW w:w="384" w:type="pct"/>
            <w:vAlign w:val="center"/>
            <w:hideMark/>
          </w:tcPr>
          <w:p w14:paraId="7F109479"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lastRenderedPageBreak/>
              <w:t>23</w:t>
            </w:r>
          </w:p>
        </w:tc>
        <w:tc>
          <w:tcPr>
            <w:tcW w:w="385" w:type="pct"/>
            <w:vAlign w:val="center"/>
            <w:hideMark/>
          </w:tcPr>
          <w:p w14:paraId="3A1CD886"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Gil-Almagro F</w:t>
            </w:r>
          </w:p>
        </w:tc>
        <w:tc>
          <w:tcPr>
            <w:tcW w:w="385" w:type="pct"/>
            <w:vAlign w:val="center"/>
            <w:hideMark/>
          </w:tcPr>
          <w:p w14:paraId="7FAB5C2D"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2024</w:t>
            </w:r>
          </w:p>
        </w:tc>
        <w:tc>
          <w:tcPr>
            <w:tcW w:w="384" w:type="pct"/>
            <w:vAlign w:val="center"/>
            <w:hideMark/>
          </w:tcPr>
          <w:p w14:paraId="6BFC1FD5" w14:textId="77777777" w:rsidR="008A4975" w:rsidRPr="00757277" w:rsidRDefault="008A4975" w:rsidP="00B56C2C">
            <w:pPr>
              <w:spacing w:after="0" w:line="240" w:lineRule="auto"/>
              <w:jc w:val="center"/>
              <w:rPr>
                <w:rFonts w:ascii="Times New Roman" w:eastAsia="Times New Roman" w:hAnsi="Times New Roman" w:cs="Times New Roman"/>
                <w:color w:val="467886"/>
                <w:sz w:val="20"/>
                <w:szCs w:val="20"/>
                <w:u w:val="single"/>
                <w:lang w:val="en-AE" w:eastAsia="en-AE"/>
              </w:rPr>
            </w:pPr>
            <w:hyperlink r:id="rId12" w:history="1">
              <w:r w:rsidRPr="00757277">
                <w:rPr>
                  <w:rFonts w:ascii="Times New Roman" w:eastAsia="Times New Roman" w:hAnsi="Times New Roman" w:cs="Times New Roman"/>
                  <w:color w:val="467886"/>
                  <w:sz w:val="20"/>
                  <w:szCs w:val="20"/>
                  <w:u w:val="single"/>
                  <w:lang w:val="en-AE" w:eastAsia="en-AE"/>
                </w:rPr>
                <w:t xml:space="preserve">https://doi.org/10.1016/j.bbih.2024.100782 </w:t>
              </w:r>
            </w:hyperlink>
          </w:p>
        </w:tc>
        <w:tc>
          <w:tcPr>
            <w:tcW w:w="385" w:type="pct"/>
            <w:vAlign w:val="center"/>
            <w:hideMark/>
          </w:tcPr>
          <w:p w14:paraId="425E2763"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International</w:t>
            </w:r>
          </w:p>
        </w:tc>
        <w:tc>
          <w:tcPr>
            <w:tcW w:w="385" w:type="pct"/>
            <w:vAlign w:val="center"/>
            <w:hideMark/>
          </w:tcPr>
          <w:p w14:paraId="3119E84B"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Cross-sectional survey</w:t>
            </w:r>
          </w:p>
        </w:tc>
        <w:tc>
          <w:tcPr>
            <w:tcW w:w="384" w:type="pct"/>
            <w:shd w:val="clear" w:color="000000" w:fill="E2F0D9"/>
            <w:vAlign w:val="center"/>
            <w:hideMark/>
          </w:tcPr>
          <w:p w14:paraId="49F14B3B"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48DFE2EF"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5011D61F"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4" w:type="pct"/>
            <w:shd w:val="clear" w:color="000000" w:fill="FFF2CC"/>
            <w:vAlign w:val="center"/>
            <w:hideMark/>
          </w:tcPr>
          <w:p w14:paraId="5750414C"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CT</w:t>
            </w:r>
          </w:p>
        </w:tc>
        <w:tc>
          <w:tcPr>
            <w:tcW w:w="385" w:type="pct"/>
            <w:shd w:val="clear" w:color="000000" w:fill="E2F0D9"/>
            <w:vAlign w:val="center"/>
            <w:hideMark/>
          </w:tcPr>
          <w:p w14:paraId="3CE5D8E0"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vAlign w:val="center"/>
            <w:hideMark/>
          </w:tcPr>
          <w:p w14:paraId="58BDE22A"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High (4Y/1CT)</w:t>
            </w:r>
          </w:p>
        </w:tc>
        <w:tc>
          <w:tcPr>
            <w:tcW w:w="384" w:type="pct"/>
            <w:vAlign w:val="center"/>
            <w:hideMark/>
          </w:tcPr>
          <w:p w14:paraId="079A4877"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Online self-report battery; validated psychometric scales; non-response bias not fully quantified.</w:t>
            </w:r>
          </w:p>
        </w:tc>
      </w:tr>
      <w:tr w:rsidR="008A4975" w:rsidRPr="00757277" w14:paraId="129CE61F" w14:textId="77777777" w:rsidTr="00B56C2C">
        <w:trPr>
          <w:trHeight w:val="3100"/>
        </w:trPr>
        <w:tc>
          <w:tcPr>
            <w:tcW w:w="384" w:type="pct"/>
            <w:vAlign w:val="center"/>
            <w:hideMark/>
          </w:tcPr>
          <w:p w14:paraId="178E40D7"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24</w:t>
            </w:r>
          </w:p>
        </w:tc>
        <w:tc>
          <w:tcPr>
            <w:tcW w:w="385" w:type="pct"/>
            <w:vAlign w:val="center"/>
            <w:hideMark/>
          </w:tcPr>
          <w:p w14:paraId="475A286F"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Caroccini TP</w:t>
            </w:r>
          </w:p>
        </w:tc>
        <w:tc>
          <w:tcPr>
            <w:tcW w:w="385" w:type="pct"/>
            <w:vAlign w:val="center"/>
            <w:hideMark/>
          </w:tcPr>
          <w:p w14:paraId="68CE0A3B"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2024</w:t>
            </w:r>
          </w:p>
        </w:tc>
        <w:tc>
          <w:tcPr>
            <w:tcW w:w="384" w:type="pct"/>
            <w:vAlign w:val="center"/>
            <w:hideMark/>
          </w:tcPr>
          <w:p w14:paraId="436B6674"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hyperlink r:id="rId13" w:history="1">
              <w:r w:rsidRPr="00757277">
                <w:rPr>
                  <w:rFonts w:ascii="Times New Roman" w:eastAsia="Times New Roman" w:hAnsi="Times New Roman" w:cs="Times New Roman"/>
                  <w:sz w:val="20"/>
                  <w:szCs w:val="20"/>
                  <w:lang w:val="en-AE" w:eastAsia="en-AE"/>
                </w:rPr>
                <w:t>https://doi.org/10.37689/acta-ape/2024AO000027244</w:t>
              </w:r>
            </w:hyperlink>
          </w:p>
        </w:tc>
        <w:tc>
          <w:tcPr>
            <w:tcW w:w="385" w:type="pct"/>
            <w:vAlign w:val="center"/>
            <w:hideMark/>
          </w:tcPr>
          <w:p w14:paraId="0A4654FF"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Brazil</w:t>
            </w:r>
          </w:p>
        </w:tc>
        <w:tc>
          <w:tcPr>
            <w:tcW w:w="385" w:type="pct"/>
            <w:vAlign w:val="center"/>
            <w:hideMark/>
          </w:tcPr>
          <w:p w14:paraId="473780D8"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Cross-sectional survey</w:t>
            </w:r>
          </w:p>
        </w:tc>
        <w:tc>
          <w:tcPr>
            <w:tcW w:w="384" w:type="pct"/>
            <w:shd w:val="clear" w:color="000000" w:fill="E2F0D9"/>
            <w:vAlign w:val="center"/>
            <w:hideMark/>
          </w:tcPr>
          <w:p w14:paraId="3756BFE0"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160BD350"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5EB65CDB"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4" w:type="pct"/>
            <w:shd w:val="clear" w:color="000000" w:fill="E2F0D9"/>
            <w:vAlign w:val="center"/>
            <w:hideMark/>
          </w:tcPr>
          <w:p w14:paraId="151531A0"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691D8876"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vAlign w:val="center"/>
            <w:hideMark/>
          </w:tcPr>
          <w:p w14:paraId="2D08FFB1"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High (5Y)</w:t>
            </w:r>
          </w:p>
        </w:tc>
        <w:tc>
          <w:tcPr>
            <w:tcW w:w="384" w:type="pct"/>
            <w:vAlign w:val="center"/>
            <w:hideMark/>
          </w:tcPr>
          <w:p w14:paraId="4D46078F"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CD-RISC and Meaning of Work Inventory; appropriate cross-sectional analysis.</w:t>
            </w:r>
          </w:p>
        </w:tc>
      </w:tr>
      <w:tr w:rsidR="008A4975" w:rsidRPr="00757277" w14:paraId="731573F7" w14:textId="77777777" w:rsidTr="00B56C2C">
        <w:trPr>
          <w:trHeight w:val="5270"/>
        </w:trPr>
        <w:tc>
          <w:tcPr>
            <w:tcW w:w="384" w:type="pct"/>
            <w:vAlign w:val="center"/>
            <w:hideMark/>
          </w:tcPr>
          <w:p w14:paraId="2834FFB1"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lastRenderedPageBreak/>
              <w:t>25</w:t>
            </w:r>
          </w:p>
        </w:tc>
        <w:tc>
          <w:tcPr>
            <w:tcW w:w="385" w:type="pct"/>
            <w:vAlign w:val="center"/>
            <w:hideMark/>
          </w:tcPr>
          <w:p w14:paraId="1441E745"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Dsouza VS</w:t>
            </w:r>
          </w:p>
        </w:tc>
        <w:tc>
          <w:tcPr>
            <w:tcW w:w="385" w:type="pct"/>
            <w:vAlign w:val="center"/>
            <w:hideMark/>
          </w:tcPr>
          <w:p w14:paraId="3F51FDDC"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2024</w:t>
            </w:r>
          </w:p>
        </w:tc>
        <w:tc>
          <w:tcPr>
            <w:tcW w:w="384" w:type="pct"/>
            <w:vAlign w:val="center"/>
            <w:hideMark/>
          </w:tcPr>
          <w:p w14:paraId="4784B8D0"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hyperlink r:id="rId14" w:history="1">
              <w:r w:rsidRPr="00757277">
                <w:rPr>
                  <w:rFonts w:ascii="Times New Roman" w:eastAsia="Times New Roman" w:hAnsi="Times New Roman" w:cs="Times New Roman"/>
                  <w:sz w:val="20"/>
                  <w:szCs w:val="20"/>
                  <w:lang w:val="en-AE" w:eastAsia="en-AE"/>
                </w:rPr>
                <w:t>https://doi.org/10.1177/09720634241229267</w:t>
              </w:r>
            </w:hyperlink>
          </w:p>
        </w:tc>
        <w:tc>
          <w:tcPr>
            <w:tcW w:w="385" w:type="pct"/>
            <w:vAlign w:val="center"/>
            <w:hideMark/>
          </w:tcPr>
          <w:p w14:paraId="49B2DFE0"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India</w:t>
            </w:r>
          </w:p>
        </w:tc>
        <w:tc>
          <w:tcPr>
            <w:tcW w:w="385" w:type="pct"/>
            <w:vAlign w:val="center"/>
            <w:hideMark/>
          </w:tcPr>
          <w:p w14:paraId="6E4365D2"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Qualitative</w:t>
            </w:r>
          </w:p>
        </w:tc>
        <w:tc>
          <w:tcPr>
            <w:tcW w:w="384" w:type="pct"/>
            <w:shd w:val="clear" w:color="000000" w:fill="E2F0D9"/>
            <w:vAlign w:val="center"/>
            <w:hideMark/>
          </w:tcPr>
          <w:p w14:paraId="2AA61423"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405F5D74"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259103B5"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4" w:type="pct"/>
            <w:shd w:val="clear" w:color="000000" w:fill="E2F0D9"/>
            <w:vAlign w:val="center"/>
            <w:hideMark/>
          </w:tcPr>
          <w:p w14:paraId="4748050E"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30F6BCCF"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vAlign w:val="center"/>
            <w:hideMark/>
          </w:tcPr>
          <w:p w14:paraId="04B6190F"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High (5Y)</w:t>
            </w:r>
          </w:p>
        </w:tc>
        <w:tc>
          <w:tcPr>
            <w:tcW w:w="384" w:type="pct"/>
            <w:vAlign w:val="center"/>
            <w:hideMark/>
          </w:tcPr>
          <w:p w14:paraId="58EC0F57"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Semi-structured telephone interviews; inductive thematic analysis; LMIC (India) context with dual patient/clinician perspective.</w:t>
            </w:r>
          </w:p>
        </w:tc>
      </w:tr>
      <w:tr w:rsidR="008A4975" w:rsidRPr="00757277" w14:paraId="5F87BB8F" w14:textId="77777777" w:rsidTr="00B56C2C">
        <w:trPr>
          <w:trHeight w:val="2790"/>
        </w:trPr>
        <w:tc>
          <w:tcPr>
            <w:tcW w:w="384" w:type="pct"/>
            <w:vAlign w:val="center"/>
            <w:hideMark/>
          </w:tcPr>
          <w:p w14:paraId="190EB222"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26</w:t>
            </w:r>
          </w:p>
        </w:tc>
        <w:tc>
          <w:tcPr>
            <w:tcW w:w="385" w:type="pct"/>
            <w:vAlign w:val="center"/>
            <w:hideMark/>
          </w:tcPr>
          <w:p w14:paraId="63D48F4D"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Giraldo-Tabares MM</w:t>
            </w:r>
          </w:p>
        </w:tc>
        <w:tc>
          <w:tcPr>
            <w:tcW w:w="385" w:type="pct"/>
            <w:vAlign w:val="center"/>
            <w:hideMark/>
          </w:tcPr>
          <w:p w14:paraId="6C8A6BB7"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2024</w:t>
            </w:r>
          </w:p>
        </w:tc>
        <w:tc>
          <w:tcPr>
            <w:tcW w:w="384" w:type="pct"/>
            <w:vAlign w:val="center"/>
            <w:hideMark/>
          </w:tcPr>
          <w:p w14:paraId="15533728"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hyperlink r:id="rId15" w:history="1">
              <w:r w:rsidRPr="00757277">
                <w:rPr>
                  <w:rFonts w:ascii="Times New Roman" w:eastAsia="Times New Roman" w:hAnsi="Times New Roman" w:cs="Times New Roman"/>
                  <w:sz w:val="20"/>
                  <w:szCs w:val="20"/>
                  <w:lang w:val="en-AE" w:eastAsia="en-AE"/>
                </w:rPr>
                <w:t>https://doi.org/10.17151/hpsal.2024.29.2.3</w:t>
              </w:r>
            </w:hyperlink>
          </w:p>
        </w:tc>
        <w:tc>
          <w:tcPr>
            <w:tcW w:w="385" w:type="pct"/>
            <w:vAlign w:val="center"/>
            <w:hideMark/>
          </w:tcPr>
          <w:p w14:paraId="3477ADC2"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Colombia</w:t>
            </w:r>
          </w:p>
        </w:tc>
        <w:tc>
          <w:tcPr>
            <w:tcW w:w="385" w:type="pct"/>
            <w:vAlign w:val="center"/>
            <w:hideMark/>
          </w:tcPr>
          <w:p w14:paraId="6E51B61A"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Integrative review</w:t>
            </w:r>
          </w:p>
        </w:tc>
        <w:tc>
          <w:tcPr>
            <w:tcW w:w="384" w:type="pct"/>
            <w:shd w:val="clear" w:color="000000" w:fill="EDEDED"/>
            <w:vAlign w:val="center"/>
            <w:hideMark/>
          </w:tcPr>
          <w:p w14:paraId="4FC4005A"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2D4E4EBE"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302FA4E4"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4" w:type="pct"/>
            <w:shd w:val="clear" w:color="000000" w:fill="EDEDED"/>
            <w:vAlign w:val="center"/>
            <w:hideMark/>
          </w:tcPr>
          <w:p w14:paraId="2ED59ED0"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543A5F30"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vAlign w:val="center"/>
            <w:hideMark/>
          </w:tcPr>
          <w:p w14:paraId="5E62952B"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 - Narrative review article</w:t>
            </w:r>
          </w:p>
        </w:tc>
        <w:tc>
          <w:tcPr>
            <w:tcW w:w="384" w:type="pct"/>
            <w:vAlign w:val="center"/>
            <w:hideMark/>
          </w:tcPr>
          <w:p w14:paraId="07017F92"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Review article on psychological repercussions; outside MMAT scope.</w:t>
            </w:r>
          </w:p>
        </w:tc>
      </w:tr>
      <w:tr w:rsidR="008A4975" w:rsidRPr="00757277" w14:paraId="5CE2C716" w14:textId="77777777" w:rsidTr="00B56C2C">
        <w:trPr>
          <w:trHeight w:val="3720"/>
        </w:trPr>
        <w:tc>
          <w:tcPr>
            <w:tcW w:w="384" w:type="pct"/>
            <w:vAlign w:val="center"/>
            <w:hideMark/>
          </w:tcPr>
          <w:p w14:paraId="75334DA3"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lastRenderedPageBreak/>
              <w:t>27</w:t>
            </w:r>
          </w:p>
        </w:tc>
        <w:tc>
          <w:tcPr>
            <w:tcW w:w="385" w:type="pct"/>
            <w:vAlign w:val="center"/>
            <w:hideMark/>
          </w:tcPr>
          <w:p w14:paraId="4C366D9C"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Lorenzoni N</w:t>
            </w:r>
          </w:p>
        </w:tc>
        <w:tc>
          <w:tcPr>
            <w:tcW w:w="385" w:type="pct"/>
            <w:vAlign w:val="center"/>
            <w:hideMark/>
          </w:tcPr>
          <w:p w14:paraId="5F17DC33"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2025</w:t>
            </w:r>
          </w:p>
        </w:tc>
        <w:tc>
          <w:tcPr>
            <w:tcW w:w="384" w:type="pct"/>
            <w:vAlign w:val="center"/>
            <w:hideMark/>
          </w:tcPr>
          <w:p w14:paraId="31678B43"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hyperlink r:id="rId16" w:history="1">
              <w:r w:rsidRPr="00757277">
                <w:rPr>
                  <w:rFonts w:ascii="Times New Roman" w:eastAsia="Times New Roman" w:hAnsi="Times New Roman" w:cs="Times New Roman"/>
                  <w:sz w:val="20"/>
                  <w:szCs w:val="20"/>
                  <w:lang w:val="en-AE" w:eastAsia="en-AE"/>
                </w:rPr>
                <w:t>https://doi.org/10.3390/ijerph22050712</w:t>
              </w:r>
            </w:hyperlink>
          </w:p>
        </w:tc>
        <w:tc>
          <w:tcPr>
            <w:tcW w:w="385" w:type="pct"/>
            <w:vAlign w:val="center"/>
            <w:hideMark/>
          </w:tcPr>
          <w:p w14:paraId="6C56510B"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Europe (Austria, Germany, Italy, Portugal, and the United Kingdom)</w:t>
            </w:r>
          </w:p>
        </w:tc>
        <w:tc>
          <w:tcPr>
            <w:tcW w:w="385" w:type="pct"/>
            <w:vAlign w:val="center"/>
            <w:hideMark/>
          </w:tcPr>
          <w:p w14:paraId="46700CAE"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Qualitative</w:t>
            </w:r>
          </w:p>
        </w:tc>
        <w:tc>
          <w:tcPr>
            <w:tcW w:w="384" w:type="pct"/>
            <w:shd w:val="clear" w:color="000000" w:fill="E2F0D9"/>
            <w:vAlign w:val="center"/>
            <w:hideMark/>
          </w:tcPr>
          <w:p w14:paraId="53A34873"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3A1F4A6E"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5D7731F4"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4" w:type="pct"/>
            <w:shd w:val="clear" w:color="000000" w:fill="E2F0D9"/>
            <w:vAlign w:val="center"/>
            <w:hideMark/>
          </w:tcPr>
          <w:p w14:paraId="40C44F3B"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4620725C"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vAlign w:val="center"/>
            <w:hideMark/>
          </w:tcPr>
          <w:p w14:paraId="65D00AC9"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High (5Y)</w:t>
            </w:r>
          </w:p>
        </w:tc>
        <w:tc>
          <w:tcPr>
            <w:tcW w:w="384" w:type="pct"/>
            <w:vAlign w:val="center"/>
            <w:hideMark/>
          </w:tcPr>
          <w:p w14:paraId="793AB947"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Multi-country semi-structured interviews; coherent design across five countries.</w:t>
            </w:r>
          </w:p>
        </w:tc>
      </w:tr>
      <w:tr w:rsidR="008A4975" w:rsidRPr="00757277" w14:paraId="21FD7D23" w14:textId="77777777" w:rsidTr="00B56C2C">
        <w:trPr>
          <w:trHeight w:val="3410"/>
        </w:trPr>
        <w:tc>
          <w:tcPr>
            <w:tcW w:w="384" w:type="pct"/>
            <w:vAlign w:val="center"/>
            <w:hideMark/>
          </w:tcPr>
          <w:p w14:paraId="02FC7F39"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28</w:t>
            </w:r>
          </w:p>
        </w:tc>
        <w:tc>
          <w:tcPr>
            <w:tcW w:w="385" w:type="pct"/>
            <w:vAlign w:val="center"/>
            <w:hideMark/>
          </w:tcPr>
          <w:p w14:paraId="2BA95439"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Kunjavara J</w:t>
            </w:r>
          </w:p>
        </w:tc>
        <w:tc>
          <w:tcPr>
            <w:tcW w:w="385" w:type="pct"/>
            <w:vAlign w:val="center"/>
            <w:hideMark/>
          </w:tcPr>
          <w:p w14:paraId="1A10D020"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2025</w:t>
            </w:r>
          </w:p>
        </w:tc>
        <w:tc>
          <w:tcPr>
            <w:tcW w:w="384" w:type="pct"/>
            <w:vAlign w:val="center"/>
            <w:hideMark/>
          </w:tcPr>
          <w:p w14:paraId="120D15B3"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hyperlink r:id="rId17" w:history="1">
              <w:r w:rsidRPr="00757277">
                <w:rPr>
                  <w:rFonts w:ascii="Times New Roman" w:eastAsia="Times New Roman" w:hAnsi="Times New Roman" w:cs="Times New Roman"/>
                  <w:sz w:val="20"/>
                  <w:szCs w:val="20"/>
                  <w:lang w:val="en-AE" w:eastAsia="en-AE"/>
                </w:rPr>
                <w:t>https://doi.org/10.1002/puh2.70015</w:t>
              </w:r>
            </w:hyperlink>
          </w:p>
        </w:tc>
        <w:tc>
          <w:tcPr>
            <w:tcW w:w="385" w:type="pct"/>
            <w:vAlign w:val="center"/>
            <w:hideMark/>
          </w:tcPr>
          <w:p w14:paraId="1B061EBD"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International</w:t>
            </w:r>
          </w:p>
        </w:tc>
        <w:tc>
          <w:tcPr>
            <w:tcW w:w="385" w:type="pct"/>
            <w:vAlign w:val="center"/>
            <w:hideMark/>
          </w:tcPr>
          <w:p w14:paraId="54D600AA"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Systematic review</w:t>
            </w:r>
          </w:p>
        </w:tc>
        <w:tc>
          <w:tcPr>
            <w:tcW w:w="384" w:type="pct"/>
            <w:shd w:val="clear" w:color="000000" w:fill="EDEDED"/>
            <w:vAlign w:val="center"/>
            <w:hideMark/>
          </w:tcPr>
          <w:p w14:paraId="30E468F4"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459B2165"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6B5D07D7"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4" w:type="pct"/>
            <w:shd w:val="clear" w:color="000000" w:fill="EDEDED"/>
            <w:vAlign w:val="center"/>
            <w:hideMark/>
          </w:tcPr>
          <w:p w14:paraId="6B02AF60"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610EE1D8"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vAlign w:val="center"/>
            <w:hideMark/>
          </w:tcPr>
          <w:p w14:paraId="12FB11EF"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 - Systematic review</w:t>
            </w:r>
          </w:p>
        </w:tc>
        <w:tc>
          <w:tcPr>
            <w:tcW w:w="384" w:type="pct"/>
            <w:vAlign w:val="center"/>
            <w:hideMark/>
          </w:tcPr>
          <w:p w14:paraId="44EBB7F8"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Systematic review of nurse resilience and contributing factors; consider AMSTAR-2.</w:t>
            </w:r>
          </w:p>
        </w:tc>
      </w:tr>
      <w:tr w:rsidR="008A4975" w:rsidRPr="00757277" w14:paraId="6A5440FC" w14:textId="77777777" w:rsidTr="00B56C2C">
        <w:trPr>
          <w:trHeight w:val="3100"/>
        </w:trPr>
        <w:tc>
          <w:tcPr>
            <w:tcW w:w="384" w:type="pct"/>
            <w:vAlign w:val="center"/>
            <w:hideMark/>
          </w:tcPr>
          <w:p w14:paraId="14B66B9A"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lastRenderedPageBreak/>
              <w:t>29</w:t>
            </w:r>
          </w:p>
        </w:tc>
        <w:tc>
          <w:tcPr>
            <w:tcW w:w="385" w:type="pct"/>
            <w:vAlign w:val="center"/>
            <w:hideMark/>
          </w:tcPr>
          <w:p w14:paraId="354ABC27"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Liu HY</w:t>
            </w:r>
          </w:p>
        </w:tc>
        <w:tc>
          <w:tcPr>
            <w:tcW w:w="385" w:type="pct"/>
            <w:vAlign w:val="center"/>
            <w:hideMark/>
          </w:tcPr>
          <w:p w14:paraId="0F20E968"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2025</w:t>
            </w:r>
          </w:p>
        </w:tc>
        <w:tc>
          <w:tcPr>
            <w:tcW w:w="384" w:type="pct"/>
            <w:vAlign w:val="center"/>
            <w:hideMark/>
          </w:tcPr>
          <w:p w14:paraId="7CA6E7F6"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hyperlink r:id="rId18" w:history="1">
              <w:r w:rsidRPr="00757277">
                <w:rPr>
                  <w:rFonts w:ascii="Times New Roman" w:eastAsia="Times New Roman" w:hAnsi="Times New Roman" w:cs="Times New Roman"/>
                  <w:sz w:val="20"/>
                  <w:szCs w:val="20"/>
                  <w:lang w:val="en-AE" w:eastAsia="en-AE"/>
                </w:rPr>
                <w:t>https://doi.org/10.3390/healthcare13091064</w:t>
              </w:r>
            </w:hyperlink>
          </w:p>
        </w:tc>
        <w:tc>
          <w:tcPr>
            <w:tcW w:w="385" w:type="pct"/>
            <w:vAlign w:val="center"/>
            <w:hideMark/>
          </w:tcPr>
          <w:p w14:paraId="2A1DB683"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Taiwan</w:t>
            </w:r>
          </w:p>
        </w:tc>
        <w:tc>
          <w:tcPr>
            <w:tcW w:w="385" w:type="pct"/>
            <w:vAlign w:val="center"/>
            <w:hideMark/>
          </w:tcPr>
          <w:p w14:paraId="50EF9A07"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Qualitative</w:t>
            </w:r>
          </w:p>
        </w:tc>
        <w:tc>
          <w:tcPr>
            <w:tcW w:w="384" w:type="pct"/>
            <w:shd w:val="clear" w:color="000000" w:fill="E2F0D9"/>
            <w:vAlign w:val="center"/>
            <w:hideMark/>
          </w:tcPr>
          <w:p w14:paraId="12F4E19A"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577F895D"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52C5AC5F"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4" w:type="pct"/>
            <w:shd w:val="clear" w:color="000000" w:fill="E2F0D9"/>
            <w:vAlign w:val="center"/>
            <w:hideMark/>
          </w:tcPr>
          <w:p w14:paraId="04728E75"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39CFDF18"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vAlign w:val="center"/>
            <w:hideMark/>
          </w:tcPr>
          <w:p w14:paraId="76AE6538"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High (5Y)</w:t>
            </w:r>
          </w:p>
        </w:tc>
        <w:tc>
          <w:tcPr>
            <w:tcW w:w="384" w:type="pct"/>
            <w:vAlign w:val="center"/>
            <w:hideMark/>
          </w:tcPr>
          <w:p w14:paraId="1B6E1CD1"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In-depth interviews exploring arts-based intervention; coherent design.</w:t>
            </w:r>
          </w:p>
        </w:tc>
      </w:tr>
      <w:tr w:rsidR="008A4975" w:rsidRPr="00757277" w14:paraId="4DA2CAC4" w14:textId="77777777" w:rsidTr="00B56C2C">
        <w:trPr>
          <w:trHeight w:val="3410"/>
        </w:trPr>
        <w:tc>
          <w:tcPr>
            <w:tcW w:w="384" w:type="pct"/>
            <w:vAlign w:val="center"/>
            <w:hideMark/>
          </w:tcPr>
          <w:p w14:paraId="3D4DF331"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30</w:t>
            </w:r>
          </w:p>
        </w:tc>
        <w:tc>
          <w:tcPr>
            <w:tcW w:w="385" w:type="pct"/>
            <w:vAlign w:val="center"/>
            <w:hideMark/>
          </w:tcPr>
          <w:p w14:paraId="72776B00"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Magalhães MJ</w:t>
            </w:r>
          </w:p>
        </w:tc>
        <w:tc>
          <w:tcPr>
            <w:tcW w:w="385" w:type="pct"/>
            <w:vAlign w:val="center"/>
            <w:hideMark/>
          </w:tcPr>
          <w:p w14:paraId="6A50D4C9"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2025</w:t>
            </w:r>
          </w:p>
        </w:tc>
        <w:tc>
          <w:tcPr>
            <w:tcW w:w="384" w:type="pct"/>
            <w:vAlign w:val="center"/>
            <w:hideMark/>
          </w:tcPr>
          <w:p w14:paraId="3A00118A"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hyperlink r:id="rId19" w:history="1">
              <w:r w:rsidRPr="00757277">
                <w:rPr>
                  <w:rFonts w:ascii="Times New Roman" w:eastAsia="Times New Roman" w:hAnsi="Times New Roman" w:cs="Times New Roman"/>
                  <w:sz w:val="20"/>
                  <w:szCs w:val="20"/>
                  <w:lang w:val="en-AE" w:eastAsia="en-AE"/>
                </w:rPr>
                <w:t>https://doi.org/10.1177/08980101251393563</w:t>
              </w:r>
            </w:hyperlink>
          </w:p>
        </w:tc>
        <w:tc>
          <w:tcPr>
            <w:tcW w:w="385" w:type="pct"/>
            <w:vAlign w:val="center"/>
            <w:hideMark/>
          </w:tcPr>
          <w:p w14:paraId="2FADB1E7"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Portugal</w:t>
            </w:r>
          </w:p>
        </w:tc>
        <w:tc>
          <w:tcPr>
            <w:tcW w:w="385" w:type="pct"/>
            <w:vAlign w:val="center"/>
            <w:hideMark/>
          </w:tcPr>
          <w:p w14:paraId="358EAB6F"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Cross-sectional survey</w:t>
            </w:r>
          </w:p>
        </w:tc>
        <w:tc>
          <w:tcPr>
            <w:tcW w:w="384" w:type="pct"/>
            <w:shd w:val="clear" w:color="000000" w:fill="E2F0D9"/>
            <w:vAlign w:val="center"/>
            <w:hideMark/>
          </w:tcPr>
          <w:p w14:paraId="3D5383DC"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47F67426"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54D2BEDA"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4" w:type="pct"/>
            <w:shd w:val="clear" w:color="000000" w:fill="FFF2CC"/>
            <w:vAlign w:val="center"/>
            <w:hideMark/>
          </w:tcPr>
          <w:p w14:paraId="33F0A45C"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CT</w:t>
            </w:r>
          </w:p>
        </w:tc>
        <w:tc>
          <w:tcPr>
            <w:tcW w:w="385" w:type="pct"/>
            <w:shd w:val="clear" w:color="000000" w:fill="E2F0D9"/>
            <w:vAlign w:val="center"/>
            <w:hideMark/>
          </w:tcPr>
          <w:p w14:paraId="31DE3E3B"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vAlign w:val="center"/>
            <w:hideMark/>
          </w:tcPr>
          <w:p w14:paraId="36062AFC"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High (4Y/1CT)</w:t>
            </w:r>
          </w:p>
        </w:tc>
        <w:tc>
          <w:tcPr>
            <w:tcW w:w="384" w:type="pct"/>
            <w:vAlign w:val="center"/>
            <w:hideMark/>
          </w:tcPr>
          <w:p w14:paraId="25ABDF50"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Quantitative cross-sectional online survey of community nurses; response-rate detail limited.</w:t>
            </w:r>
          </w:p>
        </w:tc>
      </w:tr>
      <w:tr w:rsidR="008A4975" w:rsidRPr="00757277" w14:paraId="699AA2D7" w14:textId="77777777" w:rsidTr="00B56C2C">
        <w:trPr>
          <w:trHeight w:val="3720"/>
        </w:trPr>
        <w:tc>
          <w:tcPr>
            <w:tcW w:w="384" w:type="pct"/>
            <w:vAlign w:val="center"/>
            <w:hideMark/>
          </w:tcPr>
          <w:p w14:paraId="79499EB6"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lastRenderedPageBreak/>
              <w:t>31</w:t>
            </w:r>
          </w:p>
        </w:tc>
        <w:tc>
          <w:tcPr>
            <w:tcW w:w="385" w:type="pct"/>
            <w:vAlign w:val="center"/>
            <w:hideMark/>
          </w:tcPr>
          <w:p w14:paraId="185AA055"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Alharbi HA.</w:t>
            </w:r>
          </w:p>
        </w:tc>
        <w:tc>
          <w:tcPr>
            <w:tcW w:w="385" w:type="pct"/>
            <w:vAlign w:val="center"/>
            <w:hideMark/>
          </w:tcPr>
          <w:p w14:paraId="67C5AC3A"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2025</w:t>
            </w:r>
          </w:p>
        </w:tc>
        <w:tc>
          <w:tcPr>
            <w:tcW w:w="384" w:type="pct"/>
            <w:vAlign w:val="center"/>
            <w:hideMark/>
          </w:tcPr>
          <w:p w14:paraId="256D14A0"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hyperlink r:id="rId20" w:history="1">
              <w:r w:rsidRPr="00757277">
                <w:rPr>
                  <w:rFonts w:ascii="Times New Roman" w:eastAsia="Times New Roman" w:hAnsi="Times New Roman" w:cs="Times New Roman"/>
                  <w:sz w:val="20"/>
                  <w:szCs w:val="20"/>
                  <w:lang w:val="en-AE" w:eastAsia="en-AE"/>
                </w:rPr>
                <w:t>https://doi.org/10.3390/healthcare13172200</w:t>
              </w:r>
            </w:hyperlink>
          </w:p>
        </w:tc>
        <w:tc>
          <w:tcPr>
            <w:tcW w:w="385" w:type="pct"/>
            <w:vAlign w:val="center"/>
            <w:hideMark/>
          </w:tcPr>
          <w:p w14:paraId="64BCF2A6"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Kingdom of Saudi Arabia</w:t>
            </w:r>
          </w:p>
        </w:tc>
        <w:tc>
          <w:tcPr>
            <w:tcW w:w="385" w:type="pct"/>
            <w:vAlign w:val="center"/>
            <w:hideMark/>
          </w:tcPr>
          <w:p w14:paraId="3FB5B0CF"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Qualitative</w:t>
            </w:r>
          </w:p>
        </w:tc>
        <w:tc>
          <w:tcPr>
            <w:tcW w:w="384" w:type="pct"/>
            <w:shd w:val="clear" w:color="000000" w:fill="E2F0D9"/>
            <w:vAlign w:val="center"/>
            <w:hideMark/>
          </w:tcPr>
          <w:p w14:paraId="384CBB42"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72B8A672"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30D64A97"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4" w:type="pct"/>
            <w:shd w:val="clear" w:color="000000" w:fill="E2F0D9"/>
            <w:vAlign w:val="center"/>
            <w:hideMark/>
          </w:tcPr>
          <w:p w14:paraId="27F86158"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7EBB2250"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vAlign w:val="center"/>
            <w:hideMark/>
          </w:tcPr>
          <w:p w14:paraId="6C2063DA"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High (5Y)</w:t>
            </w:r>
          </w:p>
        </w:tc>
        <w:tc>
          <w:tcPr>
            <w:tcW w:w="384" w:type="pct"/>
            <w:vAlign w:val="center"/>
            <w:hideMark/>
          </w:tcPr>
          <w:p w14:paraId="31A387B9"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Phenomenological design with semi-structured interviews of expatriate frontline nurses.</w:t>
            </w:r>
          </w:p>
        </w:tc>
      </w:tr>
      <w:tr w:rsidR="008A4975" w:rsidRPr="00757277" w14:paraId="4CBC3BEF" w14:textId="77777777" w:rsidTr="00B56C2C">
        <w:trPr>
          <w:trHeight w:val="4340"/>
        </w:trPr>
        <w:tc>
          <w:tcPr>
            <w:tcW w:w="384" w:type="pct"/>
            <w:vAlign w:val="center"/>
            <w:hideMark/>
          </w:tcPr>
          <w:p w14:paraId="6C65FBC1"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32</w:t>
            </w:r>
          </w:p>
        </w:tc>
        <w:tc>
          <w:tcPr>
            <w:tcW w:w="385" w:type="pct"/>
            <w:vAlign w:val="center"/>
            <w:hideMark/>
          </w:tcPr>
          <w:p w14:paraId="1F77F94D"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Vosika EC</w:t>
            </w:r>
          </w:p>
        </w:tc>
        <w:tc>
          <w:tcPr>
            <w:tcW w:w="385" w:type="pct"/>
            <w:vAlign w:val="center"/>
            <w:hideMark/>
          </w:tcPr>
          <w:p w14:paraId="58A3BEE3"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2025</w:t>
            </w:r>
          </w:p>
        </w:tc>
        <w:tc>
          <w:tcPr>
            <w:tcW w:w="384" w:type="pct"/>
            <w:vAlign w:val="center"/>
            <w:hideMark/>
          </w:tcPr>
          <w:p w14:paraId="1CDEE1FC"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hyperlink r:id="rId21" w:history="1">
              <w:r w:rsidRPr="00757277">
                <w:rPr>
                  <w:rFonts w:ascii="Times New Roman" w:eastAsia="Times New Roman" w:hAnsi="Times New Roman" w:cs="Times New Roman"/>
                  <w:sz w:val="20"/>
                  <w:szCs w:val="20"/>
                  <w:lang w:val="en-AE" w:eastAsia="en-AE"/>
                </w:rPr>
                <w:t>https://doi.org/10.3390/bs16010010</w:t>
              </w:r>
            </w:hyperlink>
          </w:p>
        </w:tc>
        <w:tc>
          <w:tcPr>
            <w:tcW w:w="385" w:type="pct"/>
            <w:vAlign w:val="center"/>
            <w:hideMark/>
          </w:tcPr>
          <w:p w14:paraId="2D903A05"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United States of America</w:t>
            </w:r>
          </w:p>
        </w:tc>
        <w:tc>
          <w:tcPr>
            <w:tcW w:w="385" w:type="pct"/>
            <w:vAlign w:val="center"/>
            <w:hideMark/>
          </w:tcPr>
          <w:p w14:paraId="110E9182"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Empirical</w:t>
            </w:r>
          </w:p>
        </w:tc>
        <w:tc>
          <w:tcPr>
            <w:tcW w:w="384" w:type="pct"/>
            <w:shd w:val="clear" w:color="000000" w:fill="E2F0D9"/>
            <w:vAlign w:val="center"/>
            <w:hideMark/>
          </w:tcPr>
          <w:p w14:paraId="76F0EAD6"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136DFFF1"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7E007F1D"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4" w:type="pct"/>
            <w:shd w:val="clear" w:color="000000" w:fill="FFF2CC"/>
            <w:vAlign w:val="center"/>
            <w:hideMark/>
          </w:tcPr>
          <w:p w14:paraId="74196F12"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CT</w:t>
            </w:r>
          </w:p>
        </w:tc>
        <w:tc>
          <w:tcPr>
            <w:tcW w:w="385" w:type="pct"/>
            <w:shd w:val="clear" w:color="000000" w:fill="E2F0D9"/>
            <w:vAlign w:val="center"/>
            <w:hideMark/>
          </w:tcPr>
          <w:p w14:paraId="0EC70957"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vAlign w:val="center"/>
            <w:hideMark/>
          </w:tcPr>
          <w:p w14:paraId="04BE1591"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High (4Y/1CT)</w:t>
            </w:r>
          </w:p>
        </w:tc>
        <w:tc>
          <w:tcPr>
            <w:tcW w:w="384" w:type="pct"/>
            <w:vAlign w:val="center"/>
            <w:hideMark/>
          </w:tcPr>
          <w:p w14:paraId="0B4E0FAE"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Empirical study of emergency-medicine professionals; full methodological detail to confirm at extraction.</w:t>
            </w:r>
          </w:p>
        </w:tc>
      </w:tr>
      <w:tr w:rsidR="008A4975" w:rsidRPr="00757277" w14:paraId="21EE1742" w14:textId="77777777" w:rsidTr="00B56C2C">
        <w:trPr>
          <w:trHeight w:val="3100"/>
        </w:trPr>
        <w:tc>
          <w:tcPr>
            <w:tcW w:w="384" w:type="pct"/>
            <w:vAlign w:val="center"/>
            <w:hideMark/>
          </w:tcPr>
          <w:p w14:paraId="6C5422BA"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lastRenderedPageBreak/>
              <w:t>33</w:t>
            </w:r>
          </w:p>
        </w:tc>
        <w:tc>
          <w:tcPr>
            <w:tcW w:w="385" w:type="pct"/>
            <w:vAlign w:val="center"/>
            <w:hideMark/>
          </w:tcPr>
          <w:p w14:paraId="72C530C7"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Weishaar H.</w:t>
            </w:r>
          </w:p>
        </w:tc>
        <w:tc>
          <w:tcPr>
            <w:tcW w:w="385" w:type="pct"/>
            <w:vAlign w:val="center"/>
            <w:hideMark/>
          </w:tcPr>
          <w:p w14:paraId="11ED4233"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2025</w:t>
            </w:r>
          </w:p>
        </w:tc>
        <w:tc>
          <w:tcPr>
            <w:tcW w:w="384" w:type="pct"/>
            <w:vAlign w:val="center"/>
            <w:hideMark/>
          </w:tcPr>
          <w:p w14:paraId="56115466"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hyperlink r:id="rId22" w:history="1">
              <w:r w:rsidRPr="00757277">
                <w:rPr>
                  <w:rFonts w:ascii="Times New Roman" w:eastAsia="Times New Roman" w:hAnsi="Times New Roman" w:cs="Times New Roman"/>
                  <w:sz w:val="20"/>
                  <w:szCs w:val="20"/>
                  <w:lang w:val="en-AE" w:eastAsia="en-AE"/>
                </w:rPr>
                <w:t>https://doi.org/10.1371/journal.pone.0317231</w:t>
              </w:r>
            </w:hyperlink>
          </w:p>
        </w:tc>
        <w:tc>
          <w:tcPr>
            <w:tcW w:w="385" w:type="pct"/>
            <w:vAlign w:val="center"/>
            <w:hideMark/>
          </w:tcPr>
          <w:p w14:paraId="71DFBDE5"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Germany</w:t>
            </w:r>
          </w:p>
        </w:tc>
        <w:tc>
          <w:tcPr>
            <w:tcW w:w="385" w:type="pct"/>
            <w:vAlign w:val="center"/>
            <w:hideMark/>
          </w:tcPr>
          <w:p w14:paraId="2F84E929"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Qualitative</w:t>
            </w:r>
          </w:p>
        </w:tc>
        <w:tc>
          <w:tcPr>
            <w:tcW w:w="384" w:type="pct"/>
            <w:shd w:val="clear" w:color="000000" w:fill="E2F0D9"/>
            <w:vAlign w:val="center"/>
            <w:hideMark/>
          </w:tcPr>
          <w:p w14:paraId="18F1A430"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09347432"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3C5A62D4"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4" w:type="pct"/>
            <w:shd w:val="clear" w:color="000000" w:fill="E2F0D9"/>
            <w:vAlign w:val="center"/>
            <w:hideMark/>
          </w:tcPr>
          <w:p w14:paraId="728E2F7C"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53C0AB65"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vAlign w:val="center"/>
            <w:hideMark/>
          </w:tcPr>
          <w:p w14:paraId="217C2B91"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High (5Y)</w:t>
            </w:r>
          </w:p>
        </w:tc>
        <w:tc>
          <w:tcPr>
            <w:tcW w:w="384" w:type="pct"/>
            <w:vAlign w:val="center"/>
            <w:hideMark/>
          </w:tcPr>
          <w:p w14:paraId="33A02667"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Semi-structured interviews on organisational culture; coherent design.</w:t>
            </w:r>
          </w:p>
        </w:tc>
      </w:tr>
      <w:tr w:rsidR="008A4975" w:rsidRPr="00757277" w14:paraId="628C43D1" w14:textId="77777777" w:rsidTr="00B56C2C">
        <w:trPr>
          <w:trHeight w:val="3410"/>
        </w:trPr>
        <w:tc>
          <w:tcPr>
            <w:tcW w:w="384" w:type="pct"/>
            <w:vAlign w:val="center"/>
            <w:hideMark/>
          </w:tcPr>
          <w:p w14:paraId="45FF10A6"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34</w:t>
            </w:r>
          </w:p>
        </w:tc>
        <w:tc>
          <w:tcPr>
            <w:tcW w:w="385" w:type="pct"/>
            <w:vAlign w:val="center"/>
            <w:hideMark/>
          </w:tcPr>
          <w:p w14:paraId="652E89B1"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Bandino M.</w:t>
            </w:r>
          </w:p>
        </w:tc>
        <w:tc>
          <w:tcPr>
            <w:tcW w:w="385" w:type="pct"/>
            <w:vAlign w:val="center"/>
            <w:hideMark/>
          </w:tcPr>
          <w:p w14:paraId="45653FE4"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2025</w:t>
            </w:r>
          </w:p>
        </w:tc>
        <w:tc>
          <w:tcPr>
            <w:tcW w:w="384" w:type="pct"/>
            <w:vAlign w:val="center"/>
            <w:hideMark/>
          </w:tcPr>
          <w:p w14:paraId="5850D994"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hyperlink r:id="rId23" w:history="1">
              <w:r w:rsidRPr="00757277">
                <w:rPr>
                  <w:rFonts w:ascii="Times New Roman" w:eastAsia="Times New Roman" w:hAnsi="Times New Roman" w:cs="Times New Roman"/>
                  <w:sz w:val="20"/>
                  <w:szCs w:val="20"/>
                  <w:lang w:val="en-AE" w:eastAsia="en-AE"/>
                </w:rPr>
                <w:t>https://doi.org/10.1186/s12982-025-00459-z</w:t>
              </w:r>
            </w:hyperlink>
          </w:p>
        </w:tc>
        <w:tc>
          <w:tcPr>
            <w:tcW w:w="385" w:type="pct"/>
            <w:vAlign w:val="center"/>
            <w:hideMark/>
          </w:tcPr>
          <w:p w14:paraId="30B7F51C"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Italy</w:t>
            </w:r>
          </w:p>
        </w:tc>
        <w:tc>
          <w:tcPr>
            <w:tcW w:w="385" w:type="pct"/>
            <w:vAlign w:val="center"/>
            <w:hideMark/>
          </w:tcPr>
          <w:p w14:paraId="1C42EDB2"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Systematic review</w:t>
            </w:r>
          </w:p>
        </w:tc>
        <w:tc>
          <w:tcPr>
            <w:tcW w:w="384" w:type="pct"/>
            <w:shd w:val="clear" w:color="000000" w:fill="EDEDED"/>
            <w:vAlign w:val="center"/>
            <w:hideMark/>
          </w:tcPr>
          <w:p w14:paraId="4EA573D2"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3C5914EF"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4084DFE7"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4" w:type="pct"/>
            <w:shd w:val="clear" w:color="000000" w:fill="EDEDED"/>
            <w:vAlign w:val="center"/>
            <w:hideMark/>
          </w:tcPr>
          <w:p w14:paraId="448E7AE8"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290DF5E4"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vAlign w:val="center"/>
            <w:hideMark/>
          </w:tcPr>
          <w:p w14:paraId="179EFCFA"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 - Systematic review</w:t>
            </w:r>
          </w:p>
        </w:tc>
        <w:tc>
          <w:tcPr>
            <w:tcW w:w="384" w:type="pct"/>
            <w:vAlign w:val="center"/>
            <w:hideMark/>
          </w:tcPr>
          <w:p w14:paraId="495BD1CB"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Systematic review on problem-focused coping and resilience; consider AMSTAR-2.</w:t>
            </w:r>
          </w:p>
        </w:tc>
      </w:tr>
      <w:tr w:rsidR="008A4975" w:rsidRPr="00757277" w14:paraId="0DF92A5F" w14:textId="77777777" w:rsidTr="00B56C2C">
        <w:trPr>
          <w:trHeight w:val="4960"/>
        </w:trPr>
        <w:tc>
          <w:tcPr>
            <w:tcW w:w="384" w:type="pct"/>
            <w:vAlign w:val="center"/>
            <w:hideMark/>
          </w:tcPr>
          <w:p w14:paraId="3A12986B"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lastRenderedPageBreak/>
              <w:t>35</w:t>
            </w:r>
          </w:p>
        </w:tc>
        <w:tc>
          <w:tcPr>
            <w:tcW w:w="385" w:type="pct"/>
            <w:vAlign w:val="center"/>
            <w:hideMark/>
          </w:tcPr>
          <w:p w14:paraId="766E257F"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Khurana P</w:t>
            </w:r>
          </w:p>
        </w:tc>
        <w:tc>
          <w:tcPr>
            <w:tcW w:w="385" w:type="pct"/>
            <w:vAlign w:val="center"/>
            <w:hideMark/>
          </w:tcPr>
          <w:p w14:paraId="7AA1772A"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2026</w:t>
            </w:r>
          </w:p>
        </w:tc>
        <w:tc>
          <w:tcPr>
            <w:tcW w:w="384" w:type="pct"/>
            <w:vAlign w:val="center"/>
            <w:hideMark/>
          </w:tcPr>
          <w:p w14:paraId="1F65742E" w14:textId="77777777" w:rsidR="008A4975" w:rsidRPr="00757277" w:rsidRDefault="008A4975" w:rsidP="00B56C2C">
            <w:pPr>
              <w:spacing w:after="0" w:line="240" w:lineRule="auto"/>
              <w:jc w:val="center"/>
              <w:rPr>
                <w:rFonts w:ascii="Times New Roman" w:eastAsia="Times New Roman" w:hAnsi="Times New Roman" w:cs="Times New Roman"/>
                <w:color w:val="467886"/>
                <w:sz w:val="20"/>
                <w:szCs w:val="20"/>
                <w:u w:val="single"/>
                <w:lang w:val="en-AE" w:eastAsia="en-AE"/>
              </w:rPr>
            </w:pPr>
            <w:hyperlink r:id="rId24" w:history="1">
              <w:r w:rsidRPr="00757277">
                <w:rPr>
                  <w:rFonts w:ascii="Times New Roman" w:eastAsia="Times New Roman" w:hAnsi="Times New Roman" w:cs="Times New Roman"/>
                  <w:color w:val="467886"/>
                  <w:sz w:val="20"/>
                  <w:szCs w:val="20"/>
                  <w:u w:val="single"/>
                  <w:lang w:val="en-AE" w:eastAsia="en-AE"/>
                </w:rPr>
                <w:t>https://doi.org/10.1016/j.auec.2025.09.002</w:t>
              </w:r>
            </w:hyperlink>
          </w:p>
        </w:tc>
        <w:tc>
          <w:tcPr>
            <w:tcW w:w="385" w:type="pct"/>
            <w:vAlign w:val="center"/>
            <w:hideMark/>
          </w:tcPr>
          <w:p w14:paraId="1226CE2C"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Australia</w:t>
            </w:r>
          </w:p>
        </w:tc>
        <w:tc>
          <w:tcPr>
            <w:tcW w:w="385" w:type="pct"/>
            <w:vAlign w:val="center"/>
            <w:hideMark/>
          </w:tcPr>
          <w:p w14:paraId="75C03011"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Mixed methods</w:t>
            </w:r>
          </w:p>
        </w:tc>
        <w:tc>
          <w:tcPr>
            <w:tcW w:w="384" w:type="pct"/>
            <w:shd w:val="clear" w:color="000000" w:fill="E2F0D9"/>
            <w:vAlign w:val="center"/>
            <w:hideMark/>
          </w:tcPr>
          <w:p w14:paraId="69010451"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670F9946"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5C780A50"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4" w:type="pct"/>
            <w:shd w:val="clear" w:color="000000" w:fill="E2F0D9"/>
            <w:vAlign w:val="center"/>
            <w:hideMark/>
          </w:tcPr>
          <w:p w14:paraId="043090E2"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5632DE34"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vAlign w:val="center"/>
            <w:hideMark/>
          </w:tcPr>
          <w:p w14:paraId="78836241"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High (5Y)</w:t>
            </w:r>
          </w:p>
        </w:tc>
        <w:tc>
          <w:tcPr>
            <w:tcW w:w="384" w:type="pct"/>
            <w:vAlign w:val="center"/>
            <w:hideMark/>
          </w:tcPr>
          <w:p w14:paraId="635D50FF"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Longitudinal mixed methods (quantitative surveys + qualitative interviews) across emergency settings; integration explicit.</w:t>
            </w:r>
          </w:p>
        </w:tc>
      </w:tr>
      <w:tr w:rsidR="008A4975" w:rsidRPr="00757277" w14:paraId="15740994" w14:textId="77777777" w:rsidTr="00B56C2C">
        <w:trPr>
          <w:trHeight w:val="4340"/>
        </w:trPr>
        <w:tc>
          <w:tcPr>
            <w:tcW w:w="384" w:type="pct"/>
            <w:vAlign w:val="center"/>
            <w:hideMark/>
          </w:tcPr>
          <w:p w14:paraId="2ADB28EC"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lastRenderedPageBreak/>
              <w:t>36</w:t>
            </w:r>
          </w:p>
        </w:tc>
        <w:tc>
          <w:tcPr>
            <w:tcW w:w="385" w:type="pct"/>
            <w:vAlign w:val="center"/>
            <w:hideMark/>
          </w:tcPr>
          <w:p w14:paraId="34BDB83B"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McKenna Lawson S</w:t>
            </w:r>
          </w:p>
        </w:tc>
        <w:tc>
          <w:tcPr>
            <w:tcW w:w="385" w:type="pct"/>
            <w:vAlign w:val="center"/>
            <w:hideMark/>
          </w:tcPr>
          <w:p w14:paraId="6D5188BF"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2026</w:t>
            </w:r>
          </w:p>
        </w:tc>
        <w:tc>
          <w:tcPr>
            <w:tcW w:w="384" w:type="pct"/>
            <w:vAlign w:val="center"/>
            <w:hideMark/>
          </w:tcPr>
          <w:p w14:paraId="6BF7F501"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hyperlink r:id="rId25" w:history="1">
              <w:r w:rsidRPr="00757277">
                <w:rPr>
                  <w:rFonts w:ascii="Times New Roman" w:eastAsia="Times New Roman" w:hAnsi="Times New Roman" w:cs="Times New Roman"/>
                  <w:sz w:val="20"/>
                  <w:szCs w:val="20"/>
                  <w:lang w:val="en-AE" w:eastAsia="en-AE"/>
                </w:rPr>
                <w:t>https://doi.org/10.1177/10784535251390034</w:t>
              </w:r>
            </w:hyperlink>
          </w:p>
        </w:tc>
        <w:tc>
          <w:tcPr>
            <w:tcW w:w="385" w:type="pct"/>
            <w:vAlign w:val="center"/>
            <w:hideMark/>
          </w:tcPr>
          <w:p w14:paraId="227F1DAD"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International</w:t>
            </w:r>
          </w:p>
        </w:tc>
        <w:tc>
          <w:tcPr>
            <w:tcW w:w="385" w:type="pct"/>
            <w:vAlign w:val="center"/>
            <w:hideMark/>
          </w:tcPr>
          <w:p w14:paraId="01A2487F"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Systematic review</w:t>
            </w:r>
          </w:p>
        </w:tc>
        <w:tc>
          <w:tcPr>
            <w:tcW w:w="384" w:type="pct"/>
            <w:shd w:val="clear" w:color="000000" w:fill="EDEDED"/>
            <w:vAlign w:val="center"/>
            <w:hideMark/>
          </w:tcPr>
          <w:p w14:paraId="49C3F106"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7D02588E"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5E0C4209"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4" w:type="pct"/>
            <w:shd w:val="clear" w:color="000000" w:fill="EDEDED"/>
            <w:vAlign w:val="center"/>
            <w:hideMark/>
          </w:tcPr>
          <w:p w14:paraId="174E3641"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2E840D11"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vAlign w:val="center"/>
            <w:hideMark/>
          </w:tcPr>
          <w:p w14:paraId="1AF61A86"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 - Systematic review</w:t>
            </w:r>
          </w:p>
        </w:tc>
        <w:tc>
          <w:tcPr>
            <w:tcW w:w="384" w:type="pct"/>
            <w:vAlign w:val="center"/>
            <w:hideMark/>
          </w:tcPr>
          <w:p w14:paraId="6E6435E2"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Mixed qual/quant systematic review of the global nursing workforce; AMSTAR-2 advisable.</w:t>
            </w:r>
          </w:p>
        </w:tc>
      </w:tr>
      <w:tr w:rsidR="008A4975" w:rsidRPr="00757277" w14:paraId="5D3EBD05" w14:textId="77777777" w:rsidTr="00B56C2C">
        <w:trPr>
          <w:trHeight w:val="4340"/>
        </w:trPr>
        <w:tc>
          <w:tcPr>
            <w:tcW w:w="384" w:type="pct"/>
            <w:vAlign w:val="center"/>
            <w:hideMark/>
          </w:tcPr>
          <w:p w14:paraId="1FA02A97"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lastRenderedPageBreak/>
              <w:t>37</w:t>
            </w:r>
          </w:p>
        </w:tc>
        <w:tc>
          <w:tcPr>
            <w:tcW w:w="385" w:type="pct"/>
            <w:vAlign w:val="center"/>
            <w:hideMark/>
          </w:tcPr>
          <w:p w14:paraId="5E8EA2B1"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Nordgren L</w:t>
            </w:r>
          </w:p>
        </w:tc>
        <w:tc>
          <w:tcPr>
            <w:tcW w:w="385" w:type="pct"/>
            <w:vAlign w:val="center"/>
            <w:hideMark/>
          </w:tcPr>
          <w:p w14:paraId="21045737"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2026</w:t>
            </w:r>
          </w:p>
        </w:tc>
        <w:tc>
          <w:tcPr>
            <w:tcW w:w="384" w:type="pct"/>
            <w:vAlign w:val="center"/>
            <w:hideMark/>
          </w:tcPr>
          <w:p w14:paraId="3E929692"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hyperlink r:id="rId26" w:history="1">
              <w:r w:rsidRPr="00757277">
                <w:rPr>
                  <w:rFonts w:ascii="Times New Roman" w:eastAsia="Times New Roman" w:hAnsi="Times New Roman" w:cs="Times New Roman"/>
                  <w:sz w:val="20"/>
                  <w:szCs w:val="20"/>
                  <w:lang w:val="en-AE" w:eastAsia="en-AE"/>
                </w:rPr>
                <w:t>https://doi.org/10.1136/bmjopen-2025-104065</w:t>
              </w:r>
            </w:hyperlink>
          </w:p>
        </w:tc>
        <w:tc>
          <w:tcPr>
            <w:tcW w:w="385" w:type="pct"/>
            <w:vAlign w:val="center"/>
            <w:hideMark/>
          </w:tcPr>
          <w:p w14:paraId="18A744B8"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Sweden</w:t>
            </w:r>
          </w:p>
        </w:tc>
        <w:tc>
          <w:tcPr>
            <w:tcW w:w="385" w:type="pct"/>
            <w:vAlign w:val="center"/>
            <w:hideMark/>
          </w:tcPr>
          <w:p w14:paraId="64040CFA"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Qualitative</w:t>
            </w:r>
          </w:p>
        </w:tc>
        <w:tc>
          <w:tcPr>
            <w:tcW w:w="384" w:type="pct"/>
            <w:shd w:val="clear" w:color="000000" w:fill="E2F0D9"/>
            <w:vAlign w:val="center"/>
            <w:hideMark/>
          </w:tcPr>
          <w:p w14:paraId="0A72AD43"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6C6DA008"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44A131B1"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4" w:type="pct"/>
            <w:shd w:val="clear" w:color="000000" w:fill="E2F0D9"/>
            <w:vAlign w:val="center"/>
            <w:hideMark/>
          </w:tcPr>
          <w:p w14:paraId="76FC2498"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shd w:val="clear" w:color="000000" w:fill="E2F0D9"/>
            <w:vAlign w:val="center"/>
            <w:hideMark/>
          </w:tcPr>
          <w:p w14:paraId="4214DE7E"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Y</w:t>
            </w:r>
          </w:p>
        </w:tc>
        <w:tc>
          <w:tcPr>
            <w:tcW w:w="385" w:type="pct"/>
            <w:vAlign w:val="center"/>
            <w:hideMark/>
          </w:tcPr>
          <w:p w14:paraId="35A86A9B"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High (5Y)</w:t>
            </w:r>
          </w:p>
        </w:tc>
        <w:tc>
          <w:tcPr>
            <w:tcW w:w="384" w:type="pct"/>
            <w:vAlign w:val="center"/>
            <w:hideMark/>
          </w:tcPr>
          <w:p w14:paraId="190E8631"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Exploratory qualitative study with written narratives and individual interviews; coherent design.</w:t>
            </w:r>
          </w:p>
        </w:tc>
      </w:tr>
      <w:tr w:rsidR="008A4975" w:rsidRPr="00757277" w14:paraId="7E370FA6" w14:textId="77777777" w:rsidTr="00B56C2C">
        <w:trPr>
          <w:trHeight w:val="3720"/>
        </w:trPr>
        <w:tc>
          <w:tcPr>
            <w:tcW w:w="384" w:type="pct"/>
            <w:vAlign w:val="center"/>
            <w:hideMark/>
          </w:tcPr>
          <w:p w14:paraId="4AE66400"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38</w:t>
            </w:r>
          </w:p>
        </w:tc>
        <w:tc>
          <w:tcPr>
            <w:tcW w:w="385" w:type="pct"/>
            <w:vAlign w:val="center"/>
            <w:hideMark/>
          </w:tcPr>
          <w:p w14:paraId="03971F28"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Noh W</w:t>
            </w:r>
          </w:p>
        </w:tc>
        <w:tc>
          <w:tcPr>
            <w:tcW w:w="385" w:type="pct"/>
            <w:vAlign w:val="center"/>
            <w:hideMark/>
          </w:tcPr>
          <w:p w14:paraId="5792FC20"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2026</w:t>
            </w:r>
          </w:p>
        </w:tc>
        <w:tc>
          <w:tcPr>
            <w:tcW w:w="384" w:type="pct"/>
            <w:vAlign w:val="center"/>
            <w:hideMark/>
          </w:tcPr>
          <w:p w14:paraId="3CDF331D"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hyperlink r:id="rId27" w:history="1">
              <w:r w:rsidRPr="00757277">
                <w:rPr>
                  <w:rFonts w:ascii="Times New Roman" w:eastAsia="Times New Roman" w:hAnsi="Times New Roman" w:cs="Times New Roman"/>
                  <w:sz w:val="20"/>
                  <w:szCs w:val="20"/>
                  <w:lang w:val="en-AE" w:eastAsia="en-AE"/>
                </w:rPr>
                <w:t>https://doi.org/10.3390/healthcare14070906</w:t>
              </w:r>
            </w:hyperlink>
          </w:p>
        </w:tc>
        <w:tc>
          <w:tcPr>
            <w:tcW w:w="385" w:type="pct"/>
            <w:vAlign w:val="center"/>
            <w:hideMark/>
          </w:tcPr>
          <w:p w14:paraId="59B8B10E"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Republic of Korea</w:t>
            </w:r>
          </w:p>
        </w:tc>
        <w:tc>
          <w:tcPr>
            <w:tcW w:w="385" w:type="pct"/>
            <w:vAlign w:val="center"/>
            <w:hideMark/>
          </w:tcPr>
          <w:p w14:paraId="1D6D57E8"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Systematic review</w:t>
            </w:r>
          </w:p>
        </w:tc>
        <w:tc>
          <w:tcPr>
            <w:tcW w:w="384" w:type="pct"/>
            <w:shd w:val="clear" w:color="000000" w:fill="EDEDED"/>
            <w:vAlign w:val="center"/>
            <w:hideMark/>
          </w:tcPr>
          <w:p w14:paraId="06D20F64"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43A513F8"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2EFBE41E"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4" w:type="pct"/>
            <w:shd w:val="clear" w:color="000000" w:fill="EDEDED"/>
            <w:vAlign w:val="center"/>
            <w:hideMark/>
          </w:tcPr>
          <w:p w14:paraId="106B1045"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shd w:val="clear" w:color="000000" w:fill="EDEDED"/>
            <w:vAlign w:val="center"/>
            <w:hideMark/>
          </w:tcPr>
          <w:p w14:paraId="765BD179"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w:t>
            </w:r>
          </w:p>
        </w:tc>
        <w:tc>
          <w:tcPr>
            <w:tcW w:w="385" w:type="pct"/>
            <w:vAlign w:val="center"/>
            <w:hideMark/>
          </w:tcPr>
          <w:p w14:paraId="3B8007D1"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NA - Systematic review and meta-analysis</w:t>
            </w:r>
          </w:p>
        </w:tc>
        <w:tc>
          <w:tcPr>
            <w:tcW w:w="384" w:type="pct"/>
            <w:vAlign w:val="center"/>
            <w:hideMark/>
          </w:tcPr>
          <w:p w14:paraId="39B8B651" w14:textId="77777777" w:rsidR="008A4975" w:rsidRPr="00757277" w:rsidRDefault="008A4975" w:rsidP="00B56C2C">
            <w:pPr>
              <w:spacing w:after="0" w:line="240" w:lineRule="auto"/>
              <w:jc w:val="center"/>
              <w:rPr>
                <w:rFonts w:ascii="Times New Roman" w:eastAsia="Times New Roman" w:hAnsi="Times New Roman" w:cs="Times New Roman"/>
                <w:color w:val="000000"/>
                <w:sz w:val="20"/>
                <w:szCs w:val="20"/>
                <w:lang w:val="en-AE" w:eastAsia="en-AE"/>
              </w:rPr>
            </w:pPr>
            <w:r w:rsidRPr="00757277">
              <w:rPr>
                <w:rFonts w:ascii="Times New Roman" w:eastAsia="Times New Roman" w:hAnsi="Times New Roman" w:cs="Times New Roman"/>
                <w:color w:val="000000"/>
                <w:sz w:val="20"/>
                <w:szCs w:val="20"/>
                <w:lang w:val="en-AE" w:eastAsia="en-AE"/>
              </w:rPr>
              <w:t>Meta-analysis of resilience-enhancing programmes; AMSTAR-2 advisable.</w:t>
            </w:r>
          </w:p>
        </w:tc>
      </w:tr>
    </w:tbl>
    <w:p w14:paraId="2160456C" w14:textId="77777777" w:rsidR="008A4975" w:rsidRDefault="008A4975" w:rsidP="008A4975">
      <w:pPr>
        <w:rPr>
          <w:rFonts w:ascii="Times New Roman" w:eastAsia="Times New Roman" w:hAnsi="Times New Roman" w:cs="Times New Roman"/>
          <w:b/>
          <w:bCs/>
          <w:sz w:val="28"/>
          <w:szCs w:val="28"/>
          <w:lang w:val="en-AE" w:eastAsia="en-AE"/>
        </w:rPr>
        <w:sectPr w:rsidR="008A4975" w:rsidSect="008A4975">
          <w:pgSz w:w="15840" w:h="12240" w:orient="landscape"/>
          <w:pgMar w:top="1417" w:right="1417" w:bottom="1417" w:left="1417" w:header="720" w:footer="720" w:gutter="0"/>
          <w:cols w:space="720"/>
          <w:docGrid w:linePitch="360"/>
        </w:sectPr>
      </w:pPr>
    </w:p>
    <w:p w14:paraId="05540C4A" w14:textId="77777777" w:rsidR="008A4975" w:rsidRPr="00757277" w:rsidRDefault="008A4975" w:rsidP="008A4975">
      <w:pPr>
        <w:rPr>
          <w:rFonts w:ascii="Times New Roman" w:hAnsi="Times New Roman" w:cs="Times New Roman"/>
        </w:rPr>
      </w:pPr>
      <w:r w:rsidRPr="00757277">
        <w:rPr>
          <w:rFonts w:ascii="Times New Roman" w:eastAsia="Times New Roman" w:hAnsi="Times New Roman" w:cs="Times New Roman"/>
          <w:b/>
          <w:bCs/>
          <w:sz w:val="28"/>
          <w:szCs w:val="28"/>
          <w:lang w:val="en-AE" w:eastAsia="en-AE"/>
        </w:rPr>
        <w:lastRenderedPageBreak/>
        <w:t>MMAT v2018 - Criteria by study category</w:t>
      </w:r>
    </w:p>
    <w:tbl>
      <w:tblPr>
        <w:tblpPr w:leftFromText="180" w:rightFromText="180" w:vertAnchor="text" w:tblpY="1"/>
        <w:tblOverlap w:val="never"/>
        <w:tblW w:w="0" w:type="auto"/>
        <w:tblLook w:val="04A0" w:firstRow="1" w:lastRow="0" w:firstColumn="1" w:lastColumn="0" w:noHBand="0" w:noVBand="1"/>
      </w:tblPr>
      <w:tblGrid>
        <w:gridCol w:w="2033"/>
        <w:gridCol w:w="1703"/>
        <w:gridCol w:w="6059"/>
        <w:gridCol w:w="222"/>
      </w:tblGrid>
      <w:tr w:rsidR="008A4975" w:rsidRPr="00757277" w14:paraId="11C7F5D0" w14:textId="77777777" w:rsidTr="00B56C2C">
        <w:trPr>
          <w:trHeight w:val="567"/>
          <w:tblHeader/>
        </w:trPr>
        <w:tc>
          <w:tcPr>
            <w:tcW w:w="0" w:type="auto"/>
            <w:tcBorders>
              <w:top w:val="single" w:sz="4" w:space="0" w:color="auto"/>
              <w:left w:val="single" w:sz="4" w:space="0" w:color="auto"/>
              <w:bottom w:val="single" w:sz="4" w:space="0" w:color="auto"/>
              <w:right w:val="single" w:sz="4" w:space="0" w:color="auto"/>
            </w:tcBorders>
            <w:vAlign w:val="center"/>
            <w:hideMark/>
          </w:tcPr>
          <w:p w14:paraId="04683460" w14:textId="77777777" w:rsidR="008A4975" w:rsidRPr="00757277" w:rsidRDefault="008A4975" w:rsidP="00B56C2C">
            <w:pPr>
              <w:spacing w:after="0" w:line="240" w:lineRule="auto"/>
              <w:jc w:val="center"/>
              <w:rPr>
                <w:rFonts w:ascii="Times New Roman" w:eastAsia="Times New Roman" w:hAnsi="Times New Roman" w:cs="Times New Roman"/>
                <w:b/>
                <w:bCs/>
                <w:sz w:val="24"/>
                <w:szCs w:val="24"/>
                <w:lang w:val="en-AE" w:eastAsia="en-AE"/>
              </w:rPr>
            </w:pPr>
            <w:r w:rsidRPr="00757277">
              <w:rPr>
                <w:rFonts w:ascii="Times New Roman" w:eastAsia="Times New Roman" w:hAnsi="Times New Roman" w:cs="Times New Roman"/>
                <w:b/>
                <w:bCs/>
                <w:sz w:val="24"/>
                <w:szCs w:val="24"/>
                <w:lang w:val="en-AE" w:eastAsia="en-AE"/>
              </w:rPr>
              <w:t>Category</w:t>
            </w:r>
          </w:p>
        </w:tc>
        <w:tc>
          <w:tcPr>
            <w:tcW w:w="0" w:type="auto"/>
            <w:tcBorders>
              <w:top w:val="single" w:sz="4" w:space="0" w:color="auto"/>
              <w:left w:val="nil"/>
              <w:bottom w:val="single" w:sz="4" w:space="0" w:color="auto"/>
              <w:right w:val="single" w:sz="4" w:space="0" w:color="auto"/>
            </w:tcBorders>
            <w:vAlign w:val="center"/>
            <w:hideMark/>
          </w:tcPr>
          <w:p w14:paraId="2CADF0E9" w14:textId="77777777" w:rsidR="008A4975" w:rsidRPr="00757277" w:rsidRDefault="008A4975" w:rsidP="00B56C2C">
            <w:pPr>
              <w:spacing w:after="0" w:line="240" w:lineRule="auto"/>
              <w:jc w:val="center"/>
              <w:rPr>
                <w:rFonts w:ascii="Times New Roman" w:eastAsia="Times New Roman" w:hAnsi="Times New Roman" w:cs="Times New Roman"/>
                <w:b/>
                <w:bCs/>
                <w:sz w:val="24"/>
                <w:szCs w:val="24"/>
                <w:lang w:val="en-AE" w:eastAsia="en-AE"/>
              </w:rPr>
            </w:pPr>
            <w:r w:rsidRPr="00757277">
              <w:rPr>
                <w:rFonts w:ascii="Times New Roman" w:eastAsia="Times New Roman" w:hAnsi="Times New Roman" w:cs="Times New Roman"/>
                <w:b/>
                <w:bCs/>
                <w:sz w:val="24"/>
                <w:szCs w:val="24"/>
                <w:lang w:val="en-AE" w:eastAsia="en-AE"/>
              </w:rPr>
              <w:t>Criterion code</w:t>
            </w:r>
          </w:p>
        </w:tc>
        <w:tc>
          <w:tcPr>
            <w:tcW w:w="0" w:type="auto"/>
            <w:tcBorders>
              <w:top w:val="single" w:sz="4" w:space="0" w:color="auto"/>
              <w:left w:val="nil"/>
              <w:bottom w:val="single" w:sz="4" w:space="0" w:color="auto"/>
              <w:right w:val="single" w:sz="4" w:space="0" w:color="auto"/>
            </w:tcBorders>
            <w:vAlign w:val="center"/>
            <w:hideMark/>
          </w:tcPr>
          <w:p w14:paraId="27FFF0AA" w14:textId="77777777" w:rsidR="008A4975" w:rsidRPr="00757277" w:rsidRDefault="008A4975" w:rsidP="00B56C2C">
            <w:pPr>
              <w:spacing w:after="0" w:line="240" w:lineRule="auto"/>
              <w:jc w:val="center"/>
              <w:rPr>
                <w:rFonts w:ascii="Times New Roman" w:eastAsia="Times New Roman" w:hAnsi="Times New Roman" w:cs="Times New Roman"/>
                <w:b/>
                <w:bCs/>
                <w:sz w:val="24"/>
                <w:szCs w:val="24"/>
                <w:lang w:val="en-AE" w:eastAsia="en-AE"/>
              </w:rPr>
            </w:pPr>
            <w:r w:rsidRPr="00757277">
              <w:rPr>
                <w:rFonts w:ascii="Times New Roman" w:eastAsia="Times New Roman" w:hAnsi="Times New Roman" w:cs="Times New Roman"/>
                <w:b/>
                <w:bCs/>
                <w:sz w:val="24"/>
                <w:szCs w:val="24"/>
                <w:lang w:val="en-AE" w:eastAsia="en-AE"/>
              </w:rPr>
              <w:t>Criterion description</w:t>
            </w:r>
          </w:p>
        </w:tc>
        <w:tc>
          <w:tcPr>
            <w:tcW w:w="0" w:type="auto"/>
            <w:vAlign w:val="center"/>
            <w:hideMark/>
          </w:tcPr>
          <w:p w14:paraId="20C07151"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p>
        </w:tc>
      </w:tr>
      <w:tr w:rsidR="008A4975" w:rsidRPr="00757277" w14:paraId="44420C80" w14:textId="77777777" w:rsidTr="00B56C2C">
        <w:trPr>
          <w:trHeight w:val="567"/>
        </w:trPr>
        <w:tc>
          <w:tcPr>
            <w:tcW w:w="0" w:type="auto"/>
            <w:tcBorders>
              <w:top w:val="nil"/>
              <w:left w:val="single" w:sz="4" w:space="0" w:color="auto"/>
              <w:bottom w:val="single" w:sz="4" w:space="0" w:color="auto"/>
              <w:right w:val="single" w:sz="4" w:space="0" w:color="auto"/>
            </w:tcBorders>
            <w:vAlign w:val="center"/>
            <w:hideMark/>
          </w:tcPr>
          <w:p w14:paraId="3F2DE7AE"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Qualitative</w:t>
            </w:r>
          </w:p>
        </w:tc>
        <w:tc>
          <w:tcPr>
            <w:tcW w:w="0" w:type="auto"/>
            <w:tcBorders>
              <w:top w:val="nil"/>
              <w:left w:val="nil"/>
              <w:bottom w:val="single" w:sz="4" w:space="0" w:color="auto"/>
              <w:right w:val="single" w:sz="4" w:space="0" w:color="auto"/>
            </w:tcBorders>
            <w:vAlign w:val="center"/>
            <w:hideMark/>
          </w:tcPr>
          <w:p w14:paraId="5F1DE41D"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1.1</w:t>
            </w:r>
          </w:p>
        </w:tc>
        <w:tc>
          <w:tcPr>
            <w:tcW w:w="0" w:type="auto"/>
            <w:tcBorders>
              <w:top w:val="nil"/>
              <w:left w:val="nil"/>
              <w:bottom w:val="single" w:sz="4" w:space="0" w:color="auto"/>
              <w:right w:val="single" w:sz="4" w:space="0" w:color="auto"/>
            </w:tcBorders>
            <w:vAlign w:val="center"/>
            <w:hideMark/>
          </w:tcPr>
          <w:p w14:paraId="18C50793"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Qualitative approach appropriate</w:t>
            </w:r>
          </w:p>
        </w:tc>
        <w:tc>
          <w:tcPr>
            <w:tcW w:w="0" w:type="auto"/>
            <w:vAlign w:val="center"/>
            <w:hideMark/>
          </w:tcPr>
          <w:p w14:paraId="59C0607A"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p>
        </w:tc>
      </w:tr>
      <w:tr w:rsidR="008A4975" w:rsidRPr="00757277" w14:paraId="700C220C" w14:textId="77777777" w:rsidTr="00B56C2C">
        <w:trPr>
          <w:trHeight w:val="567"/>
        </w:trPr>
        <w:tc>
          <w:tcPr>
            <w:tcW w:w="0" w:type="auto"/>
            <w:tcBorders>
              <w:top w:val="nil"/>
              <w:left w:val="single" w:sz="4" w:space="0" w:color="auto"/>
              <w:bottom w:val="single" w:sz="4" w:space="0" w:color="auto"/>
              <w:right w:val="single" w:sz="4" w:space="0" w:color="auto"/>
            </w:tcBorders>
            <w:vAlign w:val="center"/>
            <w:hideMark/>
          </w:tcPr>
          <w:p w14:paraId="34E65EB8"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Qualitative</w:t>
            </w:r>
          </w:p>
        </w:tc>
        <w:tc>
          <w:tcPr>
            <w:tcW w:w="0" w:type="auto"/>
            <w:tcBorders>
              <w:top w:val="nil"/>
              <w:left w:val="nil"/>
              <w:bottom w:val="single" w:sz="4" w:space="0" w:color="auto"/>
              <w:right w:val="single" w:sz="4" w:space="0" w:color="auto"/>
            </w:tcBorders>
            <w:vAlign w:val="center"/>
            <w:hideMark/>
          </w:tcPr>
          <w:p w14:paraId="04CC98FB"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1.2</w:t>
            </w:r>
          </w:p>
        </w:tc>
        <w:tc>
          <w:tcPr>
            <w:tcW w:w="0" w:type="auto"/>
            <w:tcBorders>
              <w:top w:val="nil"/>
              <w:left w:val="nil"/>
              <w:bottom w:val="single" w:sz="4" w:space="0" w:color="auto"/>
              <w:right w:val="single" w:sz="4" w:space="0" w:color="auto"/>
            </w:tcBorders>
            <w:vAlign w:val="center"/>
            <w:hideMark/>
          </w:tcPr>
          <w:p w14:paraId="38158A62"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Adequate data collection</w:t>
            </w:r>
          </w:p>
        </w:tc>
        <w:tc>
          <w:tcPr>
            <w:tcW w:w="0" w:type="auto"/>
            <w:vAlign w:val="center"/>
            <w:hideMark/>
          </w:tcPr>
          <w:p w14:paraId="2D6AAA18"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p>
        </w:tc>
      </w:tr>
      <w:tr w:rsidR="008A4975" w:rsidRPr="00757277" w14:paraId="401B2372" w14:textId="77777777" w:rsidTr="00B56C2C">
        <w:trPr>
          <w:trHeight w:val="567"/>
        </w:trPr>
        <w:tc>
          <w:tcPr>
            <w:tcW w:w="0" w:type="auto"/>
            <w:tcBorders>
              <w:top w:val="nil"/>
              <w:left w:val="single" w:sz="4" w:space="0" w:color="auto"/>
              <w:bottom w:val="single" w:sz="4" w:space="0" w:color="auto"/>
              <w:right w:val="single" w:sz="4" w:space="0" w:color="auto"/>
            </w:tcBorders>
            <w:vAlign w:val="center"/>
            <w:hideMark/>
          </w:tcPr>
          <w:p w14:paraId="1C832391"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Qualitative</w:t>
            </w:r>
          </w:p>
        </w:tc>
        <w:tc>
          <w:tcPr>
            <w:tcW w:w="0" w:type="auto"/>
            <w:tcBorders>
              <w:top w:val="nil"/>
              <w:left w:val="nil"/>
              <w:bottom w:val="single" w:sz="4" w:space="0" w:color="auto"/>
              <w:right w:val="single" w:sz="4" w:space="0" w:color="auto"/>
            </w:tcBorders>
            <w:vAlign w:val="center"/>
            <w:hideMark/>
          </w:tcPr>
          <w:p w14:paraId="6DF8393B"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1.3</w:t>
            </w:r>
          </w:p>
        </w:tc>
        <w:tc>
          <w:tcPr>
            <w:tcW w:w="0" w:type="auto"/>
            <w:tcBorders>
              <w:top w:val="nil"/>
              <w:left w:val="nil"/>
              <w:bottom w:val="single" w:sz="4" w:space="0" w:color="auto"/>
              <w:right w:val="single" w:sz="4" w:space="0" w:color="auto"/>
            </w:tcBorders>
            <w:vAlign w:val="center"/>
            <w:hideMark/>
          </w:tcPr>
          <w:p w14:paraId="66B8782E"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Findings derived from data</w:t>
            </w:r>
          </w:p>
        </w:tc>
        <w:tc>
          <w:tcPr>
            <w:tcW w:w="0" w:type="auto"/>
            <w:vAlign w:val="center"/>
            <w:hideMark/>
          </w:tcPr>
          <w:p w14:paraId="4DE75E58"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p>
        </w:tc>
      </w:tr>
      <w:tr w:rsidR="008A4975" w:rsidRPr="00757277" w14:paraId="116C1C15" w14:textId="77777777" w:rsidTr="00B56C2C">
        <w:trPr>
          <w:trHeight w:val="567"/>
        </w:trPr>
        <w:tc>
          <w:tcPr>
            <w:tcW w:w="0" w:type="auto"/>
            <w:tcBorders>
              <w:top w:val="nil"/>
              <w:left w:val="single" w:sz="4" w:space="0" w:color="auto"/>
              <w:bottom w:val="single" w:sz="4" w:space="0" w:color="auto"/>
              <w:right w:val="single" w:sz="4" w:space="0" w:color="auto"/>
            </w:tcBorders>
            <w:vAlign w:val="center"/>
            <w:hideMark/>
          </w:tcPr>
          <w:p w14:paraId="6C2B9F35"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Qualitative</w:t>
            </w:r>
          </w:p>
        </w:tc>
        <w:tc>
          <w:tcPr>
            <w:tcW w:w="0" w:type="auto"/>
            <w:tcBorders>
              <w:top w:val="nil"/>
              <w:left w:val="nil"/>
              <w:bottom w:val="single" w:sz="4" w:space="0" w:color="auto"/>
              <w:right w:val="single" w:sz="4" w:space="0" w:color="auto"/>
            </w:tcBorders>
            <w:vAlign w:val="center"/>
            <w:hideMark/>
          </w:tcPr>
          <w:p w14:paraId="6087A971"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1.4</w:t>
            </w:r>
          </w:p>
        </w:tc>
        <w:tc>
          <w:tcPr>
            <w:tcW w:w="0" w:type="auto"/>
            <w:tcBorders>
              <w:top w:val="nil"/>
              <w:left w:val="nil"/>
              <w:bottom w:val="single" w:sz="4" w:space="0" w:color="auto"/>
              <w:right w:val="single" w:sz="4" w:space="0" w:color="auto"/>
            </w:tcBorders>
            <w:vAlign w:val="center"/>
            <w:hideMark/>
          </w:tcPr>
          <w:p w14:paraId="4F7C3130"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Interpretation substantiated</w:t>
            </w:r>
          </w:p>
        </w:tc>
        <w:tc>
          <w:tcPr>
            <w:tcW w:w="0" w:type="auto"/>
            <w:vAlign w:val="center"/>
            <w:hideMark/>
          </w:tcPr>
          <w:p w14:paraId="6A77CFCF"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p>
        </w:tc>
      </w:tr>
      <w:tr w:rsidR="008A4975" w:rsidRPr="00757277" w14:paraId="7C416F9D" w14:textId="77777777" w:rsidTr="00B56C2C">
        <w:trPr>
          <w:trHeight w:val="567"/>
        </w:trPr>
        <w:tc>
          <w:tcPr>
            <w:tcW w:w="0" w:type="auto"/>
            <w:tcBorders>
              <w:top w:val="nil"/>
              <w:left w:val="single" w:sz="4" w:space="0" w:color="auto"/>
              <w:bottom w:val="single" w:sz="4" w:space="0" w:color="auto"/>
              <w:right w:val="single" w:sz="4" w:space="0" w:color="auto"/>
            </w:tcBorders>
            <w:vAlign w:val="center"/>
            <w:hideMark/>
          </w:tcPr>
          <w:p w14:paraId="7B7E09F9"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Qualitative</w:t>
            </w:r>
          </w:p>
        </w:tc>
        <w:tc>
          <w:tcPr>
            <w:tcW w:w="0" w:type="auto"/>
            <w:tcBorders>
              <w:top w:val="nil"/>
              <w:left w:val="nil"/>
              <w:bottom w:val="single" w:sz="4" w:space="0" w:color="auto"/>
              <w:right w:val="single" w:sz="4" w:space="0" w:color="auto"/>
            </w:tcBorders>
            <w:vAlign w:val="center"/>
            <w:hideMark/>
          </w:tcPr>
          <w:p w14:paraId="2D518613"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1.5</w:t>
            </w:r>
          </w:p>
        </w:tc>
        <w:tc>
          <w:tcPr>
            <w:tcW w:w="0" w:type="auto"/>
            <w:tcBorders>
              <w:top w:val="nil"/>
              <w:left w:val="nil"/>
              <w:bottom w:val="single" w:sz="4" w:space="0" w:color="auto"/>
              <w:right w:val="single" w:sz="4" w:space="0" w:color="auto"/>
            </w:tcBorders>
            <w:vAlign w:val="center"/>
            <w:hideMark/>
          </w:tcPr>
          <w:p w14:paraId="2B91610B"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Coherence across data/analysis</w:t>
            </w:r>
          </w:p>
        </w:tc>
        <w:tc>
          <w:tcPr>
            <w:tcW w:w="0" w:type="auto"/>
            <w:vAlign w:val="center"/>
            <w:hideMark/>
          </w:tcPr>
          <w:p w14:paraId="0344AA2F"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p>
        </w:tc>
      </w:tr>
      <w:tr w:rsidR="008A4975" w:rsidRPr="00757277" w14:paraId="290D5B07" w14:textId="77777777" w:rsidTr="00B56C2C">
        <w:trPr>
          <w:trHeight w:val="567"/>
        </w:trPr>
        <w:tc>
          <w:tcPr>
            <w:tcW w:w="0" w:type="auto"/>
            <w:tcBorders>
              <w:top w:val="nil"/>
              <w:left w:val="single" w:sz="4" w:space="0" w:color="auto"/>
              <w:bottom w:val="single" w:sz="4" w:space="0" w:color="auto"/>
              <w:right w:val="single" w:sz="4" w:space="0" w:color="auto"/>
            </w:tcBorders>
            <w:vAlign w:val="center"/>
            <w:hideMark/>
          </w:tcPr>
          <w:p w14:paraId="7563D01F"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Cross-sectional survey</w:t>
            </w:r>
          </w:p>
        </w:tc>
        <w:tc>
          <w:tcPr>
            <w:tcW w:w="0" w:type="auto"/>
            <w:tcBorders>
              <w:top w:val="nil"/>
              <w:left w:val="nil"/>
              <w:bottom w:val="single" w:sz="4" w:space="0" w:color="auto"/>
              <w:right w:val="single" w:sz="4" w:space="0" w:color="auto"/>
            </w:tcBorders>
            <w:vAlign w:val="center"/>
            <w:hideMark/>
          </w:tcPr>
          <w:p w14:paraId="1134305F"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4.1</w:t>
            </w:r>
          </w:p>
        </w:tc>
        <w:tc>
          <w:tcPr>
            <w:tcW w:w="0" w:type="auto"/>
            <w:tcBorders>
              <w:top w:val="nil"/>
              <w:left w:val="nil"/>
              <w:bottom w:val="single" w:sz="4" w:space="0" w:color="auto"/>
              <w:right w:val="single" w:sz="4" w:space="0" w:color="auto"/>
            </w:tcBorders>
            <w:vAlign w:val="center"/>
            <w:hideMark/>
          </w:tcPr>
          <w:p w14:paraId="1A3070C6"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Sampling strategy relevant</w:t>
            </w:r>
          </w:p>
        </w:tc>
        <w:tc>
          <w:tcPr>
            <w:tcW w:w="0" w:type="auto"/>
            <w:vAlign w:val="center"/>
            <w:hideMark/>
          </w:tcPr>
          <w:p w14:paraId="4F63219D"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p>
        </w:tc>
      </w:tr>
      <w:tr w:rsidR="008A4975" w:rsidRPr="00757277" w14:paraId="20E6562E" w14:textId="77777777" w:rsidTr="00B56C2C">
        <w:trPr>
          <w:trHeight w:val="567"/>
        </w:trPr>
        <w:tc>
          <w:tcPr>
            <w:tcW w:w="0" w:type="auto"/>
            <w:tcBorders>
              <w:top w:val="nil"/>
              <w:left w:val="single" w:sz="4" w:space="0" w:color="auto"/>
              <w:bottom w:val="single" w:sz="4" w:space="0" w:color="auto"/>
              <w:right w:val="single" w:sz="4" w:space="0" w:color="auto"/>
            </w:tcBorders>
            <w:vAlign w:val="center"/>
            <w:hideMark/>
          </w:tcPr>
          <w:p w14:paraId="0069F0F7"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Cross-sectional survey</w:t>
            </w:r>
          </w:p>
        </w:tc>
        <w:tc>
          <w:tcPr>
            <w:tcW w:w="0" w:type="auto"/>
            <w:tcBorders>
              <w:top w:val="nil"/>
              <w:left w:val="nil"/>
              <w:bottom w:val="single" w:sz="4" w:space="0" w:color="auto"/>
              <w:right w:val="single" w:sz="4" w:space="0" w:color="auto"/>
            </w:tcBorders>
            <w:vAlign w:val="center"/>
            <w:hideMark/>
          </w:tcPr>
          <w:p w14:paraId="7B4DE9E6"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4.2</w:t>
            </w:r>
          </w:p>
        </w:tc>
        <w:tc>
          <w:tcPr>
            <w:tcW w:w="0" w:type="auto"/>
            <w:tcBorders>
              <w:top w:val="nil"/>
              <w:left w:val="nil"/>
              <w:bottom w:val="single" w:sz="4" w:space="0" w:color="auto"/>
              <w:right w:val="single" w:sz="4" w:space="0" w:color="auto"/>
            </w:tcBorders>
            <w:vAlign w:val="center"/>
            <w:hideMark/>
          </w:tcPr>
          <w:p w14:paraId="77132945"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Sample representative</w:t>
            </w:r>
          </w:p>
        </w:tc>
        <w:tc>
          <w:tcPr>
            <w:tcW w:w="0" w:type="auto"/>
            <w:vAlign w:val="center"/>
            <w:hideMark/>
          </w:tcPr>
          <w:p w14:paraId="352328F0"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p>
        </w:tc>
      </w:tr>
      <w:tr w:rsidR="008A4975" w:rsidRPr="00757277" w14:paraId="069755C9" w14:textId="77777777" w:rsidTr="00B56C2C">
        <w:trPr>
          <w:trHeight w:val="567"/>
        </w:trPr>
        <w:tc>
          <w:tcPr>
            <w:tcW w:w="0" w:type="auto"/>
            <w:tcBorders>
              <w:top w:val="nil"/>
              <w:left w:val="single" w:sz="4" w:space="0" w:color="auto"/>
              <w:bottom w:val="single" w:sz="4" w:space="0" w:color="auto"/>
              <w:right w:val="single" w:sz="4" w:space="0" w:color="auto"/>
            </w:tcBorders>
            <w:vAlign w:val="center"/>
            <w:hideMark/>
          </w:tcPr>
          <w:p w14:paraId="3F84F821"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Cross-sectional survey</w:t>
            </w:r>
          </w:p>
        </w:tc>
        <w:tc>
          <w:tcPr>
            <w:tcW w:w="0" w:type="auto"/>
            <w:tcBorders>
              <w:top w:val="nil"/>
              <w:left w:val="nil"/>
              <w:bottom w:val="single" w:sz="4" w:space="0" w:color="auto"/>
              <w:right w:val="single" w:sz="4" w:space="0" w:color="auto"/>
            </w:tcBorders>
            <w:vAlign w:val="center"/>
            <w:hideMark/>
          </w:tcPr>
          <w:p w14:paraId="6B2FE686"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4.3</w:t>
            </w:r>
          </w:p>
        </w:tc>
        <w:tc>
          <w:tcPr>
            <w:tcW w:w="0" w:type="auto"/>
            <w:tcBorders>
              <w:top w:val="nil"/>
              <w:left w:val="nil"/>
              <w:bottom w:val="single" w:sz="4" w:space="0" w:color="auto"/>
              <w:right w:val="single" w:sz="4" w:space="0" w:color="auto"/>
            </w:tcBorders>
            <w:vAlign w:val="center"/>
            <w:hideMark/>
          </w:tcPr>
          <w:p w14:paraId="27AB8909"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Measurements appropriate</w:t>
            </w:r>
          </w:p>
        </w:tc>
        <w:tc>
          <w:tcPr>
            <w:tcW w:w="0" w:type="auto"/>
            <w:vAlign w:val="center"/>
            <w:hideMark/>
          </w:tcPr>
          <w:p w14:paraId="7AB4D68A"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p>
        </w:tc>
      </w:tr>
      <w:tr w:rsidR="008A4975" w:rsidRPr="00757277" w14:paraId="6D20404D" w14:textId="77777777" w:rsidTr="00B56C2C">
        <w:trPr>
          <w:trHeight w:val="567"/>
        </w:trPr>
        <w:tc>
          <w:tcPr>
            <w:tcW w:w="0" w:type="auto"/>
            <w:tcBorders>
              <w:top w:val="nil"/>
              <w:left w:val="single" w:sz="4" w:space="0" w:color="auto"/>
              <w:bottom w:val="single" w:sz="4" w:space="0" w:color="auto"/>
              <w:right w:val="single" w:sz="4" w:space="0" w:color="auto"/>
            </w:tcBorders>
            <w:vAlign w:val="center"/>
            <w:hideMark/>
          </w:tcPr>
          <w:p w14:paraId="76C2B7FD"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Cross-sectional survey</w:t>
            </w:r>
          </w:p>
        </w:tc>
        <w:tc>
          <w:tcPr>
            <w:tcW w:w="0" w:type="auto"/>
            <w:tcBorders>
              <w:top w:val="nil"/>
              <w:left w:val="nil"/>
              <w:bottom w:val="single" w:sz="4" w:space="0" w:color="auto"/>
              <w:right w:val="single" w:sz="4" w:space="0" w:color="auto"/>
            </w:tcBorders>
            <w:vAlign w:val="center"/>
            <w:hideMark/>
          </w:tcPr>
          <w:p w14:paraId="2719590D"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4.4</w:t>
            </w:r>
          </w:p>
        </w:tc>
        <w:tc>
          <w:tcPr>
            <w:tcW w:w="0" w:type="auto"/>
            <w:tcBorders>
              <w:top w:val="nil"/>
              <w:left w:val="nil"/>
              <w:bottom w:val="single" w:sz="4" w:space="0" w:color="auto"/>
              <w:right w:val="single" w:sz="4" w:space="0" w:color="auto"/>
            </w:tcBorders>
            <w:vAlign w:val="center"/>
            <w:hideMark/>
          </w:tcPr>
          <w:p w14:paraId="127A102E"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Non-response bias low</w:t>
            </w:r>
          </w:p>
        </w:tc>
        <w:tc>
          <w:tcPr>
            <w:tcW w:w="0" w:type="auto"/>
            <w:vAlign w:val="center"/>
            <w:hideMark/>
          </w:tcPr>
          <w:p w14:paraId="6FCB80FC"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p>
        </w:tc>
      </w:tr>
      <w:tr w:rsidR="008A4975" w:rsidRPr="00757277" w14:paraId="6A08CFA1" w14:textId="77777777" w:rsidTr="00B56C2C">
        <w:trPr>
          <w:trHeight w:val="567"/>
        </w:trPr>
        <w:tc>
          <w:tcPr>
            <w:tcW w:w="0" w:type="auto"/>
            <w:tcBorders>
              <w:top w:val="nil"/>
              <w:left w:val="single" w:sz="4" w:space="0" w:color="auto"/>
              <w:bottom w:val="single" w:sz="4" w:space="0" w:color="auto"/>
              <w:right w:val="single" w:sz="4" w:space="0" w:color="auto"/>
            </w:tcBorders>
            <w:vAlign w:val="center"/>
            <w:hideMark/>
          </w:tcPr>
          <w:p w14:paraId="094FB473"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Cross-sectional survey</w:t>
            </w:r>
          </w:p>
        </w:tc>
        <w:tc>
          <w:tcPr>
            <w:tcW w:w="0" w:type="auto"/>
            <w:tcBorders>
              <w:top w:val="nil"/>
              <w:left w:val="nil"/>
              <w:bottom w:val="single" w:sz="4" w:space="0" w:color="auto"/>
              <w:right w:val="single" w:sz="4" w:space="0" w:color="auto"/>
            </w:tcBorders>
            <w:vAlign w:val="center"/>
            <w:hideMark/>
          </w:tcPr>
          <w:p w14:paraId="51CA5799"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4.5</w:t>
            </w:r>
          </w:p>
        </w:tc>
        <w:tc>
          <w:tcPr>
            <w:tcW w:w="0" w:type="auto"/>
            <w:tcBorders>
              <w:top w:val="nil"/>
              <w:left w:val="nil"/>
              <w:bottom w:val="single" w:sz="4" w:space="0" w:color="auto"/>
              <w:right w:val="single" w:sz="4" w:space="0" w:color="auto"/>
            </w:tcBorders>
            <w:vAlign w:val="center"/>
            <w:hideMark/>
          </w:tcPr>
          <w:p w14:paraId="5A8F6EC8"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Statistical analysis appropriate</w:t>
            </w:r>
          </w:p>
        </w:tc>
        <w:tc>
          <w:tcPr>
            <w:tcW w:w="0" w:type="auto"/>
            <w:vAlign w:val="center"/>
            <w:hideMark/>
          </w:tcPr>
          <w:p w14:paraId="4B99E591"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p>
        </w:tc>
      </w:tr>
      <w:tr w:rsidR="008A4975" w:rsidRPr="00757277" w14:paraId="6A2D08BA" w14:textId="77777777" w:rsidTr="00B56C2C">
        <w:trPr>
          <w:trHeight w:val="567"/>
        </w:trPr>
        <w:tc>
          <w:tcPr>
            <w:tcW w:w="0" w:type="auto"/>
            <w:tcBorders>
              <w:top w:val="nil"/>
              <w:left w:val="single" w:sz="4" w:space="0" w:color="auto"/>
              <w:bottom w:val="single" w:sz="4" w:space="0" w:color="auto"/>
              <w:right w:val="single" w:sz="4" w:space="0" w:color="auto"/>
            </w:tcBorders>
            <w:vAlign w:val="center"/>
            <w:hideMark/>
          </w:tcPr>
          <w:p w14:paraId="6F12392A"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Mixed methods</w:t>
            </w:r>
          </w:p>
        </w:tc>
        <w:tc>
          <w:tcPr>
            <w:tcW w:w="0" w:type="auto"/>
            <w:tcBorders>
              <w:top w:val="nil"/>
              <w:left w:val="nil"/>
              <w:bottom w:val="single" w:sz="4" w:space="0" w:color="auto"/>
              <w:right w:val="single" w:sz="4" w:space="0" w:color="auto"/>
            </w:tcBorders>
            <w:vAlign w:val="center"/>
            <w:hideMark/>
          </w:tcPr>
          <w:p w14:paraId="2927ECC1"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5.1</w:t>
            </w:r>
          </w:p>
        </w:tc>
        <w:tc>
          <w:tcPr>
            <w:tcW w:w="0" w:type="auto"/>
            <w:tcBorders>
              <w:top w:val="nil"/>
              <w:left w:val="nil"/>
              <w:bottom w:val="single" w:sz="4" w:space="0" w:color="auto"/>
              <w:right w:val="single" w:sz="4" w:space="0" w:color="auto"/>
            </w:tcBorders>
            <w:vAlign w:val="center"/>
            <w:hideMark/>
          </w:tcPr>
          <w:p w14:paraId="7BB2828C"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Rationale for mixed methods</w:t>
            </w:r>
          </w:p>
        </w:tc>
        <w:tc>
          <w:tcPr>
            <w:tcW w:w="0" w:type="auto"/>
            <w:vAlign w:val="center"/>
            <w:hideMark/>
          </w:tcPr>
          <w:p w14:paraId="0A473E48"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p>
        </w:tc>
      </w:tr>
      <w:tr w:rsidR="008A4975" w:rsidRPr="00757277" w14:paraId="0CF90F9F" w14:textId="77777777" w:rsidTr="00B56C2C">
        <w:trPr>
          <w:trHeight w:val="567"/>
        </w:trPr>
        <w:tc>
          <w:tcPr>
            <w:tcW w:w="0" w:type="auto"/>
            <w:tcBorders>
              <w:top w:val="nil"/>
              <w:left w:val="single" w:sz="4" w:space="0" w:color="auto"/>
              <w:bottom w:val="single" w:sz="4" w:space="0" w:color="auto"/>
              <w:right w:val="single" w:sz="4" w:space="0" w:color="auto"/>
            </w:tcBorders>
            <w:vAlign w:val="center"/>
            <w:hideMark/>
          </w:tcPr>
          <w:p w14:paraId="5CB4A6BA"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Mixed methods</w:t>
            </w:r>
          </w:p>
        </w:tc>
        <w:tc>
          <w:tcPr>
            <w:tcW w:w="0" w:type="auto"/>
            <w:tcBorders>
              <w:top w:val="nil"/>
              <w:left w:val="nil"/>
              <w:bottom w:val="single" w:sz="4" w:space="0" w:color="auto"/>
              <w:right w:val="single" w:sz="4" w:space="0" w:color="auto"/>
            </w:tcBorders>
            <w:vAlign w:val="center"/>
            <w:hideMark/>
          </w:tcPr>
          <w:p w14:paraId="196D21A3"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5.2</w:t>
            </w:r>
          </w:p>
        </w:tc>
        <w:tc>
          <w:tcPr>
            <w:tcW w:w="0" w:type="auto"/>
            <w:tcBorders>
              <w:top w:val="nil"/>
              <w:left w:val="nil"/>
              <w:bottom w:val="single" w:sz="4" w:space="0" w:color="auto"/>
              <w:right w:val="single" w:sz="4" w:space="0" w:color="auto"/>
            </w:tcBorders>
            <w:vAlign w:val="center"/>
            <w:hideMark/>
          </w:tcPr>
          <w:p w14:paraId="0AB02B8E"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Integration effectively addressed</w:t>
            </w:r>
          </w:p>
        </w:tc>
        <w:tc>
          <w:tcPr>
            <w:tcW w:w="0" w:type="auto"/>
            <w:vAlign w:val="center"/>
            <w:hideMark/>
          </w:tcPr>
          <w:p w14:paraId="2383A90D"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p>
        </w:tc>
      </w:tr>
      <w:tr w:rsidR="008A4975" w:rsidRPr="00757277" w14:paraId="036032B4" w14:textId="77777777" w:rsidTr="00B56C2C">
        <w:trPr>
          <w:trHeight w:val="567"/>
        </w:trPr>
        <w:tc>
          <w:tcPr>
            <w:tcW w:w="0" w:type="auto"/>
            <w:tcBorders>
              <w:top w:val="nil"/>
              <w:left w:val="single" w:sz="4" w:space="0" w:color="auto"/>
              <w:bottom w:val="single" w:sz="4" w:space="0" w:color="auto"/>
              <w:right w:val="single" w:sz="4" w:space="0" w:color="auto"/>
            </w:tcBorders>
            <w:vAlign w:val="center"/>
            <w:hideMark/>
          </w:tcPr>
          <w:p w14:paraId="49D90D92"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Mixed methods</w:t>
            </w:r>
          </w:p>
        </w:tc>
        <w:tc>
          <w:tcPr>
            <w:tcW w:w="0" w:type="auto"/>
            <w:tcBorders>
              <w:top w:val="nil"/>
              <w:left w:val="nil"/>
              <w:bottom w:val="single" w:sz="4" w:space="0" w:color="auto"/>
              <w:right w:val="single" w:sz="4" w:space="0" w:color="auto"/>
            </w:tcBorders>
            <w:vAlign w:val="center"/>
            <w:hideMark/>
          </w:tcPr>
          <w:p w14:paraId="26EA6678"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5.3</w:t>
            </w:r>
          </w:p>
        </w:tc>
        <w:tc>
          <w:tcPr>
            <w:tcW w:w="0" w:type="auto"/>
            <w:tcBorders>
              <w:top w:val="nil"/>
              <w:left w:val="nil"/>
              <w:bottom w:val="single" w:sz="4" w:space="0" w:color="auto"/>
              <w:right w:val="single" w:sz="4" w:space="0" w:color="auto"/>
            </w:tcBorders>
            <w:vAlign w:val="center"/>
            <w:hideMark/>
          </w:tcPr>
          <w:p w14:paraId="0969C790"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Outputs adequately interpreted</w:t>
            </w:r>
          </w:p>
        </w:tc>
        <w:tc>
          <w:tcPr>
            <w:tcW w:w="0" w:type="auto"/>
            <w:vAlign w:val="center"/>
            <w:hideMark/>
          </w:tcPr>
          <w:p w14:paraId="3A199B1B"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p>
        </w:tc>
      </w:tr>
      <w:tr w:rsidR="008A4975" w:rsidRPr="00757277" w14:paraId="3887CF1E" w14:textId="77777777" w:rsidTr="00B56C2C">
        <w:trPr>
          <w:trHeight w:val="567"/>
        </w:trPr>
        <w:tc>
          <w:tcPr>
            <w:tcW w:w="0" w:type="auto"/>
            <w:tcBorders>
              <w:top w:val="nil"/>
              <w:left w:val="single" w:sz="4" w:space="0" w:color="auto"/>
              <w:bottom w:val="single" w:sz="4" w:space="0" w:color="auto"/>
              <w:right w:val="single" w:sz="4" w:space="0" w:color="auto"/>
            </w:tcBorders>
            <w:vAlign w:val="center"/>
            <w:hideMark/>
          </w:tcPr>
          <w:p w14:paraId="1C85D957"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Mixed methods</w:t>
            </w:r>
          </w:p>
        </w:tc>
        <w:tc>
          <w:tcPr>
            <w:tcW w:w="0" w:type="auto"/>
            <w:tcBorders>
              <w:top w:val="nil"/>
              <w:left w:val="nil"/>
              <w:bottom w:val="single" w:sz="4" w:space="0" w:color="auto"/>
              <w:right w:val="single" w:sz="4" w:space="0" w:color="auto"/>
            </w:tcBorders>
            <w:vAlign w:val="center"/>
            <w:hideMark/>
          </w:tcPr>
          <w:p w14:paraId="55EFB00D"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5.4</w:t>
            </w:r>
          </w:p>
        </w:tc>
        <w:tc>
          <w:tcPr>
            <w:tcW w:w="0" w:type="auto"/>
            <w:tcBorders>
              <w:top w:val="nil"/>
              <w:left w:val="nil"/>
              <w:bottom w:val="single" w:sz="4" w:space="0" w:color="auto"/>
              <w:right w:val="single" w:sz="4" w:space="0" w:color="auto"/>
            </w:tcBorders>
            <w:vAlign w:val="center"/>
            <w:hideMark/>
          </w:tcPr>
          <w:p w14:paraId="6741CD91"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Divergences/inconsistencies addressed</w:t>
            </w:r>
          </w:p>
        </w:tc>
        <w:tc>
          <w:tcPr>
            <w:tcW w:w="0" w:type="auto"/>
            <w:vAlign w:val="center"/>
            <w:hideMark/>
          </w:tcPr>
          <w:p w14:paraId="627834A0"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p>
        </w:tc>
      </w:tr>
      <w:tr w:rsidR="008A4975" w:rsidRPr="00757277" w14:paraId="026B6AC4" w14:textId="77777777" w:rsidTr="00B56C2C">
        <w:trPr>
          <w:trHeight w:val="567"/>
        </w:trPr>
        <w:tc>
          <w:tcPr>
            <w:tcW w:w="0" w:type="auto"/>
            <w:tcBorders>
              <w:top w:val="nil"/>
              <w:left w:val="single" w:sz="4" w:space="0" w:color="auto"/>
              <w:bottom w:val="single" w:sz="4" w:space="0" w:color="auto"/>
              <w:right w:val="single" w:sz="4" w:space="0" w:color="auto"/>
            </w:tcBorders>
            <w:vAlign w:val="center"/>
            <w:hideMark/>
          </w:tcPr>
          <w:p w14:paraId="4D218871"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lastRenderedPageBreak/>
              <w:t>Mixed methods</w:t>
            </w:r>
          </w:p>
        </w:tc>
        <w:tc>
          <w:tcPr>
            <w:tcW w:w="0" w:type="auto"/>
            <w:tcBorders>
              <w:top w:val="nil"/>
              <w:left w:val="nil"/>
              <w:bottom w:val="single" w:sz="4" w:space="0" w:color="auto"/>
              <w:right w:val="single" w:sz="4" w:space="0" w:color="auto"/>
            </w:tcBorders>
            <w:vAlign w:val="center"/>
            <w:hideMark/>
          </w:tcPr>
          <w:p w14:paraId="1A7C2906"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5.5</w:t>
            </w:r>
          </w:p>
        </w:tc>
        <w:tc>
          <w:tcPr>
            <w:tcW w:w="0" w:type="auto"/>
            <w:tcBorders>
              <w:top w:val="nil"/>
              <w:left w:val="nil"/>
              <w:bottom w:val="single" w:sz="4" w:space="0" w:color="auto"/>
              <w:right w:val="single" w:sz="4" w:space="0" w:color="auto"/>
            </w:tcBorders>
            <w:vAlign w:val="center"/>
            <w:hideMark/>
          </w:tcPr>
          <w:p w14:paraId="283E9A15"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Components adhere to quality criteria</w:t>
            </w:r>
          </w:p>
        </w:tc>
        <w:tc>
          <w:tcPr>
            <w:tcW w:w="0" w:type="auto"/>
            <w:vAlign w:val="center"/>
            <w:hideMark/>
          </w:tcPr>
          <w:p w14:paraId="04A9D560"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p>
        </w:tc>
      </w:tr>
      <w:tr w:rsidR="008A4975" w:rsidRPr="00757277" w14:paraId="3B00B67B" w14:textId="77777777" w:rsidTr="00B56C2C">
        <w:trPr>
          <w:trHeight w:val="567"/>
        </w:trPr>
        <w:tc>
          <w:tcPr>
            <w:tcW w:w="0" w:type="auto"/>
            <w:tcBorders>
              <w:top w:val="nil"/>
              <w:left w:val="single" w:sz="4" w:space="0" w:color="auto"/>
              <w:bottom w:val="single" w:sz="4" w:space="0" w:color="auto"/>
              <w:right w:val="single" w:sz="4" w:space="0" w:color="auto"/>
            </w:tcBorders>
            <w:vAlign w:val="center"/>
            <w:hideMark/>
          </w:tcPr>
          <w:p w14:paraId="6DEB9F17"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Empirical</w:t>
            </w:r>
          </w:p>
        </w:tc>
        <w:tc>
          <w:tcPr>
            <w:tcW w:w="0" w:type="auto"/>
            <w:tcBorders>
              <w:top w:val="nil"/>
              <w:left w:val="nil"/>
              <w:bottom w:val="single" w:sz="4" w:space="0" w:color="auto"/>
              <w:right w:val="single" w:sz="4" w:space="0" w:color="auto"/>
            </w:tcBorders>
            <w:vAlign w:val="center"/>
            <w:hideMark/>
          </w:tcPr>
          <w:p w14:paraId="034336EA"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4.1</w:t>
            </w:r>
          </w:p>
        </w:tc>
        <w:tc>
          <w:tcPr>
            <w:tcW w:w="0" w:type="auto"/>
            <w:tcBorders>
              <w:top w:val="nil"/>
              <w:left w:val="nil"/>
              <w:bottom w:val="single" w:sz="4" w:space="0" w:color="auto"/>
              <w:right w:val="single" w:sz="4" w:space="0" w:color="auto"/>
            </w:tcBorders>
            <w:vAlign w:val="center"/>
            <w:hideMark/>
          </w:tcPr>
          <w:p w14:paraId="449E554C"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Sampling strategy relevant</w:t>
            </w:r>
          </w:p>
        </w:tc>
        <w:tc>
          <w:tcPr>
            <w:tcW w:w="0" w:type="auto"/>
            <w:vAlign w:val="center"/>
            <w:hideMark/>
          </w:tcPr>
          <w:p w14:paraId="093B177C"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p>
        </w:tc>
      </w:tr>
      <w:tr w:rsidR="008A4975" w:rsidRPr="00757277" w14:paraId="2D2DDF64" w14:textId="77777777" w:rsidTr="00B56C2C">
        <w:trPr>
          <w:trHeight w:val="567"/>
        </w:trPr>
        <w:tc>
          <w:tcPr>
            <w:tcW w:w="0" w:type="auto"/>
            <w:tcBorders>
              <w:top w:val="nil"/>
              <w:left w:val="single" w:sz="4" w:space="0" w:color="auto"/>
              <w:bottom w:val="single" w:sz="4" w:space="0" w:color="auto"/>
              <w:right w:val="single" w:sz="4" w:space="0" w:color="auto"/>
            </w:tcBorders>
            <w:vAlign w:val="center"/>
            <w:hideMark/>
          </w:tcPr>
          <w:p w14:paraId="25655CA2"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Empirical</w:t>
            </w:r>
          </w:p>
        </w:tc>
        <w:tc>
          <w:tcPr>
            <w:tcW w:w="0" w:type="auto"/>
            <w:tcBorders>
              <w:top w:val="nil"/>
              <w:left w:val="nil"/>
              <w:bottom w:val="single" w:sz="4" w:space="0" w:color="auto"/>
              <w:right w:val="single" w:sz="4" w:space="0" w:color="auto"/>
            </w:tcBorders>
            <w:vAlign w:val="center"/>
            <w:hideMark/>
          </w:tcPr>
          <w:p w14:paraId="3C9F856C"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4.2</w:t>
            </w:r>
          </w:p>
        </w:tc>
        <w:tc>
          <w:tcPr>
            <w:tcW w:w="0" w:type="auto"/>
            <w:tcBorders>
              <w:top w:val="nil"/>
              <w:left w:val="nil"/>
              <w:bottom w:val="single" w:sz="4" w:space="0" w:color="auto"/>
              <w:right w:val="single" w:sz="4" w:space="0" w:color="auto"/>
            </w:tcBorders>
            <w:vAlign w:val="center"/>
            <w:hideMark/>
          </w:tcPr>
          <w:p w14:paraId="4ECE6084"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Sample representative</w:t>
            </w:r>
          </w:p>
        </w:tc>
        <w:tc>
          <w:tcPr>
            <w:tcW w:w="0" w:type="auto"/>
            <w:vAlign w:val="center"/>
            <w:hideMark/>
          </w:tcPr>
          <w:p w14:paraId="5E599173"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p>
        </w:tc>
      </w:tr>
      <w:tr w:rsidR="008A4975" w:rsidRPr="00757277" w14:paraId="4A6D855A" w14:textId="77777777" w:rsidTr="00B56C2C">
        <w:trPr>
          <w:trHeight w:val="567"/>
        </w:trPr>
        <w:tc>
          <w:tcPr>
            <w:tcW w:w="0" w:type="auto"/>
            <w:tcBorders>
              <w:top w:val="nil"/>
              <w:left w:val="single" w:sz="4" w:space="0" w:color="auto"/>
              <w:bottom w:val="single" w:sz="4" w:space="0" w:color="auto"/>
              <w:right w:val="single" w:sz="4" w:space="0" w:color="auto"/>
            </w:tcBorders>
            <w:vAlign w:val="center"/>
            <w:hideMark/>
          </w:tcPr>
          <w:p w14:paraId="53DFC769"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Empirical</w:t>
            </w:r>
          </w:p>
        </w:tc>
        <w:tc>
          <w:tcPr>
            <w:tcW w:w="0" w:type="auto"/>
            <w:tcBorders>
              <w:top w:val="nil"/>
              <w:left w:val="nil"/>
              <w:bottom w:val="single" w:sz="4" w:space="0" w:color="auto"/>
              <w:right w:val="single" w:sz="4" w:space="0" w:color="auto"/>
            </w:tcBorders>
            <w:vAlign w:val="center"/>
            <w:hideMark/>
          </w:tcPr>
          <w:p w14:paraId="4AF1D6F1"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4.3</w:t>
            </w:r>
          </w:p>
        </w:tc>
        <w:tc>
          <w:tcPr>
            <w:tcW w:w="0" w:type="auto"/>
            <w:tcBorders>
              <w:top w:val="nil"/>
              <w:left w:val="nil"/>
              <w:bottom w:val="single" w:sz="4" w:space="0" w:color="auto"/>
              <w:right w:val="single" w:sz="4" w:space="0" w:color="auto"/>
            </w:tcBorders>
            <w:vAlign w:val="center"/>
            <w:hideMark/>
          </w:tcPr>
          <w:p w14:paraId="3ACFC68D"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Measurements appropriate</w:t>
            </w:r>
          </w:p>
        </w:tc>
        <w:tc>
          <w:tcPr>
            <w:tcW w:w="0" w:type="auto"/>
            <w:vAlign w:val="center"/>
            <w:hideMark/>
          </w:tcPr>
          <w:p w14:paraId="5000D162"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p>
        </w:tc>
      </w:tr>
      <w:tr w:rsidR="008A4975" w:rsidRPr="00757277" w14:paraId="20F99A00" w14:textId="77777777" w:rsidTr="00B56C2C">
        <w:trPr>
          <w:trHeight w:val="567"/>
        </w:trPr>
        <w:tc>
          <w:tcPr>
            <w:tcW w:w="0" w:type="auto"/>
            <w:tcBorders>
              <w:top w:val="nil"/>
              <w:left w:val="single" w:sz="4" w:space="0" w:color="auto"/>
              <w:bottom w:val="single" w:sz="4" w:space="0" w:color="auto"/>
              <w:right w:val="single" w:sz="4" w:space="0" w:color="auto"/>
            </w:tcBorders>
            <w:vAlign w:val="center"/>
            <w:hideMark/>
          </w:tcPr>
          <w:p w14:paraId="66A1A4FC"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Empirical</w:t>
            </w:r>
          </w:p>
        </w:tc>
        <w:tc>
          <w:tcPr>
            <w:tcW w:w="0" w:type="auto"/>
            <w:tcBorders>
              <w:top w:val="nil"/>
              <w:left w:val="nil"/>
              <w:bottom w:val="single" w:sz="4" w:space="0" w:color="auto"/>
              <w:right w:val="single" w:sz="4" w:space="0" w:color="auto"/>
            </w:tcBorders>
            <w:vAlign w:val="center"/>
            <w:hideMark/>
          </w:tcPr>
          <w:p w14:paraId="624348D6"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4.4</w:t>
            </w:r>
          </w:p>
        </w:tc>
        <w:tc>
          <w:tcPr>
            <w:tcW w:w="0" w:type="auto"/>
            <w:tcBorders>
              <w:top w:val="nil"/>
              <w:left w:val="nil"/>
              <w:bottom w:val="single" w:sz="4" w:space="0" w:color="auto"/>
              <w:right w:val="single" w:sz="4" w:space="0" w:color="auto"/>
            </w:tcBorders>
            <w:vAlign w:val="center"/>
            <w:hideMark/>
          </w:tcPr>
          <w:p w14:paraId="4A4E2C28"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Non-response bias low</w:t>
            </w:r>
          </w:p>
        </w:tc>
        <w:tc>
          <w:tcPr>
            <w:tcW w:w="0" w:type="auto"/>
            <w:vAlign w:val="center"/>
            <w:hideMark/>
          </w:tcPr>
          <w:p w14:paraId="3400E262"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p>
        </w:tc>
      </w:tr>
      <w:tr w:rsidR="008A4975" w:rsidRPr="00757277" w14:paraId="5DF85268" w14:textId="77777777" w:rsidTr="00B56C2C">
        <w:trPr>
          <w:trHeight w:val="567"/>
        </w:trPr>
        <w:tc>
          <w:tcPr>
            <w:tcW w:w="0" w:type="auto"/>
            <w:tcBorders>
              <w:top w:val="nil"/>
              <w:left w:val="single" w:sz="4" w:space="0" w:color="auto"/>
              <w:bottom w:val="single" w:sz="4" w:space="0" w:color="auto"/>
              <w:right w:val="single" w:sz="4" w:space="0" w:color="auto"/>
            </w:tcBorders>
            <w:vAlign w:val="center"/>
            <w:hideMark/>
          </w:tcPr>
          <w:p w14:paraId="2295C805"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Empirical</w:t>
            </w:r>
          </w:p>
        </w:tc>
        <w:tc>
          <w:tcPr>
            <w:tcW w:w="0" w:type="auto"/>
            <w:tcBorders>
              <w:top w:val="nil"/>
              <w:left w:val="nil"/>
              <w:bottom w:val="single" w:sz="4" w:space="0" w:color="auto"/>
              <w:right w:val="single" w:sz="4" w:space="0" w:color="auto"/>
            </w:tcBorders>
            <w:vAlign w:val="center"/>
            <w:hideMark/>
          </w:tcPr>
          <w:p w14:paraId="67272F5F"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4.5</w:t>
            </w:r>
          </w:p>
        </w:tc>
        <w:tc>
          <w:tcPr>
            <w:tcW w:w="0" w:type="auto"/>
            <w:tcBorders>
              <w:top w:val="nil"/>
              <w:left w:val="nil"/>
              <w:bottom w:val="single" w:sz="4" w:space="0" w:color="auto"/>
              <w:right w:val="single" w:sz="4" w:space="0" w:color="auto"/>
            </w:tcBorders>
            <w:vAlign w:val="center"/>
            <w:hideMark/>
          </w:tcPr>
          <w:p w14:paraId="65513B42"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Statistical analysis appropriate</w:t>
            </w:r>
          </w:p>
        </w:tc>
        <w:tc>
          <w:tcPr>
            <w:tcW w:w="0" w:type="auto"/>
            <w:vAlign w:val="center"/>
            <w:hideMark/>
          </w:tcPr>
          <w:p w14:paraId="785B3475"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p>
        </w:tc>
      </w:tr>
      <w:tr w:rsidR="008A4975" w:rsidRPr="00757277" w14:paraId="6000A848" w14:textId="77777777" w:rsidTr="00B56C2C">
        <w:trPr>
          <w:trHeight w:val="567"/>
        </w:trPr>
        <w:tc>
          <w:tcPr>
            <w:tcW w:w="0" w:type="auto"/>
            <w:tcBorders>
              <w:top w:val="nil"/>
              <w:left w:val="single" w:sz="4" w:space="0" w:color="auto"/>
              <w:bottom w:val="single" w:sz="4" w:space="0" w:color="auto"/>
              <w:right w:val="single" w:sz="4" w:space="0" w:color="auto"/>
            </w:tcBorders>
            <w:vAlign w:val="center"/>
            <w:hideMark/>
          </w:tcPr>
          <w:p w14:paraId="1A7E3AD2"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Integrative review</w:t>
            </w:r>
          </w:p>
        </w:tc>
        <w:tc>
          <w:tcPr>
            <w:tcW w:w="0" w:type="auto"/>
            <w:tcBorders>
              <w:top w:val="nil"/>
              <w:left w:val="nil"/>
              <w:bottom w:val="single" w:sz="4" w:space="0" w:color="auto"/>
              <w:right w:val="single" w:sz="4" w:space="0" w:color="auto"/>
            </w:tcBorders>
            <w:vAlign w:val="center"/>
            <w:hideMark/>
          </w:tcPr>
          <w:p w14:paraId="77A3585C"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w:t>
            </w:r>
          </w:p>
        </w:tc>
        <w:tc>
          <w:tcPr>
            <w:tcW w:w="0" w:type="auto"/>
            <w:tcBorders>
              <w:top w:val="nil"/>
              <w:left w:val="nil"/>
              <w:bottom w:val="single" w:sz="4" w:space="0" w:color="auto"/>
              <w:right w:val="single" w:sz="4" w:space="0" w:color="auto"/>
            </w:tcBorders>
            <w:vAlign w:val="center"/>
            <w:hideMark/>
          </w:tcPr>
          <w:p w14:paraId="5081CBF7"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NA - Conceptual/review study; MMAT criteria applied where applicable</w:t>
            </w:r>
          </w:p>
        </w:tc>
        <w:tc>
          <w:tcPr>
            <w:tcW w:w="0" w:type="auto"/>
            <w:vAlign w:val="center"/>
            <w:hideMark/>
          </w:tcPr>
          <w:p w14:paraId="1E7A9707"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p>
        </w:tc>
      </w:tr>
      <w:tr w:rsidR="008A4975" w:rsidRPr="00757277" w14:paraId="60DD6712" w14:textId="77777777" w:rsidTr="00B56C2C">
        <w:trPr>
          <w:trHeight w:val="567"/>
        </w:trPr>
        <w:tc>
          <w:tcPr>
            <w:tcW w:w="0" w:type="auto"/>
            <w:tcBorders>
              <w:top w:val="nil"/>
              <w:left w:val="single" w:sz="4" w:space="0" w:color="auto"/>
              <w:bottom w:val="single" w:sz="4" w:space="0" w:color="auto"/>
              <w:right w:val="single" w:sz="4" w:space="0" w:color="auto"/>
            </w:tcBorders>
            <w:vAlign w:val="center"/>
            <w:hideMark/>
          </w:tcPr>
          <w:p w14:paraId="1444A99A"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Scoping review</w:t>
            </w:r>
          </w:p>
        </w:tc>
        <w:tc>
          <w:tcPr>
            <w:tcW w:w="0" w:type="auto"/>
            <w:tcBorders>
              <w:top w:val="nil"/>
              <w:left w:val="nil"/>
              <w:bottom w:val="single" w:sz="4" w:space="0" w:color="auto"/>
              <w:right w:val="single" w:sz="4" w:space="0" w:color="auto"/>
            </w:tcBorders>
            <w:vAlign w:val="center"/>
            <w:hideMark/>
          </w:tcPr>
          <w:p w14:paraId="292B2B73"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w:t>
            </w:r>
          </w:p>
        </w:tc>
        <w:tc>
          <w:tcPr>
            <w:tcW w:w="0" w:type="auto"/>
            <w:tcBorders>
              <w:top w:val="nil"/>
              <w:left w:val="nil"/>
              <w:bottom w:val="single" w:sz="4" w:space="0" w:color="auto"/>
              <w:right w:val="single" w:sz="4" w:space="0" w:color="auto"/>
            </w:tcBorders>
            <w:vAlign w:val="center"/>
            <w:hideMark/>
          </w:tcPr>
          <w:p w14:paraId="782E9E96"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NA - Scoping review; appraisal narrative only</w:t>
            </w:r>
          </w:p>
        </w:tc>
        <w:tc>
          <w:tcPr>
            <w:tcW w:w="0" w:type="auto"/>
            <w:vAlign w:val="center"/>
            <w:hideMark/>
          </w:tcPr>
          <w:p w14:paraId="2F86C918"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p>
        </w:tc>
      </w:tr>
      <w:tr w:rsidR="008A4975" w:rsidRPr="00757277" w14:paraId="088128FA" w14:textId="77777777" w:rsidTr="00B56C2C">
        <w:trPr>
          <w:trHeight w:val="567"/>
        </w:trPr>
        <w:tc>
          <w:tcPr>
            <w:tcW w:w="0" w:type="auto"/>
            <w:tcBorders>
              <w:top w:val="nil"/>
              <w:left w:val="single" w:sz="4" w:space="0" w:color="auto"/>
              <w:bottom w:val="single" w:sz="4" w:space="0" w:color="auto"/>
              <w:right w:val="single" w:sz="4" w:space="0" w:color="auto"/>
            </w:tcBorders>
            <w:vAlign w:val="center"/>
            <w:hideMark/>
          </w:tcPr>
          <w:p w14:paraId="28C81713"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Systematic review</w:t>
            </w:r>
          </w:p>
        </w:tc>
        <w:tc>
          <w:tcPr>
            <w:tcW w:w="0" w:type="auto"/>
            <w:tcBorders>
              <w:top w:val="nil"/>
              <w:left w:val="nil"/>
              <w:bottom w:val="single" w:sz="4" w:space="0" w:color="auto"/>
              <w:right w:val="single" w:sz="4" w:space="0" w:color="auto"/>
            </w:tcBorders>
            <w:vAlign w:val="center"/>
            <w:hideMark/>
          </w:tcPr>
          <w:p w14:paraId="1F29FF35"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w:t>
            </w:r>
          </w:p>
        </w:tc>
        <w:tc>
          <w:tcPr>
            <w:tcW w:w="0" w:type="auto"/>
            <w:tcBorders>
              <w:top w:val="nil"/>
              <w:left w:val="nil"/>
              <w:bottom w:val="single" w:sz="4" w:space="0" w:color="auto"/>
              <w:right w:val="single" w:sz="4" w:space="0" w:color="auto"/>
            </w:tcBorders>
            <w:vAlign w:val="center"/>
            <w:hideMark/>
          </w:tcPr>
          <w:p w14:paraId="29305CC9"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NA - Systematic review; assessed for transparency only</w:t>
            </w:r>
          </w:p>
        </w:tc>
        <w:tc>
          <w:tcPr>
            <w:tcW w:w="0" w:type="auto"/>
            <w:vAlign w:val="center"/>
            <w:hideMark/>
          </w:tcPr>
          <w:p w14:paraId="3F645E44"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p>
        </w:tc>
      </w:tr>
      <w:tr w:rsidR="008A4975" w:rsidRPr="00757277" w14:paraId="55BD9423" w14:textId="77777777" w:rsidTr="00B56C2C">
        <w:trPr>
          <w:trHeight w:val="567"/>
        </w:trPr>
        <w:tc>
          <w:tcPr>
            <w:tcW w:w="0" w:type="auto"/>
            <w:tcBorders>
              <w:top w:val="nil"/>
              <w:left w:val="single" w:sz="4" w:space="0" w:color="auto"/>
              <w:bottom w:val="single" w:sz="4" w:space="0" w:color="auto"/>
              <w:right w:val="single" w:sz="4" w:space="0" w:color="auto"/>
            </w:tcBorders>
            <w:vAlign w:val="center"/>
            <w:hideMark/>
          </w:tcPr>
          <w:p w14:paraId="5E0DC33A"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Concept analysis</w:t>
            </w:r>
          </w:p>
        </w:tc>
        <w:tc>
          <w:tcPr>
            <w:tcW w:w="0" w:type="auto"/>
            <w:tcBorders>
              <w:top w:val="nil"/>
              <w:left w:val="nil"/>
              <w:bottom w:val="single" w:sz="4" w:space="0" w:color="auto"/>
              <w:right w:val="single" w:sz="4" w:space="0" w:color="auto"/>
            </w:tcBorders>
            <w:vAlign w:val="center"/>
            <w:hideMark/>
          </w:tcPr>
          <w:p w14:paraId="5107820E"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w:t>
            </w:r>
          </w:p>
        </w:tc>
        <w:tc>
          <w:tcPr>
            <w:tcW w:w="0" w:type="auto"/>
            <w:tcBorders>
              <w:top w:val="nil"/>
              <w:left w:val="nil"/>
              <w:bottom w:val="single" w:sz="4" w:space="0" w:color="auto"/>
              <w:right w:val="single" w:sz="4" w:space="0" w:color="auto"/>
            </w:tcBorders>
            <w:vAlign w:val="center"/>
            <w:hideMark/>
          </w:tcPr>
          <w:p w14:paraId="281521D6"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r w:rsidRPr="00757277">
              <w:rPr>
                <w:rFonts w:ascii="Times New Roman" w:eastAsia="Times New Roman" w:hAnsi="Times New Roman" w:cs="Times New Roman"/>
                <w:sz w:val="20"/>
                <w:szCs w:val="20"/>
                <w:lang w:val="en-AE" w:eastAsia="en-AE"/>
              </w:rPr>
              <w:t>NA - Concept-analytic; appraised for rigour of method described</w:t>
            </w:r>
          </w:p>
        </w:tc>
        <w:tc>
          <w:tcPr>
            <w:tcW w:w="0" w:type="auto"/>
            <w:vAlign w:val="center"/>
            <w:hideMark/>
          </w:tcPr>
          <w:p w14:paraId="4DBFE4E9" w14:textId="77777777" w:rsidR="008A4975" w:rsidRPr="00757277" w:rsidRDefault="008A4975" w:rsidP="00B56C2C">
            <w:pPr>
              <w:spacing w:after="0" w:line="240" w:lineRule="auto"/>
              <w:jc w:val="center"/>
              <w:rPr>
                <w:rFonts w:ascii="Times New Roman" w:eastAsia="Times New Roman" w:hAnsi="Times New Roman" w:cs="Times New Roman"/>
                <w:sz w:val="20"/>
                <w:szCs w:val="20"/>
                <w:lang w:val="en-AE" w:eastAsia="en-AE"/>
              </w:rPr>
            </w:pPr>
          </w:p>
        </w:tc>
      </w:tr>
    </w:tbl>
    <w:p w14:paraId="64E8E638" w14:textId="77777777" w:rsidR="008A4975" w:rsidRDefault="008A4975" w:rsidP="008A4975">
      <w:pPr>
        <w:rPr>
          <w:rFonts w:ascii="Times New Roman" w:hAnsi="Times New Roman" w:cs="Times New Roman"/>
        </w:rPr>
      </w:pPr>
    </w:p>
    <w:p w14:paraId="55D4D493" w14:textId="77777777" w:rsidR="008A4975" w:rsidRPr="00757277" w:rsidRDefault="008A4975" w:rsidP="008A4975">
      <w:pPr>
        <w:tabs>
          <w:tab w:val="left" w:pos="1380"/>
        </w:tabs>
        <w:rPr>
          <w:rFonts w:ascii="Times New Roman" w:hAnsi="Times New Roman" w:cs="Times New Roman"/>
        </w:rPr>
      </w:pPr>
      <w:r>
        <w:rPr>
          <w:rFonts w:ascii="Times New Roman" w:hAnsi="Times New Roman" w:cs="Times New Roman"/>
        </w:rPr>
        <w:tab/>
      </w:r>
    </w:p>
    <w:p w14:paraId="60EBEA43" w14:textId="77777777" w:rsidR="00E023F9" w:rsidRDefault="00E023F9"/>
    <w:sectPr w:rsidR="00E023F9" w:rsidSect="008A4975">
      <w:pgSz w:w="15840" w:h="12240" w:orient="landscape"/>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urier">
    <w:panose1 w:val="02070409020205020404"/>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AD8F8C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89E14C2"/>
    <w:multiLevelType w:val="multilevel"/>
    <w:tmpl w:val="F0B6F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21918819">
    <w:abstractNumId w:val="8"/>
  </w:num>
  <w:num w:numId="2" w16cid:durableId="1727989627">
    <w:abstractNumId w:val="6"/>
  </w:num>
  <w:num w:numId="3" w16cid:durableId="393504106">
    <w:abstractNumId w:val="5"/>
  </w:num>
  <w:num w:numId="4" w16cid:durableId="1354112931">
    <w:abstractNumId w:val="4"/>
  </w:num>
  <w:num w:numId="5" w16cid:durableId="1882091583">
    <w:abstractNumId w:val="7"/>
  </w:num>
  <w:num w:numId="6" w16cid:durableId="631130341">
    <w:abstractNumId w:val="3"/>
  </w:num>
  <w:num w:numId="7" w16cid:durableId="1029644289">
    <w:abstractNumId w:val="2"/>
  </w:num>
  <w:num w:numId="8" w16cid:durableId="1621716170">
    <w:abstractNumId w:val="1"/>
  </w:num>
  <w:num w:numId="9" w16cid:durableId="1423910078">
    <w:abstractNumId w:val="0"/>
  </w:num>
  <w:num w:numId="10" w16cid:durableId="5653810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975"/>
    <w:rsid w:val="000C4033"/>
    <w:rsid w:val="00173ED8"/>
    <w:rsid w:val="002F50B1"/>
    <w:rsid w:val="004B42CB"/>
    <w:rsid w:val="005F2B46"/>
    <w:rsid w:val="006E1731"/>
    <w:rsid w:val="00866D74"/>
    <w:rsid w:val="00882A73"/>
    <w:rsid w:val="008A4975"/>
    <w:rsid w:val="00906905"/>
    <w:rsid w:val="0095305D"/>
    <w:rsid w:val="00B10170"/>
    <w:rsid w:val="00B260B7"/>
    <w:rsid w:val="00B85331"/>
    <w:rsid w:val="00C94D66"/>
    <w:rsid w:val="00DA3DD5"/>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E3F76"/>
  <w15:chartTrackingRefBased/>
  <w15:docId w15:val="{41E36B4E-CD6C-4EB8-90FA-14FA16D0C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975"/>
    <w:pPr>
      <w:spacing w:after="120" w:line="276" w:lineRule="auto"/>
    </w:pPr>
    <w:rPr>
      <w:rFonts w:ascii="Calibri" w:eastAsiaTheme="minorEastAsia" w:hAnsi="Calibri"/>
      <w:kern w:val="0"/>
      <w:sz w:val="22"/>
      <w:szCs w:val="22"/>
      <w:lang w:val="en-US"/>
      <w14:ligatures w14:val="none"/>
    </w:rPr>
  </w:style>
  <w:style w:type="paragraph" w:styleId="Heading1">
    <w:name w:val="heading 1"/>
    <w:basedOn w:val="Normal"/>
    <w:next w:val="Normal"/>
    <w:link w:val="Heading1Char"/>
    <w:uiPriority w:val="9"/>
    <w:qFormat/>
    <w:rsid w:val="008A49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A49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A49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A49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49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49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49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49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49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49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A49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A49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A49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49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49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49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49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4975"/>
    <w:rPr>
      <w:rFonts w:eastAsiaTheme="majorEastAsia" w:cstheme="majorBidi"/>
      <w:color w:val="272727" w:themeColor="text1" w:themeTint="D8"/>
    </w:rPr>
  </w:style>
  <w:style w:type="paragraph" w:styleId="Title">
    <w:name w:val="Title"/>
    <w:basedOn w:val="Normal"/>
    <w:next w:val="Normal"/>
    <w:link w:val="TitleChar"/>
    <w:uiPriority w:val="10"/>
    <w:qFormat/>
    <w:rsid w:val="008A49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49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49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49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4975"/>
    <w:pPr>
      <w:spacing w:before="160"/>
      <w:jc w:val="center"/>
    </w:pPr>
    <w:rPr>
      <w:i/>
      <w:iCs/>
      <w:color w:val="404040" w:themeColor="text1" w:themeTint="BF"/>
    </w:rPr>
  </w:style>
  <w:style w:type="character" w:customStyle="1" w:styleId="QuoteChar">
    <w:name w:val="Quote Char"/>
    <w:basedOn w:val="DefaultParagraphFont"/>
    <w:link w:val="Quote"/>
    <w:uiPriority w:val="29"/>
    <w:rsid w:val="008A4975"/>
    <w:rPr>
      <w:i/>
      <w:iCs/>
      <w:color w:val="404040" w:themeColor="text1" w:themeTint="BF"/>
    </w:rPr>
  </w:style>
  <w:style w:type="paragraph" w:styleId="ListParagraph">
    <w:name w:val="List Paragraph"/>
    <w:basedOn w:val="Normal"/>
    <w:uiPriority w:val="34"/>
    <w:qFormat/>
    <w:rsid w:val="008A4975"/>
    <w:pPr>
      <w:ind w:left="720"/>
      <w:contextualSpacing/>
    </w:pPr>
  </w:style>
  <w:style w:type="character" w:styleId="IntenseEmphasis">
    <w:name w:val="Intense Emphasis"/>
    <w:basedOn w:val="DefaultParagraphFont"/>
    <w:uiPriority w:val="21"/>
    <w:qFormat/>
    <w:rsid w:val="008A4975"/>
    <w:rPr>
      <w:i/>
      <w:iCs/>
      <w:color w:val="0F4761" w:themeColor="accent1" w:themeShade="BF"/>
    </w:rPr>
  </w:style>
  <w:style w:type="paragraph" w:styleId="IntenseQuote">
    <w:name w:val="Intense Quote"/>
    <w:basedOn w:val="Normal"/>
    <w:next w:val="Normal"/>
    <w:link w:val="IntenseQuoteChar"/>
    <w:uiPriority w:val="30"/>
    <w:qFormat/>
    <w:rsid w:val="008A49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4975"/>
    <w:rPr>
      <w:i/>
      <w:iCs/>
      <w:color w:val="0F4761" w:themeColor="accent1" w:themeShade="BF"/>
    </w:rPr>
  </w:style>
  <w:style w:type="character" w:styleId="IntenseReference">
    <w:name w:val="Intense Reference"/>
    <w:basedOn w:val="DefaultParagraphFont"/>
    <w:uiPriority w:val="32"/>
    <w:qFormat/>
    <w:rsid w:val="008A4975"/>
    <w:rPr>
      <w:b/>
      <w:bCs/>
      <w:smallCaps/>
      <w:color w:val="0F4761" w:themeColor="accent1" w:themeShade="BF"/>
      <w:spacing w:val="5"/>
    </w:rPr>
  </w:style>
  <w:style w:type="paragraph" w:styleId="Header">
    <w:name w:val="header"/>
    <w:basedOn w:val="Normal"/>
    <w:link w:val="HeaderChar"/>
    <w:uiPriority w:val="99"/>
    <w:unhideWhenUsed/>
    <w:rsid w:val="008A49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4975"/>
    <w:rPr>
      <w:rFonts w:ascii="Calibri" w:eastAsiaTheme="minorEastAsia" w:hAnsi="Calibri"/>
      <w:kern w:val="0"/>
      <w:sz w:val="22"/>
      <w:szCs w:val="22"/>
      <w:lang w:val="en-US"/>
      <w14:ligatures w14:val="none"/>
    </w:rPr>
  </w:style>
  <w:style w:type="paragraph" w:styleId="Footer">
    <w:name w:val="footer"/>
    <w:basedOn w:val="Normal"/>
    <w:link w:val="FooterChar"/>
    <w:uiPriority w:val="99"/>
    <w:unhideWhenUsed/>
    <w:rsid w:val="008A49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4975"/>
    <w:rPr>
      <w:rFonts w:ascii="Calibri" w:eastAsiaTheme="minorEastAsia" w:hAnsi="Calibri"/>
      <w:kern w:val="0"/>
      <w:sz w:val="22"/>
      <w:szCs w:val="22"/>
      <w:lang w:val="en-US"/>
      <w14:ligatures w14:val="none"/>
    </w:rPr>
  </w:style>
  <w:style w:type="paragraph" w:styleId="NoSpacing">
    <w:name w:val="No Spacing"/>
    <w:uiPriority w:val="1"/>
    <w:qFormat/>
    <w:rsid w:val="008A4975"/>
    <w:pPr>
      <w:spacing w:after="0" w:line="240" w:lineRule="auto"/>
    </w:pPr>
    <w:rPr>
      <w:rFonts w:eastAsiaTheme="minorEastAsia"/>
      <w:kern w:val="0"/>
      <w:sz w:val="22"/>
      <w:szCs w:val="22"/>
      <w:lang w:val="en-US"/>
      <w14:ligatures w14:val="none"/>
    </w:rPr>
  </w:style>
  <w:style w:type="paragraph" w:styleId="BodyText">
    <w:name w:val="Body Text"/>
    <w:basedOn w:val="Normal"/>
    <w:link w:val="BodyTextChar"/>
    <w:uiPriority w:val="99"/>
    <w:unhideWhenUsed/>
    <w:rsid w:val="008A4975"/>
  </w:style>
  <w:style w:type="character" w:customStyle="1" w:styleId="BodyTextChar">
    <w:name w:val="Body Text Char"/>
    <w:basedOn w:val="DefaultParagraphFont"/>
    <w:link w:val="BodyText"/>
    <w:uiPriority w:val="99"/>
    <w:rsid w:val="008A4975"/>
    <w:rPr>
      <w:rFonts w:ascii="Calibri" w:eastAsiaTheme="minorEastAsia" w:hAnsi="Calibri"/>
      <w:kern w:val="0"/>
      <w:sz w:val="22"/>
      <w:szCs w:val="22"/>
      <w:lang w:val="en-US"/>
      <w14:ligatures w14:val="none"/>
    </w:rPr>
  </w:style>
  <w:style w:type="paragraph" w:styleId="BodyText2">
    <w:name w:val="Body Text 2"/>
    <w:basedOn w:val="Normal"/>
    <w:link w:val="BodyText2Char"/>
    <w:uiPriority w:val="99"/>
    <w:unhideWhenUsed/>
    <w:rsid w:val="008A4975"/>
    <w:pPr>
      <w:spacing w:line="480" w:lineRule="auto"/>
    </w:pPr>
  </w:style>
  <w:style w:type="character" w:customStyle="1" w:styleId="BodyText2Char">
    <w:name w:val="Body Text 2 Char"/>
    <w:basedOn w:val="DefaultParagraphFont"/>
    <w:link w:val="BodyText2"/>
    <w:uiPriority w:val="99"/>
    <w:rsid w:val="008A4975"/>
    <w:rPr>
      <w:rFonts w:ascii="Calibri" w:eastAsiaTheme="minorEastAsia" w:hAnsi="Calibri"/>
      <w:kern w:val="0"/>
      <w:sz w:val="22"/>
      <w:szCs w:val="22"/>
      <w:lang w:val="en-US"/>
      <w14:ligatures w14:val="none"/>
    </w:rPr>
  </w:style>
  <w:style w:type="paragraph" w:styleId="BodyText3">
    <w:name w:val="Body Text 3"/>
    <w:basedOn w:val="Normal"/>
    <w:link w:val="BodyText3Char"/>
    <w:uiPriority w:val="99"/>
    <w:unhideWhenUsed/>
    <w:rsid w:val="008A4975"/>
    <w:rPr>
      <w:sz w:val="16"/>
      <w:szCs w:val="16"/>
    </w:rPr>
  </w:style>
  <w:style w:type="character" w:customStyle="1" w:styleId="BodyText3Char">
    <w:name w:val="Body Text 3 Char"/>
    <w:basedOn w:val="DefaultParagraphFont"/>
    <w:link w:val="BodyText3"/>
    <w:uiPriority w:val="99"/>
    <w:rsid w:val="008A4975"/>
    <w:rPr>
      <w:rFonts w:ascii="Calibri" w:eastAsiaTheme="minorEastAsia" w:hAnsi="Calibri"/>
      <w:kern w:val="0"/>
      <w:sz w:val="16"/>
      <w:szCs w:val="16"/>
      <w:lang w:val="en-US"/>
      <w14:ligatures w14:val="none"/>
    </w:rPr>
  </w:style>
  <w:style w:type="paragraph" w:styleId="List">
    <w:name w:val="List"/>
    <w:basedOn w:val="Normal"/>
    <w:uiPriority w:val="99"/>
    <w:unhideWhenUsed/>
    <w:rsid w:val="008A4975"/>
    <w:pPr>
      <w:ind w:left="360" w:hanging="360"/>
      <w:contextualSpacing/>
    </w:pPr>
  </w:style>
  <w:style w:type="paragraph" w:styleId="List2">
    <w:name w:val="List 2"/>
    <w:basedOn w:val="Normal"/>
    <w:uiPriority w:val="99"/>
    <w:unhideWhenUsed/>
    <w:rsid w:val="008A4975"/>
    <w:pPr>
      <w:ind w:left="720" w:hanging="360"/>
      <w:contextualSpacing/>
    </w:pPr>
  </w:style>
  <w:style w:type="paragraph" w:styleId="List3">
    <w:name w:val="List 3"/>
    <w:basedOn w:val="Normal"/>
    <w:uiPriority w:val="99"/>
    <w:unhideWhenUsed/>
    <w:rsid w:val="008A4975"/>
    <w:pPr>
      <w:ind w:left="1080" w:hanging="360"/>
      <w:contextualSpacing/>
    </w:pPr>
  </w:style>
  <w:style w:type="paragraph" w:styleId="ListBullet">
    <w:name w:val="List Bullet"/>
    <w:basedOn w:val="Normal"/>
    <w:uiPriority w:val="99"/>
    <w:unhideWhenUsed/>
    <w:rsid w:val="008A4975"/>
    <w:pPr>
      <w:numPr>
        <w:numId w:val="1"/>
      </w:numPr>
      <w:tabs>
        <w:tab w:val="clear" w:pos="360"/>
      </w:tabs>
      <w:ind w:left="0" w:firstLine="0"/>
      <w:contextualSpacing/>
    </w:pPr>
  </w:style>
  <w:style w:type="paragraph" w:styleId="ListBullet2">
    <w:name w:val="List Bullet 2"/>
    <w:basedOn w:val="Normal"/>
    <w:uiPriority w:val="99"/>
    <w:unhideWhenUsed/>
    <w:rsid w:val="008A4975"/>
    <w:pPr>
      <w:numPr>
        <w:numId w:val="2"/>
      </w:numPr>
      <w:tabs>
        <w:tab w:val="clear" w:pos="720"/>
      </w:tabs>
      <w:ind w:left="0" w:firstLine="0"/>
      <w:contextualSpacing/>
    </w:pPr>
  </w:style>
  <w:style w:type="paragraph" w:styleId="ListBullet3">
    <w:name w:val="List Bullet 3"/>
    <w:basedOn w:val="Normal"/>
    <w:uiPriority w:val="99"/>
    <w:unhideWhenUsed/>
    <w:rsid w:val="008A4975"/>
    <w:pPr>
      <w:numPr>
        <w:numId w:val="3"/>
      </w:numPr>
      <w:tabs>
        <w:tab w:val="clear" w:pos="1080"/>
      </w:tabs>
      <w:ind w:left="0" w:firstLine="0"/>
      <w:contextualSpacing/>
    </w:pPr>
  </w:style>
  <w:style w:type="paragraph" w:styleId="ListNumber">
    <w:name w:val="List Number"/>
    <w:basedOn w:val="Normal"/>
    <w:uiPriority w:val="99"/>
    <w:unhideWhenUsed/>
    <w:rsid w:val="008A4975"/>
    <w:pPr>
      <w:numPr>
        <w:numId w:val="5"/>
      </w:numPr>
      <w:tabs>
        <w:tab w:val="clear" w:pos="360"/>
      </w:tabs>
      <w:ind w:left="0" w:firstLine="0"/>
      <w:contextualSpacing/>
    </w:pPr>
  </w:style>
  <w:style w:type="paragraph" w:styleId="ListNumber2">
    <w:name w:val="List Number 2"/>
    <w:basedOn w:val="Normal"/>
    <w:uiPriority w:val="99"/>
    <w:unhideWhenUsed/>
    <w:rsid w:val="008A4975"/>
    <w:pPr>
      <w:numPr>
        <w:numId w:val="6"/>
      </w:numPr>
      <w:tabs>
        <w:tab w:val="clear" w:pos="720"/>
      </w:tabs>
      <w:ind w:left="0" w:firstLine="0"/>
      <w:contextualSpacing/>
    </w:pPr>
  </w:style>
  <w:style w:type="paragraph" w:styleId="ListNumber3">
    <w:name w:val="List Number 3"/>
    <w:basedOn w:val="Normal"/>
    <w:uiPriority w:val="99"/>
    <w:unhideWhenUsed/>
    <w:rsid w:val="008A4975"/>
    <w:pPr>
      <w:numPr>
        <w:numId w:val="7"/>
      </w:numPr>
      <w:tabs>
        <w:tab w:val="clear" w:pos="1080"/>
      </w:tabs>
      <w:ind w:left="0" w:firstLine="0"/>
      <w:contextualSpacing/>
    </w:pPr>
  </w:style>
  <w:style w:type="paragraph" w:styleId="ListContinue">
    <w:name w:val="List Continue"/>
    <w:basedOn w:val="Normal"/>
    <w:uiPriority w:val="99"/>
    <w:unhideWhenUsed/>
    <w:rsid w:val="008A4975"/>
    <w:pPr>
      <w:ind w:left="360"/>
      <w:contextualSpacing/>
    </w:pPr>
  </w:style>
  <w:style w:type="paragraph" w:styleId="ListContinue2">
    <w:name w:val="List Continue 2"/>
    <w:basedOn w:val="Normal"/>
    <w:uiPriority w:val="99"/>
    <w:unhideWhenUsed/>
    <w:rsid w:val="008A4975"/>
    <w:pPr>
      <w:ind w:left="720"/>
      <w:contextualSpacing/>
    </w:pPr>
  </w:style>
  <w:style w:type="paragraph" w:styleId="ListContinue3">
    <w:name w:val="List Continue 3"/>
    <w:basedOn w:val="Normal"/>
    <w:uiPriority w:val="99"/>
    <w:unhideWhenUsed/>
    <w:rsid w:val="008A4975"/>
    <w:pPr>
      <w:ind w:left="1080"/>
      <w:contextualSpacing/>
    </w:pPr>
  </w:style>
  <w:style w:type="paragraph" w:styleId="MacroText">
    <w:name w:val="macro"/>
    <w:link w:val="MacroTextChar"/>
    <w:uiPriority w:val="99"/>
    <w:unhideWhenUsed/>
    <w:rsid w:val="008A4975"/>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lang w:val="en-US"/>
      <w14:ligatures w14:val="none"/>
    </w:rPr>
  </w:style>
  <w:style w:type="character" w:customStyle="1" w:styleId="MacroTextChar">
    <w:name w:val="Macro Text Char"/>
    <w:basedOn w:val="DefaultParagraphFont"/>
    <w:link w:val="MacroText"/>
    <w:uiPriority w:val="99"/>
    <w:rsid w:val="008A4975"/>
    <w:rPr>
      <w:rFonts w:ascii="Courier" w:eastAsiaTheme="minorEastAsia" w:hAnsi="Courier"/>
      <w:kern w:val="0"/>
      <w:sz w:val="20"/>
      <w:szCs w:val="20"/>
      <w:lang w:val="en-US"/>
      <w14:ligatures w14:val="none"/>
    </w:rPr>
  </w:style>
  <w:style w:type="paragraph" w:styleId="Caption">
    <w:name w:val="caption"/>
    <w:basedOn w:val="Normal"/>
    <w:next w:val="Normal"/>
    <w:uiPriority w:val="35"/>
    <w:unhideWhenUsed/>
    <w:qFormat/>
    <w:rsid w:val="008A4975"/>
    <w:pPr>
      <w:spacing w:line="240" w:lineRule="auto"/>
    </w:pPr>
    <w:rPr>
      <w:b/>
      <w:bCs/>
      <w:color w:val="156082" w:themeColor="accent1"/>
      <w:sz w:val="18"/>
      <w:szCs w:val="18"/>
    </w:rPr>
  </w:style>
  <w:style w:type="character" w:styleId="Strong">
    <w:name w:val="Strong"/>
    <w:basedOn w:val="DefaultParagraphFont"/>
    <w:uiPriority w:val="22"/>
    <w:qFormat/>
    <w:rsid w:val="008A4975"/>
    <w:rPr>
      <w:b/>
      <w:bCs/>
    </w:rPr>
  </w:style>
  <w:style w:type="character" w:styleId="Emphasis">
    <w:name w:val="Emphasis"/>
    <w:basedOn w:val="DefaultParagraphFont"/>
    <w:uiPriority w:val="20"/>
    <w:qFormat/>
    <w:rsid w:val="008A4975"/>
    <w:rPr>
      <w:i/>
      <w:iCs/>
    </w:rPr>
  </w:style>
  <w:style w:type="character" w:styleId="SubtleEmphasis">
    <w:name w:val="Subtle Emphasis"/>
    <w:basedOn w:val="DefaultParagraphFont"/>
    <w:uiPriority w:val="19"/>
    <w:qFormat/>
    <w:rsid w:val="008A4975"/>
    <w:rPr>
      <w:i/>
      <w:iCs/>
      <w:color w:val="808080" w:themeColor="text1" w:themeTint="7F"/>
    </w:rPr>
  </w:style>
  <w:style w:type="character" w:styleId="SubtleReference">
    <w:name w:val="Subtle Reference"/>
    <w:basedOn w:val="DefaultParagraphFont"/>
    <w:uiPriority w:val="31"/>
    <w:qFormat/>
    <w:rsid w:val="008A4975"/>
    <w:rPr>
      <w:smallCaps/>
      <w:color w:val="E97132" w:themeColor="accent2"/>
      <w:u w:val="single"/>
    </w:rPr>
  </w:style>
  <w:style w:type="character" w:styleId="BookTitle">
    <w:name w:val="Book Title"/>
    <w:basedOn w:val="DefaultParagraphFont"/>
    <w:uiPriority w:val="33"/>
    <w:qFormat/>
    <w:rsid w:val="008A4975"/>
    <w:rPr>
      <w:b/>
      <w:bCs/>
      <w:smallCaps/>
      <w:spacing w:val="5"/>
    </w:rPr>
  </w:style>
  <w:style w:type="paragraph" w:styleId="TOCHeading">
    <w:name w:val="TOC Heading"/>
    <w:basedOn w:val="Heading1"/>
    <w:next w:val="Normal"/>
    <w:uiPriority w:val="39"/>
    <w:semiHidden/>
    <w:unhideWhenUsed/>
    <w:qFormat/>
    <w:rsid w:val="008A4975"/>
    <w:pPr>
      <w:spacing w:before="480" w:after="0"/>
      <w:outlineLvl w:val="9"/>
    </w:pPr>
    <w:rPr>
      <w:b/>
      <w:bCs/>
      <w:sz w:val="28"/>
      <w:szCs w:val="28"/>
    </w:rPr>
  </w:style>
  <w:style w:type="table" w:styleId="TableGrid">
    <w:name w:val="Table Grid"/>
    <w:basedOn w:val="TableNormal"/>
    <w:uiPriority w:val="59"/>
    <w:rsid w:val="008A4975"/>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8A4975"/>
    <w:pPr>
      <w:spacing w:after="0" w:line="240" w:lineRule="auto"/>
    </w:pPr>
    <w:rPr>
      <w:rFonts w:eastAsiaTheme="minorEastAsia"/>
      <w:color w:val="000000" w:themeColor="text1" w:themeShade="BF"/>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8A4975"/>
    <w:pPr>
      <w:spacing w:after="0" w:line="240" w:lineRule="auto"/>
    </w:pPr>
    <w:rPr>
      <w:rFonts w:eastAsiaTheme="minorEastAsia"/>
      <w:color w:val="0F4761" w:themeColor="accent1" w:themeShade="BF"/>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8A4975"/>
    <w:pPr>
      <w:spacing w:after="0" w:line="240" w:lineRule="auto"/>
    </w:pPr>
    <w:rPr>
      <w:rFonts w:eastAsiaTheme="minorEastAsia"/>
      <w:color w:val="BF4E14" w:themeColor="accent2" w:themeShade="BF"/>
      <w:kern w:val="0"/>
      <w:sz w:val="22"/>
      <w:szCs w:val="22"/>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8A4975"/>
    <w:pPr>
      <w:spacing w:after="0" w:line="240" w:lineRule="auto"/>
    </w:pPr>
    <w:rPr>
      <w:rFonts w:eastAsiaTheme="minorEastAsia"/>
      <w:color w:val="124F1A" w:themeColor="accent3" w:themeShade="BF"/>
      <w:kern w:val="0"/>
      <w:sz w:val="22"/>
      <w:szCs w:val="22"/>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8A4975"/>
    <w:pPr>
      <w:spacing w:after="0" w:line="240" w:lineRule="auto"/>
    </w:pPr>
    <w:rPr>
      <w:rFonts w:eastAsiaTheme="minorEastAsia"/>
      <w:color w:val="0B769F" w:themeColor="accent4" w:themeShade="BF"/>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8A4975"/>
    <w:pPr>
      <w:spacing w:after="0" w:line="240" w:lineRule="auto"/>
    </w:pPr>
    <w:rPr>
      <w:rFonts w:eastAsiaTheme="minorEastAsia"/>
      <w:color w:val="77206D" w:themeColor="accent5" w:themeShade="BF"/>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8A4975"/>
    <w:pPr>
      <w:spacing w:after="0" w:line="240" w:lineRule="auto"/>
    </w:pPr>
    <w:rPr>
      <w:rFonts w:eastAsiaTheme="minorEastAsia"/>
      <w:color w:val="3A7C22" w:themeColor="accent6" w:themeShade="BF"/>
      <w:kern w:val="0"/>
      <w:sz w:val="22"/>
      <w:szCs w:val="22"/>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8A497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8A497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8A497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8A497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8A497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8A497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8A497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8A4975"/>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8A4975"/>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8A4975"/>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8A4975"/>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8A4975"/>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8A4975"/>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8A4975"/>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8A4975"/>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8A4975"/>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8A4975"/>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8A4975"/>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8A4975"/>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8A4975"/>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8A4975"/>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8A497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8A4975"/>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8A4975"/>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8A4975"/>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8A4975"/>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8A4975"/>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8A4975"/>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8A4975"/>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rfulShading">
    <w:name w:val="Colorful Shading"/>
    <w:basedOn w:val="TableNormal"/>
    <w:uiPriority w:val="71"/>
    <w:rsid w:val="008A497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8A497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8A497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8A497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8A497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8A497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8A497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8A4975"/>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8A4975"/>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8A4975"/>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8A4975"/>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8A4975"/>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8A4975"/>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8A4975"/>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Grid">
    <w:name w:val="Colorful Grid"/>
    <w:basedOn w:val="TableNormal"/>
    <w:uiPriority w:val="73"/>
    <w:rsid w:val="008A497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8A497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8A497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8A497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8A497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8A497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8A497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styleId="Hyperlink">
    <w:name w:val="Hyperlink"/>
    <w:basedOn w:val="DefaultParagraphFont"/>
    <w:uiPriority w:val="99"/>
    <w:unhideWhenUsed/>
    <w:rsid w:val="008A4975"/>
    <w:rPr>
      <w:color w:val="467886"/>
      <w:u w:val="single"/>
    </w:rPr>
  </w:style>
  <w:style w:type="paragraph" w:customStyle="1" w:styleId="EndNoteBibliographyTitle">
    <w:name w:val="EndNote Bibliography Title"/>
    <w:basedOn w:val="Normal"/>
    <w:link w:val="EndNoteBibliographyTitleChar"/>
    <w:rsid w:val="008A4975"/>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8A4975"/>
    <w:rPr>
      <w:rFonts w:ascii="Times New Roman" w:eastAsiaTheme="minorEastAsia" w:hAnsi="Times New Roman" w:cs="Times New Roman"/>
      <w:noProof/>
      <w:kern w:val="0"/>
      <w:szCs w:val="22"/>
      <w:lang w:val="en-US"/>
      <w14:ligatures w14:val="none"/>
    </w:rPr>
  </w:style>
  <w:style w:type="paragraph" w:customStyle="1" w:styleId="EndNoteBibliography">
    <w:name w:val="EndNote Bibliography"/>
    <w:basedOn w:val="Normal"/>
    <w:link w:val="EndNoteBibliographyChar"/>
    <w:rsid w:val="008A4975"/>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8A4975"/>
    <w:rPr>
      <w:rFonts w:ascii="Times New Roman" w:eastAsiaTheme="minorEastAsia" w:hAnsi="Times New Roman" w:cs="Times New Roman"/>
      <w:noProof/>
      <w:kern w:val="0"/>
      <w:szCs w:val="22"/>
      <w:lang w:val="en-US"/>
      <w14:ligatures w14:val="none"/>
    </w:rPr>
  </w:style>
  <w:style w:type="character" w:styleId="UnresolvedMention">
    <w:name w:val="Unresolved Mention"/>
    <w:basedOn w:val="DefaultParagraphFont"/>
    <w:uiPriority w:val="99"/>
    <w:semiHidden/>
    <w:unhideWhenUsed/>
    <w:rsid w:val="008A49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36/bmjopen-2023-080058" TargetMode="External"/><Relationship Id="rId13" Type="http://schemas.openxmlformats.org/officeDocument/2006/relationships/hyperlink" Target="https://doi.org/10.37689/acta-ape/2024AO000027244" TargetMode="External"/><Relationship Id="rId18" Type="http://schemas.openxmlformats.org/officeDocument/2006/relationships/hyperlink" Target="https://doi.org/10.3390/healthcare13091064" TargetMode="External"/><Relationship Id="rId26" Type="http://schemas.openxmlformats.org/officeDocument/2006/relationships/hyperlink" Target="https://doi.org/10.1136/bmjopen-2025-104065" TargetMode="External"/><Relationship Id="rId3" Type="http://schemas.openxmlformats.org/officeDocument/2006/relationships/settings" Target="settings.xml"/><Relationship Id="rId21" Type="http://schemas.openxmlformats.org/officeDocument/2006/relationships/hyperlink" Target="https://doi.org/10.3390/bs16010010" TargetMode="External"/><Relationship Id="rId7" Type="http://schemas.openxmlformats.org/officeDocument/2006/relationships/hyperlink" Target="https://doi.org/10.1007/s40615-024-01911-7" TargetMode="External"/><Relationship Id="rId12" Type="http://schemas.openxmlformats.org/officeDocument/2006/relationships/hyperlink" Target="https://doi.org/10.1016/j.bbih.2024.100782" TargetMode="External"/><Relationship Id="rId17" Type="http://schemas.openxmlformats.org/officeDocument/2006/relationships/hyperlink" Target="https://doi.org/10.1002/puh2.70015" TargetMode="External"/><Relationship Id="rId25" Type="http://schemas.openxmlformats.org/officeDocument/2006/relationships/hyperlink" Target="https://doi.org/10.1177/10784535251390034" TargetMode="External"/><Relationship Id="rId2" Type="http://schemas.openxmlformats.org/officeDocument/2006/relationships/styles" Target="styles.xml"/><Relationship Id="rId16" Type="http://schemas.openxmlformats.org/officeDocument/2006/relationships/hyperlink" Target="https://doi.org/10.3390/ijerph22050712" TargetMode="External"/><Relationship Id="rId20" Type="http://schemas.openxmlformats.org/officeDocument/2006/relationships/hyperlink" Target="https://doi.org/10.3390/healthcare1317220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i.org/10.1111/jocn.16712" TargetMode="External"/><Relationship Id="rId11" Type="http://schemas.openxmlformats.org/officeDocument/2006/relationships/hyperlink" Target="https://doi.org/10.3390/healthcare12030407" TargetMode="External"/><Relationship Id="rId24" Type="http://schemas.openxmlformats.org/officeDocument/2006/relationships/hyperlink" Target="https://doi.org/10.1016/j.auec.2025.09.002" TargetMode="External"/><Relationship Id="rId5" Type="http://schemas.openxmlformats.org/officeDocument/2006/relationships/hyperlink" Target="https://doi.org/10.1093/pcmedi/pbaa006" TargetMode="External"/><Relationship Id="rId15" Type="http://schemas.openxmlformats.org/officeDocument/2006/relationships/hyperlink" Target="https://doi.org/10.17151/hpsal.2024.29.2.3" TargetMode="External"/><Relationship Id="rId23" Type="http://schemas.openxmlformats.org/officeDocument/2006/relationships/hyperlink" Target="https://doi.org/10.1186/s12982-025-00459-z" TargetMode="External"/><Relationship Id="rId28" Type="http://schemas.openxmlformats.org/officeDocument/2006/relationships/fontTable" Target="fontTable.xml"/><Relationship Id="rId10" Type="http://schemas.openxmlformats.org/officeDocument/2006/relationships/hyperlink" Target="https://doi.org/10.1186/s12912-024-02085-7" TargetMode="External"/><Relationship Id="rId19" Type="http://schemas.openxmlformats.org/officeDocument/2006/relationships/hyperlink" Target="https://doi.org/10.1177/08980101251393563" TargetMode="External"/><Relationship Id="rId4" Type="http://schemas.openxmlformats.org/officeDocument/2006/relationships/webSettings" Target="webSettings.xml"/><Relationship Id="rId9" Type="http://schemas.openxmlformats.org/officeDocument/2006/relationships/hyperlink" Target="https://doi.org/10.1016/j.anr.2024.01.003" TargetMode="External"/><Relationship Id="rId14" Type="http://schemas.openxmlformats.org/officeDocument/2006/relationships/hyperlink" Target="https://doi.org/10.1177/09720634241229267" TargetMode="External"/><Relationship Id="rId22" Type="http://schemas.openxmlformats.org/officeDocument/2006/relationships/hyperlink" Target="https://doi.org/10.1371/journal.pone.0317231" TargetMode="External"/><Relationship Id="rId27" Type="http://schemas.openxmlformats.org/officeDocument/2006/relationships/hyperlink" Target="https://doi.org/10.3390/healthcare140709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2366</Words>
  <Characters>13489</Characters>
  <Application>Microsoft Office Word</Application>
  <DocSecurity>0</DocSecurity>
  <Lines>112</Lines>
  <Paragraphs>31</Paragraphs>
  <ScaleCrop>false</ScaleCrop>
  <Company/>
  <LinksUpToDate>false</LinksUpToDate>
  <CharactersWithSpaces>15824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2026-08-03T07:53:00Z</dcterms:created>
  <dcterms:modified xsi:type="dcterms:W3CDTF">2026-08-03T07:53:00Z</dcterms:modified>
</cp:coreProperties>
</file>