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C83C" w14:textId="77777777" w:rsidR="00253B34" w:rsidRPr="00185DB6" w:rsidRDefault="00253B34" w:rsidP="00253B34">
      <w:pPr>
        <w:spacing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FIGURES</w:t>
      </w:r>
    </w:p>
    <w:p w14:paraId="3825B343" w14:textId="77777777" w:rsidR="00253B34" w:rsidRPr="00972E4C" w:rsidRDefault="00253B34" w:rsidP="00253B34">
      <w:pPr>
        <w:pStyle w:val="Caption"/>
        <w:rPr>
          <w:rFonts w:cstheme="minorHAnsi"/>
          <w:i w:val="0"/>
          <w:iCs w:val="0"/>
          <w:color w:val="000000" w:themeColor="text1"/>
          <w:sz w:val="22"/>
          <w:szCs w:val="22"/>
        </w:rPr>
      </w:pP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Supplementary </w:t>
      </w:r>
      <w:r w:rsidRPr="00BF6528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Figure 1</w:t>
      </w:r>
      <w:r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: </w:t>
      </w:r>
      <w:r w:rsidRPr="00D9664B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Balloon plot of </w:t>
      </w:r>
      <w:r>
        <w:rPr>
          <w:rFonts w:cstheme="minorHAnsi"/>
          <w:i w:val="0"/>
          <w:iCs w:val="0"/>
          <w:color w:val="000000" w:themeColor="text1"/>
          <w:sz w:val="22"/>
          <w:szCs w:val="22"/>
        </w:rPr>
        <w:t>the cohort and</w:t>
      </w:r>
      <w:r w:rsidRPr="00D9664B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patient</w:t>
      </w:r>
      <w:r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satisfaction of the different D2M criteria.</w:t>
      </w:r>
    </w:p>
    <w:p w14:paraId="195AE8C9" w14:textId="77777777" w:rsidR="00253B34" w:rsidRDefault="00253B34" w:rsidP="00253B34">
      <w:pPr>
        <w:spacing w:line="278" w:lineRule="auto"/>
        <w:jc w:val="both"/>
        <w:rPr>
          <w:rFonts w:cstheme="minorHAnsi"/>
          <w:noProof/>
        </w:rPr>
      </w:pPr>
      <w:r w:rsidRPr="009507D7">
        <w:rPr>
          <w:rFonts w:cstheme="minorHAnsi"/>
          <w:noProof/>
        </w:rPr>
        <w:drawing>
          <wp:inline distT="0" distB="0" distL="0" distR="0" wp14:anchorId="725CED7D" wp14:editId="38FC9FF0">
            <wp:extent cx="5204298" cy="3352800"/>
            <wp:effectExtent l="0" t="0" r="0" b="0"/>
            <wp:docPr id="14927713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49" cy="335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1985" w14:textId="77777777" w:rsidR="00253B34" w:rsidRPr="00291BD9" w:rsidRDefault="00253B34" w:rsidP="00253B34">
      <w:pPr>
        <w:pStyle w:val="Caption"/>
        <w:rPr>
          <w:rFonts w:cstheme="minorHAnsi"/>
          <w:i w:val="0"/>
          <w:iCs w:val="0"/>
          <w:color w:val="000000" w:themeColor="text1"/>
          <w:sz w:val="22"/>
          <w:szCs w:val="22"/>
        </w:rPr>
      </w:pP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Supplementary </w:t>
      </w:r>
      <w:r w:rsidRPr="00291BD9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Figure </w:t>
      </w: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2: </w:t>
      </w:r>
      <w:r w:rsidRPr="00291BD9">
        <w:rPr>
          <w:rFonts w:cstheme="minorHAnsi"/>
          <w:i w:val="0"/>
          <w:iCs w:val="0"/>
          <w:color w:val="000000" w:themeColor="text1"/>
          <w:sz w:val="22"/>
          <w:szCs w:val="22"/>
        </w:rPr>
        <w:t>Sankey diagram of medications per line of treatment</w:t>
      </w:r>
    </w:p>
    <w:p w14:paraId="0ABC1B61" w14:textId="6A1C0372" w:rsidR="009542D6" w:rsidRDefault="00253B34">
      <w:r>
        <w:rPr>
          <w:noProof/>
        </w:rPr>
        <w:drawing>
          <wp:inline distT="0" distB="0" distL="0" distR="0" wp14:anchorId="4FBD0FD8" wp14:editId="2085683D">
            <wp:extent cx="5022586" cy="3014133"/>
            <wp:effectExtent l="0" t="0" r="6985" b="0"/>
            <wp:docPr id="622968236" name="Εικόνα 4" descr="A diagram of a diagram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68236" name="Εικόνα 4" descr="A diagram of a diagram  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814" cy="3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34"/>
    <w:rsid w:val="00253B34"/>
    <w:rsid w:val="00264C10"/>
    <w:rsid w:val="00470242"/>
    <w:rsid w:val="00726E03"/>
    <w:rsid w:val="00934BC8"/>
    <w:rsid w:val="009542D6"/>
    <w:rsid w:val="009558F2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2FC41"/>
  <w15:chartTrackingRefBased/>
  <w15:docId w15:val="{A8E29A95-37C4-4D28-8E58-12432455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34"/>
    <w:pPr>
      <w:spacing w:line="480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B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B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B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B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B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B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B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B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B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B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B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B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B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B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B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253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B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53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B34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253B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B34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253B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B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B3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53B3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2026-07-02T18:40:00Z</dcterms:created>
  <dcterms:modified xsi:type="dcterms:W3CDTF">2026-07-02T18:40:00Z</dcterms:modified>
</cp:coreProperties>
</file>