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FA3" w:rsidRPr="00A851AF" w:rsidRDefault="006F2952" w:rsidP="00D75B53">
      <w:pPr>
        <w:spacing w:after="160"/>
        <w:jc w:val="both"/>
        <w:rPr>
          <w:sz w:val="20"/>
        </w:rPr>
      </w:pPr>
      <w:r w:rsidRPr="00A851AF">
        <w:rPr>
          <w:b/>
          <w:bCs/>
          <w:sz w:val="20"/>
        </w:rPr>
        <w:t xml:space="preserve">Supplementary Table 1. </w:t>
      </w:r>
      <w:r w:rsidRPr="00A851AF">
        <w:rPr>
          <w:sz w:val="20"/>
        </w:rPr>
        <w:t>Baseline characteristics, comorbidities, and clinical outcomes of the three study cohorts: (a) the MIMIC-IV main analytic cohort, (b) the eICU-CRD zero-shot validation cohort, and (c) the MC-MED held-out test cohort. Continuous variables are reported as median (interquartile range, IQR) and categorical variables as n (</w:t>
      </w:r>
      <w:proofErr w:type="gramStart"/>
      <w:r w:rsidRPr="00A851AF">
        <w:rPr>
          <w:sz w:val="20"/>
        </w:rPr>
        <w:t>%</w:t>
      </w:r>
      <w:proofErr w:type="gramEnd"/>
      <w:r w:rsidRPr="00A851AF">
        <w:rPr>
          <w:sz w:val="20"/>
        </w:rPr>
        <w:t>).</w:t>
      </w:r>
    </w:p>
    <w:p w:rsidR="00500FA3" w:rsidRPr="00A851AF" w:rsidRDefault="006F2952" w:rsidP="0077597A">
      <w:pPr>
        <w:keepNext/>
        <w:spacing w:before="180" w:after="60"/>
        <w:jc w:val="center"/>
        <w:rPr>
          <w:sz w:val="20"/>
        </w:rPr>
      </w:pPr>
      <w:r w:rsidRPr="00A851AF">
        <w:rPr>
          <w:b/>
          <w:bCs/>
          <w:sz w:val="20"/>
        </w:rPr>
        <w:t>(a) MIMIC-IV main analytic cohort</w:t>
      </w:r>
    </w:p>
    <w:tbl>
      <w:tblPr>
        <w:tblW w:w="9360" w:type="dxa"/>
        <w:jc w:val="center"/>
        <w:tblCellMar>
          <w:left w:w="10" w:type="dxa"/>
          <w:right w:w="10" w:type="dxa"/>
        </w:tblCellMar>
        <w:tblLook w:val="04A0" w:firstRow="1" w:lastRow="0" w:firstColumn="1" w:lastColumn="0" w:noHBand="0" w:noVBand="1"/>
      </w:tblPr>
      <w:tblGrid>
        <w:gridCol w:w="1900"/>
        <w:gridCol w:w="5300"/>
        <w:gridCol w:w="2160"/>
      </w:tblGrid>
      <w:tr w:rsidR="00B41FD2" w:rsidRPr="00B41FD2">
        <w:trPr>
          <w:tblHeader/>
          <w:jc w:val="center"/>
        </w:trPr>
        <w:tc>
          <w:tcPr>
            <w:tcW w:w="1900" w:type="dxa"/>
            <w:tcBorders>
              <w:top w:val="single" w:sz="12" w:space="0" w:color="auto"/>
              <w:bottom w:val="single" w:sz="6" w:space="0" w:color="auto"/>
            </w:tcBorders>
            <w:shd w:val="clear" w:color="auto" w:fill="D9D9D9"/>
            <w:tcMar>
              <w:top w:w="40" w:type="dxa"/>
              <w:left w:w="100" w:type="dxa"/>
              <w:bottom w:w="40" w:type="dxa"/>
              <w:right w:w="100" w:type="dxa"/>
            </w:tcMar>
          </w:tcPr>
          <w:p w:rsidR="00500FA3" w:rsidRPr="00B41FD2" w:rsidRDefault="006F2952">
            <w:r w:rsidRPr="00B41FD2">
              <w:rPr>
                <w:b/>
                <w:bCs/>
              </w:rPr>
              <w:t>Section</w:t>
            </w:r>
          </w:p>
        </w:tc>
        <w:tc>
          <w:tcPr>
            <w:tcW w:w="5300" w:type="dxa"/>
            <w:tcBorders>
              <w:top w:val="single" w:sz="12" w:space="0" w:color="auto"/>
              <w:bottom w:val="single" w:sz="6" w:space="0" w:color="auto"/>
            </w:tcBorders>
            <w:shd w:val="clear" w:color="auto" w:fill="D9D9D9"/>
            <w:tcMar>
              <w:top w:w="40" w:type="dxa"/>
              <w:left w:w="100" w:type="dxa"/>
              <w:bottom w:w="40" w:type="dxa"/>
              <w:right w:w="100" w:type="dxa"/>
            </w:tcMar>
          </w:tcPr>
          <w:p w:rsidR="00500FA3" w:rsidRPr="00B41FD2" w:rsidRDefault="006F2952">
            <w:r w:rsidRPr="00B41FD2">
              <w:rPr>
                <w:b/>
                <w:bCs/>
              </w:rPr>
              <w:t>Characteristic</w:t>
            </w:r>
          </w:p>
        </w:tc>
        <w:tc>
          <w:tcPr>
            <w:tcW w:w="2160" w:type="dxa"/>
            <w:tcBorders>
              <w:top w:val="single" w:sz="12" w:space="0" w:color="auto"/>
              <w:bottom w:val="single" w:sz="6" w:space="0" w:color="auto"/>
            </w:tcBorders>
            <w:shd w:val="clear" w:color="auto" w:fill="D9D9D9"/>
            <w:tcMar>
              <w:top w:w="40" w:type="dxa"/>
              <w:left w:w="100" w:type="dxa"/>
              <w:bottom w:w="40" w:type="dxa"/>
              <w:right w:w="100" w:type="dxa"/>
            </w:tcMar>
          </w:tcPr>
          <w:p w:rsidR="00500FA3" w:rsidRPr="00B41FD2" w:rsidRDefault="006F2952">
            <w:r w:rsidRPr="00B41FD2">
              <w:rPr>
                <w:b/>
                <w:bCs/>
              </w:rPr>
              <w:t>Value</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Cohort size</w:t>
            </w:r>
          </w:p>
        </w:tc>
        <w:tc>
          <w:tcPr>
            <w:tcW w:w="5300" w:type="dxa"/>
            <w:tcMar>
              <w:top w:w="40" w:type="dxa"/>
              <w:left w:w="100" w:type="dxa"/>
              <w:bottom w:w="40" w:type="dxa"/>
              <w:right w:w="100" w:type="dxa"/>
            </w:tcMar>
          </w:tcPr>
          <w:p w:rsidR="00500FA3" w:rsidRPr="00B41FD2" w:rsidRDefault="006F2952">
            <w:r w:rsidRPr="00B41FD2">
              <w:t>Admissions, n</w:t>
            </w:r>
          </w:p>
        </w:tc>
        <w:tc>
          <w:tcPr>
            <w:tcW w:w="2160" w:type="dxa"/>
            <w:tcMar>
              <w:top w:w="40" w:type="dxa"/>
              <w:left w:w="100" w:type="dxa"/>
              <w:bottom w:w="40" w:type="dxa"/>
              <w:right w:w="100" w:type="dxa"/>
            </w:tcMar>
          </w:tcPr>
          <w:p w:rsidR="00500FA3" w:rsidRPr="00B41FD2" w:rsidRDefault="006F2952">
            <w:r w:rsidRPr="00B41FD2">
              <w:t>305,732</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Cohort size</w:t>
            </w:r>
          </w:p>
        </w:tc>
        <w:tc>
          <w:tcPr>
            <w:tcW w:w="5300" w:type="dxa"/>
            <w:tcMar>
              <w:top w:w="40" w:type="dxa"/>
              <w:left w:w="100" w:type="dxa"/>
              <w:bottom w:w="40" w:type="dxa"/>
              <w:right w:w="100" w:type="dxa"/>
            </w:tcMar>
          </w:tcPr>
          <w:p w:rsidR="00500FA3" w:rsidRPr="00B41FD2" w:rsidRDefault="006F2952">
            <w:r w:rsidRPr="00B41FD2">
              <w:t>Unique patients, n</w:t>
            </w:r>
          </w:p>
        </w:tc>
        <w:tc>
          <w:tcPr>
            <w:tcW w:w="2160" w:type="dxa"/>
            <w:tcMar>
              <w:top w:w="40" w:type="dxa"/>
              <w:left w:w="100" w:type="dxa"/>
              <w:bottom w:w="40" w:type="dxa"/>
              <w:right w:w="100" w:type="dxa"/>
            </w:tcMar>
          </w:tcPr>
          <w:p w:rsidR="00500FA3" w:rsidRPr="00B41FD2" w:rsidRDefault="006F2952">
            <w:r w:rsidRPr="00B41FD2">
              <w:t>138,113</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Demographics</w:t>
            </w:r>
          </w:p>
        </w:tc>
        <w:tc>
          <w:tcPr>
            <w:tcW w:w="5300" w:type="dxa"/>
            <w:tcMar>
              <w:top w:w="40" w:type="dxa"/>
              <w:left w:w="100" w:type="dxa"/>
              <w:bottom w:w="40" w:type="dxa"/>
              <w:right w:w="100" w:type="dxa"/>
            </w:tcMar>
          </w:tcPr>
          <w:p w:rsidR="00500FA3" w:rsidRPr="00B41FD2" w:rsidRDefault="006F2952">
            <w:r w:rsidRPr="00B41FD2">
              <w:t>Age, years, median (IQR)</w:t>
            </w:r>
          </w:p>
        </w:tc>
        <w:tc>
          <w:tcPr>
            <w:tcW w:w="2160" w:type="dxa"/>
            <w:tcMar>
              <w:top w:w="40" w:type="dxa"/>
              <w:left w:w="100" w:type="dxa"/>
              <w:bottom w:w="40" w:type="dxa"/>
              <w:right w:w="100" w:type="dxa"/>
            </w:tcMar>
          </w:tcPr>
          <w:p w:rsidR="00500FA3" w:rsidRPr="00B41FD2" w:rsidRDefault="006F2952">
            <w:r w:rsidRPr="00B41FD2">
              <w:t>61 (47-74)</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Demographics</w:t>
            </w:r>
          </w:p>
        </w:tc>
        <w:tc>
          <w:tcPr>
            <w:tcW w:w="5300" w:type="dxa"/>
            <w:tcMar>
              <w:top w:w="40" w:type="dxa"/>
              <w:left w:w="100" w:type="dxa"/>
              <w:bottom w:w="40" w:type="dxa"/>
              <w:right w:w="100" w:type="dxa"/>
            </w:tcMar>
          </w:tcPr>
          <w:p w:rsidR="00500FA3" w:rsidRPr="00B41FD2" w:rsidRDefault="006F2952">
            <w:r w:rsidRPr="00B41FD2">
              <w:t>Female sex, n (%)</w:t>
            </w:r>
          </w:p>
        </w:tc>
        <w:tc>
          <w:tcPr>
            <w:tcW w:w="2160" w:type="dxa"/>
            <w:tcMar>
              <w:top w:w="40" w:type="dxa"/>
              <w:left w:w="100" w:type="dxa"/>
              <w:bottom w:w="40" w:type="dxa"/>
              <w:right w:w="100" w:type="dxa"/>
            </w:tcMar>
          </w:tcPr>
          <w:p w:rsidR="00500FA3" w:rsidRPr="00B41FD2" w:rsidRDefault="006F2952">
            <w:r w:rsidRPr="00B41FD2">
              <w:t>159,402 (52.1%)</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Demographics</w:t>
            </w:r>
          </w:p>
        </w:tc>
        <w:tc>
          <w:tcPr>
            <w:tcW w:w="5300" w:type="dxa"/>
            <w:tcMar>
              <w:top w:w="40" w:type="dxa"/>
              <w:left w:w="100" w:type="dxa"/>
              <w:bottom w:w="40" w:type="dxa"/>
              <w:right w:w="100" w:type="dxa"/>
            </w:tcMar>
          </w:tcPr>
          <w:p w:rsidR="00500FA3" w:rsidRPr="00B41FD2" w:rsidRDefault="006F2952">
            <w:r w:rsidRPr="00B41FD2">
              <w:t>Male sex, n (%)</w:t>
            </w:r>
          </w:p>
        </w:tc>
        <w:tc>
          <w:tcPr>
            <w:tcW w:w="2160" w:type="dxa"/>
            <w:tcMar>
              <w:top w:w="40" w:type="dxa"/>
              <w:left w:w="100" w:type="dxa"/>
              <w:bottom w:w="40" w:type="dxa"/>
              <w:right w:w="100" w:type="dxa"/>
            </w:tcMar>
          </w:tcPr>
          <w:p w:rsidR="00500FA3" w:rsidRPr="00B41FD2" w:rsidRDefault="006F2952">
            <w:r w:rsidRPr="00B41FD2">
              <w:t>146,330 (47.9%)</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Race/ethnicity</w:t>
            </w:r>
          </w:p>
        </w:tc>
        <w:tc>
          <w:tcPr>
            <w:tcW w:w="5300" w:type="dxa"/>
            <w:tcMar>
              <w:top w:w="40" w:type="dxa"/>
              <w:left w:w="100" w:type="dxa"/>
              <w:bottom w:w="40" w:type="dxa"/>
              <w:right w:w="100" w:type="dxa"/>
            </w:tcMar>
          </w:tcPr>
          <w:p w:rsidR="00500FA3" w:rsidRPr="00B41FD2" w:rsidRDefault="006F2952">
            <w:r w:rsidRPr="00B41FD2">
              <w:t>White, n (%)</w:t>
            </w:r>
          </w:p>
        </w:tc>
        <w:tc>
          <w:tcPr>
            <w:tcW w:w="2160" w:type="dxa"/>
            <w:tcMar>
              <w:top w:w="40" w:type="dxa"/>
              <w:left w:w="100" w:type="dxa"/>
              <w:bottom w:w="40" w:type="dxa"/>
              <w:right w:w="100" w:type="dxa"/>
            </w:tcMar>
          </w:tcPr>
          <w:p w:rsidR="00500FA3" w:rsidRPr="00B41FD2" w:rsidRDefault="006F2952">
            <w:r w:rsidRPr="00B41FD2">
              <w:t>209,428 (68.5%)</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Race/ethnicity</w:t>
            </w:r>
          </w:p>
        </w:tc>
        <w:tc>
          <w:tcPr>
            <w:tcW w:w="5300" w:type="dxa"/>
            <w:tcMar>
              <w:top w:w="40" w:type="dxa"/>
              <w:left w:w="100" w:type="dxa"/>
              <w:bottom w:w="40" w:type="dxa"/>
              <w:right w:w="100" w:type="dxa"/>
            </w:tcMar>
          </w:tcPr>
          <w:p w:rsidR="00500FA3" w:rsidRPr="00B41FD2" w:rsidRDefault="006F2952">
            <w:r w:rsidRPr="00B41FD2">
              <w:t>Black, n (%)</w:t>
            </w:r>
          </w:p>
        </w:tc>
        <w:tc>
          <w:tcPr>
            <w:tcW w:w="2160" w:type="dxa"/>
            <w:tcMar>
              <w:top w:w="40" w:type="dxa"/>
              <w:left w:w="100" w:type="dxa"/>
              <w:bottom w:w="40" w:type="dxa"/>
              <w:right w:w="100" w:type="dxa"/>
            </w:tcMar>
          </w:tcPr>
          <w:p w:rsidR="00500FA3" w:rsidRPr="00B41FD2" w:rsidRDefault="006F2952">
            <w:r w:rsidRPr="00B41FD2">
              <w:t>43,570 (14.3%)</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Race/ethnicity</w:t>
            </w:r>
          </w:p>
        </w:tc>
        <w:tc>
          <w:tcPr>
            <w:tcW w:w="5300" w:type="dxa"/>
            <w:tcMar>
              <w:top w:w="40" w:type="dxa"/>
              <w:left w:w="100" w:type="dxa"/>
              <w:bottom w:w="40" w:type="dxa"/>
              <w:right w:w="100" w:type="dxa"/>
            </w:tcMar>
          </w:tcPr>
          <w:p w:rsidR="00500FA3" w:rsidRPr="00B41FD2" w:rsidRDefault="006F2952">
            <w:r w:rsidRPr="00B41FD2">
              <w:t>Hispanic, n (%)</w:t>
            </w:r>
          </w:p>
        </w:tc>
        <w:tc>
          <w:tcPr>
            <w:tcW w:w="2160" w:type="dxa"/>
            <w:tcMar>
              <w:top w:w="40" w:type="dxa"/>
              <w:left w:w="100" w:type="dxa"/>
              <w:bottom w:w="40" w:type="dxa"/>
              <w:right w:w="100" w:type="dxa"/>
            </w:tcMar>
          </w:tcPr>
          <w:p w:rsidR="00500FA3" w:rsidRPr="00B41FD2" w:rsidRDefault="006F2952">
            <w:r w:rsidRPr="00B41FD2">
              <w:t>14,918 (4.9%)</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Race/ethnicity</w:t>
            </w:r>
          </w:p>
        </w:tc>
        <w:tc>
          <w:tcPr>
            <w:tcW w:w="5300" w:type="dxa"/>
            <w:tcMar>
              <w:top w:w="40" w:type="dxa"/>
              <w:left w:w="100" w:type="dxa"/>
              <w:bottom w:w="40" w:type="dxa"/>
              <w:right w:w="100" w:type="dxa"/>
            </w:tcMar>
          </w:tcPr>
          <w:p w:rsidR="00500FA3" w:rsidRPr="00B41FD2" w:rsidRDefault="006F2952">
            <w:r w:rsidRPr="00B41FD2">
              <w:t>Asian, n (%)</w:t>
            </w:r>
          </w:p>
        </w:tc>
        <w:tc>
          <w:tcPr>
            <w:tcW w:w="2160" w:type="dxa"/>
            <w:tcMar>
              <w:top w:w="40" w:type="dxa"/>
              <w:left w:w="100" w:type="dxa"/>
              <w:bottom w:w="40" w:type="dxa"/>
              <w:right w:w="100" w:type="dxa"/>
            </w:tcMar>
          </w:tcPr>
          <w:p w:rsidR="00500FA3" w:rsidRPr="00B41FD2" w:rsidRDefault="006F2952">
            <w:r w:rsidRPr="00B41FD2">
              <w:t>9,884 (3.2%)</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Race/ethnicity</w:t>
            </w:r>
          </w:p>
        </w:tc>
        <w:tc>
          <w:tcPr>
            <w:tcW w:w="5300" w:type="dxa"/>
            <w:tcMar>
              <w:top w:w="40" w:type="dxa"/>
              <w:left w:w="100" w:type="dxa"/>
              <w:bottom w:w="40" w:type="dxa"/>
              <w:right w:w="100" w:type="dxa"/>
            </w:tcMar>
          </w:tcPr>
          <w:p w:rsidR="00500FA3" w:rsidRPr="00B41FD2" w:rsidRDefault="006F2952">
            <w:r w:rsidRPr="00B41FD2">
              <w:t>Native, n (%)</w:t>
            </w:r>
          </w:p>
        </w:tc>
        <w:tc>
          <w:tcPr>
            <w:tcW w:w="2160" w:type="dxa"/>
            <w:tcMar>
              <w:top w:w="40" w:type="dxa"/>
              <w:left w:w="100" w:type="dxa"/>
              <w:bottom w:w="40" w:type="dxa"/>
              <w:right w:w="100" w:type="dxa"/>
            </w:tcMar>
          </w:tcPr>
          <w:p w:rsidR="00500FA3" w:rsidRPr="00B41FD2" w:rsidRDefault="006F2952">
            <w:r w:rsidRPr="00B41FD2">
              <w:t>651 (0.2%)</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Race/ethnicity</w:t>
            </w:r>
          </w:p>
        </w:tc>
        <w:tc>
          <w:tcPr>
            <w:tcW w:w="5300" w:type="dxa"/>
            <w:tcMar>
              <w:top w:w="40" w:type="dxa"/>
              <w:left w:w="100" w:type="dxa"/>
              <w:bottom w:w="40" w:type="dxa"/>
              <w:right w:w="100" w:type="dxa"/>
            </w:tcMar>
          </w:tcPr>
          <w:p w:rsidR="00500FA3" w:rsidRPr="00B41FD2" w:rsidRDefault="006F2952">
            <w:r w:rsidRPr="00B41FD2">
              <w:t>Other, n (%)</w:t>
            </w:r>
          </w:p>
        </w:tc>
        <w:tc>
          <w:tcPr>
            <w:tcW w:w="2160" w:type="dxa"/>
            <w:tcMar>
              <w:top w:w="40" w:type="dxa"/>
              <w:left w:w="100" w:type="dxa"/>
              <w:bottom w:w="40" w:type="dxa"/>
              <w:right w:w="100" w:type="dxa"/>
            </w:tcMar>
          </w:tcPr>
          <w:p w:rsidR="00500FA3" w:rsidRPr="00B41FD2" w:rsidRDefault="006F2952">
            <w:r w:rsidRPr="00B41FD2">
              <w:t>15,806 (5.2%)</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Race/ethnicity</w:t>
            </w:r>
          </w:p>
        </w:tc>
        <w:tc>
          <w:tcPr>
            <w:tcW w:w="5300" w:type="dxa"/>
            <w:tcMar>
              <w:top w:w="40" w:type="dxa"/>
              <w:left w:w="100" w:type="dxa"/>
              <w:bottom w:w="40" w:type="dxa"/>
              <w:right w:w="100" w:type="dxa"/>
            </w:tcMar>
          </w:tcPr>
          <w:p w:rsidR="00500FA3" w:rsidRPr="00B41FD2" w:rsidRDefault="006F2952">
            <w:r w:rsidRPr="00B41FD2">
              <w:t>Unknown, n (%)</w:t>
            </w:r>
          </w:p>
        </w:tc>
        <w:tc>
          <w:tcPr>
            <w:tcW w:w="2160" w:type="dxa"/>
            <w:tcMar>
              <w:top w:w="40" w:type="dxa"/>
              <w:left w:w="100" w:type="dxa"/>
              <w:bottom w:w="40" w:type="dxa"/>
              <w:right w:w="100" w:type="dxa"/>
            </w:tcMar>
          </w:tcPr>
          <w:p w:rsidR="00500FA3" w:rsidRPr="00B41FD2" w:rsidRDefault="006F2952">
            <w:r w:rsidRPr="00B41FD2">
              <w:t>11,475 (3.8%)</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Insurance</w:t>
            </w:r>
          </w:p>
        </w:tc>
        <w:tc>
          <w:tcPr>
            <w:tcW w:w="5300" w:type="dxa"/>
            <w:tcMar>
              <w:top w:w="40" w:type="dxa"/>
              <w:left w:w="100" w:type="dxa"/>
              <w:bottom w:w="40" w:type="dxa"/>
              <w:right w:w="100" w:type="dxa"/>
            </w:tcMar>
          </w:tcPr>
          <w:p w:rsidR="00500FA3" w:rsidRPr="00B41FD2" w:rsidRDefault="006F2952">
            <w:r w:rsidRPr="00B41FD2">
              <w:t>Medicare, n (%)</w:t>
            </w:r>
          </w:p>
        </w:tc>
        <w:tc>
          <w:tcPr>
            <w:tcW w:w="2160" w:type="dxa"/>
            <w:tcMar>
              <w:top w:w="40" w:type="dxa"/>
              <w:left w:w="100" w:type="dxa"/>
              <w:bottom w:w="40" w:type="dxa"/>
              <w:right w:w="100" w:type="dxa"/>
            </w:tcMar>
          </w:tcPr>
          <w:p w:rsidR="00500FA3" w:rsidRPr="00B41FD2" w:rsidRDefault="006F2952">
            <w:r w:rsidRPr="00B41FD2">
              <w:t>125,505 (41.1%)</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Insurance</w:t>
            </w:r>
          </w:p>
        </w:tc>
        <w:tc>
          <w:tcPr>
            <w:tcW w:w="5300" w:type="dxa"/>
            <w:tcMar>
              <w:top w:w="40" w:type="dxa"/>
              <w:left w:w="100" w:type="dxa"/>
              <w:bottom w:w="40" w:type="dxa"/>
              <w:right w:w="100" w:type="dxa"/>
            </w:tcMar>
          </w:tcPr>
          <w:p w:rsidR="00500FA3" w:rsidRPr="00B41FD2" w:rsidRDefault="006F2952">
            <w:r w:rsidRPr="00B41FD2">
              <w:t>Medicaid, n (%)</w:t>
            </w:r>
          </w:p>
        </w:tc>
        <w:tc>
          <w:tcPr>
            <w:tcW w:w="2160" w:type="dxa"/>
            <w:tcMar>
              <w:top w:w="40" w:type="dxa"/>
              <w:left w:w="100" w:type="dxa"/>
              <w:bottom w:w="40" w:type="dxa"/>
              <w:right w:w="100" w:type="dxa"/>
            </w:tcMar>
          </w:tcPr>
          <w:p w:rsidR="00500FA3" w:rsidRPr="00B41FD2" w:rsidRDefault="006F2952">
            <w:r w:rsidRPr="00B41FD2">
              <w:t>25,074 (8.2%)</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Insurance</w:t>
            </w:r>
          </w:p>
        </w:tc>
        <w:tc>
          <w:tcPr>
            <w:tcW w:w="5300" w:type="dxa"/>
            <w:tcMar>
              <w:top w:w="40" w:type="dxa"/>
              <w:left w:w="100" w:type="dxa"/>
              <w:bottom w:w="40" w:type="dxa"/>
              <w:right w:w="100" w:type="dxa"/>
            </w:tcMar>
          </w:tcPr>
          <w:p w:rsidR="00500FA3" w:rsidRPr="00B41FD2" w:rsidRDefault="006F2952">
            <w:r w:rsidRPr="00B41FD2">
              <w:t>Other insurance, n (%)</w:t>
            </w:r>
          </w:p>
        </w:tc>
        <w:tc>
          <w:tcPr>
            <w:tcW w:w="2160" w:type="dxa"/>
            <w:tcMar>
              <w:top w:w="40" w:type="dxa"/>
              <w:left w:w="100" w:type="dxa"/>
              <w:bottom w:w="40" w:type="dxa"/>
              <w:right w:w="100" w:type="dxa"/>
            </w:tcMar>
          </w:tcPr>
          <w:p w:rsidR="00500FA3" w:rsidRPr="00B41FD2" w:rsidRDefault="006F2952">
            <w:r w:rsidRPr="00B41FD2">
              <w:t>155,153 (50.7%)</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Admission</w:t>
            </w:r>
          </w:p>
        </w:tc>
        <w:tc>
          <w:tcPr>
            <w:tcW w:w="5300" w:type="dxa"/>
            <w:tcMar>
              <w:top w:w="40" w:type="dxa"/>
              <w:left w:w="100" w:type="dxa"/>
              <w:bottom w:w="40" w:type="dxa"/>
              <w:right w:w="100" w:type="dxa"/>
            </w:tcMar>
          </w:tcPr>
          <w:p w:rsidR="00500FA3" w:rsidRPr="00B41FD2" w:rsidRDefault="006F2952">
            <w:r w:rsidRPr="00B41FD2">
              <w:t>Emergency or urgent, n (%)</w:t>
            </w:r>
          </w:p>
        </w:tc>
        <w:tc>
          <w:tcPr>
            <w:tcW w:w="2160" w:type="dxa"/>
            <w:tcMar>
              <w:top w:w="40" w:type="dxa"/>
              <w:left w:w="100" w:type="dxa"/>
              <w:bottom w:w="40" w:type="dxa"/>
              <w:right w:w="100" w:type="dxa"/>
            </w:tcMar>
          </w:tcPr>
          <w:p w:rsidR="00500FA3" w:rsidRPr="00B41FD2" w:rsidRDefault="006F2952">
            <w:r w:rsidRPr="00B41FD2">
              <w:t>187,200 (61.2%)</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Admission</w:t>
            </w:r>
          </w:p>
        </w:tc>
        <w:tc>
          <w:tcPr>
            <w:tcW w:w="5300" w:type="dxa"/>
            <w:tcMar>
              <w:top w:w="40" w:type="dxa"/>
              <w:left w:w="100" w:type="dxa"/>
              <w:bottom w:w="40" w:type="dxa"/>
              <w:right w:w="100" w:type="dxa"/>
            </w:tcMar>
          </w:tcPr>
          <w:p w:rsidR="00500FA3" w:rsidRPr="00B41FD2" w:rsidRDefault="006F2952">
            <w:r w:rsidRPr="00B41FD2">
              <w:t>Elective, n (%)</w:t>
            </w:r>
          </w:p>
        </w:tc>
        <w:tc>
          <w:tcPr>
            <w:tcW w:w="2160" w:type="dxa"/>
            <w:tcMar>
              <w:top w:w="40" w:type="dxa"/>
              <w:left w:w="100" w:type="dxa"/>
              <w:bottom w:w="40" w:type="dxa"/>
              <w:right w:w="100" w:type="dxa"/>
            </w:tcMar>
          </w:tcPr>
          <w:p w:rsidR="00500FA3" w:rsidRPr="00B41FD2" w:rsidRDefault="006F2952">
            <w:r w:rsidRPr="00B41FD2">
              <w:t>9,494 (3.1%)</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Admission</w:t>
            </w:r>
          </w:p>
        </w:tc>
        <w:tc>
          <w:tcPr>
            <w:tcW w:w="5300" w:type="dxa"/>
            <w:tcMar>
              <w:top w:w="40" w:type="dxa"/>
              <w:left w:w="100" w:type="dxa"/>
              <w:bottom w:w="40" w:type="dxa"/>
              <w:right w:w="100" w:type="dxa"/>
            </w:tcMar>
          </w:tcPr>
          <w:p w:rsidR="00500FA3" w:rsidRPr="00B41FD2" w:rsidRDefault="006F2952">
            <w:r w:rsidRPr="00B41FD2">
              <w:t>Observation, n (%)</w:t>
            </w:r>
          </w:p>
        </w:tc>
        <w:tc>
          <w:tcPr>
            <w:tcW w:w="2160" w:type="dxa"/>
            <w:tcMar>
              <w:top w:w="40" w:type="dxa"/>
              <w:left w:w="100" w:type="dxa"/>
              <w:bottom w:w="40" w:type="dxa"/>
              <w:right w:w="100" w:type="dxa"/>
            </w:tcMar>
          </w:tcPr>
          <w:p w:rsidR="00500FA3" w:rsidRPr="00B41FD2" w:rsidRDefault="006F2952">
            <w:r w:rsidRPr="00B41FD2">
              <w:t>79,773 (26.1%)</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Admission</w:t>
            </w:r>
          </w:p>
        </w:tc>
        <w:tc>
          <w:tcPr>
            <w:tcW w:w="5300" w:type="dxa"/>
            <w:tcMar>
              <w:top w:w="40" w:type="dxa"/>
              <w:left w:w="100" w:type="dxa"/>
              <w:bottom w:w="40" w:type="dxa"/>
              <w:right w:w="100" w:type="dxa"/>
            </w:tcMar>
          </w:tcPr>
          <w:p w:rsidR="00500FA3" w:rsidRPr="00B41FD2" w:rsidRDefault="006F2952">
            <w:r w:rsidRPr="00B41FD2">
              <w:t>Other, n (%)</w:t>
            </w:r>
          </w:p>
        </w:tc>
        <w:tc>
          <w:tcPr>
            <w:tcW w:w="2160" w:type="dxa"/>
            <w:tcMar>
              <w:top w:w="40" w:type="dxa"/>
              <w:left w:w="100" w:type="dxa"/>
              <w:bottom w:w="40" w:type="dxa"/>
              <w:right w:w="100" w:type="dxa"/>
            </w:tcMar>
          </w:tcPr>
          <w:p w:rsidR="00500FA3" w:rsidRPr="00B41FD2" w:rsidRDefault="006F2952">
            <w:r w:rsidRPr="00B41FD2">
              <w:t>29,265 (9.6%)</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Admission</w:t>
            </w:r>
          </w:p>
        </w:tc>
        <w:tc>
          <w:tcPr>
            <w:tcW w:w="5300" w:type="dxa"/>
            <w:tcMar>
              <w:top w:w="40" w:type="dxa"/>
              <w:left w:w="100" w:type="dxa"/>
              <w:bottom w:w="40" w:type="dxa"/>
              <w:right w:w="100" w:type="dxa"/>
            </w:tcMar>
          </w:tcPr>
          <w:p w:rsidR="00500FA3" w:rsidRPr="00B41FD2" w:rsidRDefault="006F2952">
            <w:r w:rsidRPr="00B41FD2">
              <w:t>Hospital length of stay, days, median (IQR)</w:t>
            </w:r>
          </w:p>
        </w:tc>
        <w:tc>
          <w:tcPr>
            <w:tcW w:w="2160" w:type="dxa"/>
            <w:tcMar>
              <w:top w:w="40" w:type="dxa"/>
              <w:left w:w="100" w:type="dxa"/>
              <w:bottom w:w="40" w:type="dxa"/>
              <w:right w:w="100" w:type="dxa"/>
            </w:tcMar>
          </w:tcPr>
          <w:p w:rsidR="00500FA3" w:rsidRPr="00B41FD2" w:rsidRDefault="006F2952">
            <w:r w:rsidRPr="00B41FD2">
              <w:t>3.8 (2.2-6.7)</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Admission</w:t>
            </w:r>
          </w:p>
        </w:tc>
        <w:tc>
          <w:tcPr>
            <w:tcW w:w="5300" w:type="dxa"/>
            <w:tcMar>
              <w:top w:w="40" w:type="dxa"/>
              <w:left w:w="100" w:type="dxa"/>
              <w:bottom w:w="40" w:type="dxa"/>
              <w:right w:w="100" w:type="dxa"/>
            </w:tcMar>
          </w:tcPr>
          <w:p w:rsidR="00500FA3" w:rsidRPr="00B41FD2" w:rsidRDefault="006F2952">
            <w:r w:rsidRPr="00B41FD2">
              <w:t>Any ICU stay, n (%)</w:t>
            </w:r>
          </w:p>
        </w:tc>
        <w:tc>
          <w:tcPr>
            <w:tcW w:w="2160" w:type="dxa"/>
            <w:tcMar>
              <w:top w:w="40" w:type="dxa"/>
              <w:left w:w="100" w:type="dxa"/>
              <w:bottom w:w="40" w:type="dxa"/>
              <w:right w:w="100" w:type="dxa"/>
            </w:tcMar>
          </w:tcPr>
          <w:p w:rsidR="00500FA3" w:rsidRPr="00B41FD2" w:rsidRDefault="006F2952">
            <w:r w:rsidRPr="00B41FD2">
              <w:t>63,805 (20.9%)</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Comorbidity</w:t>
            </w:r>
          </w:p>
        </w:tc>
        <w:tc>
          <w:tcPr>
            <w:tcW w:w="5300" w:type="dxa"/>
            <w:tcMar>
              <w:top w:w="40" w:type="dxa"/>
              <w:left w:w="100" w:type="dxa"/>
              <w:bottom w:w="40" w:type="dxa"/>
              <w:right w:w="100" w:type="dxa"/>
            </w:tcMar>
          </w:tcPr>
          <w:p w:rsidR="00500FA3" w:rsidRPr="00B41FD2" w:rsidRDefault="006F2952">
            <w:r w:rsidRPr="00B41FD2">
              <w:t>Charlson comorbidity index, median (IQR)</w:t>
            </w:r>
          </w:p>
        </w:tc>
        <w:tc>
          <w:tcPr>
            <w:tcW w:w="2160" w:type="dxa"/>
            <w:tcMar>
              <w:top w:w="40" w:type="dxa"/>
              <w:left w:w="100" w:type="dxa"/>
              <w:bottom w:w="40" w:type="dxa"/>
              <w:right w:w="100" w:type="dxa"/>
            </w:tcMar>
          </w:tcPr>
          <w:p w:rsidR="00500FA3" w:rsidRPr="00B41FD2" w:rsidRDefault="006F2952">
            <w:r w:rsidRPr="00B41FD2">
              <w:t>0 (0-0)</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Comorbidity</w:t>
            </w:r>
          </w:p>
        </w:tc>
        <w:tc>
          <w:tcPr>
            <w:tcW w:w="5300" w:type="dxa"/>
            <w:tcMar>
              <w:top w:w="40" w:type="dxa"/>
              <w:left w:w="100" w:type="dxa"/>
              <w:bottom w:w="40" w:type="dxa"/>
              <w:right w:w="100" w:type="dxa"/>
            </w:tcMar>
          </w:tcPr>
          <w:p w:rsidR="00500FA3" w:rsidRPr="00B41FD2" w:rsidRDefault="006F2952">
            <w:r w:rsidRPr="00B41FD2">
              <w:t>Prior admission, n (%)</w:t>
            </w:r>
          </w:p>
        </w:tc>
        <w:tc>
          <w:tcPr>
            <w:tcW w:w="2160" w:type="dxa"/>
            <w:tcMar>
              <w:top w:w="40" w:type="dxa"/>
              <w:left w:w="100" w:type="dxa"/>
              <w:bottom w:w="40" w:type="dxa"/>
              <w:right w:w="100" w:type="dxa"/>
            </w:tcMar>
          </w:tcPr>
          <w:p w:rsidR="00500FA3" w:rsidRPr="00B41FD2" w:rsidRDefault="006F2952">
            <w:r w:rsidRPr="00B41FD2">
              <w:t>167,619 (54.8%)</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Comorbidity</w:t>
            </w:r>
          </w:p>
        </w:tc>
        <w:tc>
          <w:tcPr>
            <w:tcW w:w="5300" w:type="dxa"/>
            <w:tcMar>
              <w:top w:w="40" w:type="dxa"/>
              <w:left w:w="100" w:type="dxa"/>
              <w:bottom w:w="40" w:type="dxa"/>
              <w:right w:w="100" w:type="dxa"/>
            </w:tcMar>
          </w:tcPr>
          <w:p w:rsidR="00500FA3" w:rsidRPr="00B41FD2" w:rsidRDefault="006F2952">
            <w:r w:rsidRPr="00B41FD2">
              <w:t>Congestive heart failure, n (%)</w:t>
            </w:r>
          </w:p>
        </w:tc>
        <w:tc>
          <w:tcPr>
            <w:tcW w:w="2160" w:type="dxa"/>
            <w:tcMar>
              <w:top w:w="40" w:type="dxa"/>
              <w:left w:w="100" w:type="dxa"/>
              <w:bottom w:w="40" w:type="dxa"/>
              <w:right w:w="100" w:type="dxa"/>
            </w:tcMar>
          </w:tcPr>
          <w:p w:rsidR="00500FA3" w:rsidRPr="00B41FD2" w:rsidRDefault="006F2952">
            <w:r w:rsidRPr="00B41FD2">
              <w:t>15,425 (5.0%)</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Comorbidity</w:t>
            </w:r>
          </w:p>
        </w:tc>
        <w:tc>
          <w:tcPr>
            <w:tcW w:w="5300" w:type="dxa"/>
            <w:tcMar>
              <w:top w:w="40" w:type="dxa"/>
              <w:left w:w="100" w:type="dxa"/>
              <w:bottom w:w="40" w:type="dxa"/>
              <w:right w:w="100" w:type="dxa"/>
            </w:tcMar>
          </w:tcPr>
          <w:p w:rsidR="00500FA3" w:rsidRPr="00B41FD2" w:rsidRDefault="006F2952">
            <w:r w:rsidRPr="00B41FD2">
              <w:t>Chronic pulmonary disease, n (%)</w:t>
            </w:r>
          </w:p>
        </w:tc>
        <w:tc>
          <w:tcPr>
            <w:tcW w:w="2160" w:type="dxa"/>
            <w:tcMar>
              <w:top w:w="40" w:type="dxa"/>
              <w:left w:w="100" w:type="dxa"/>
              <w:bottom w:w="40" w:type="dxa"/>
              <w:right w:w="100" w:type="dxa"/>
            </w:tcMar>
          </w:tcPr>
          <w:p w:rsidR="00500FA3" w:rsidRPr="00B41FD2" w:rsidRDefault="006F2952">
            <w:r w:rsidRPr="00B41FD2">
              <w:t>15,549 (5.1%)</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Comorbidity</w:t>
            </w:r>
          </w:p>
        </w:tc>
        <w:tc>
          <w:tcPr>
            <w:tcW w:w="5300" w:type="dxa"/>
            <w:tcMar>
              <w:top w:w="40" w:type="dxa"/>
              <w:left w:w="100" w:type="dxa"/>
              <w:bottom w:w="40" w:type="dxa"/>
              <w:right w:w="100" w:type="dxa"/>
            </w:tcMar>
          </w:tcPr>
          <w:p w:rsidR="00500FA3" w:rsidRPr="00B41FD2" w:rsidRDefault="006F2952">
            <w:r w:rsidRPr="00B41FD2">
              <w:t>Diabetes, n (%)</w:t>
            </w:r>
          </w:p>
        </w:tc>
        <w:tc>
          <w:tcPr>
            <w:tcW w:w="2160" w:type="dxa"/>
            <w:tcMar>
              <w:top w:w="40" w:type="dxa"/>
              <w:left w:w="100" w:type="dxa"/>
              <w:bottom w:w="40" w:type="dxa"/>
              <w:right w:w="100" w:type="dxa"/>
            </w:tcMar>
          </w:tcPr>
          <w:p w:rsidR="00500FA3" w:rsidRPr="00B41FD2" w:rsidRDefault="006F2952">
            <w:r w:rsidRPr="00B41FD2">
              <w:t>19,690 (6.4%)</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Comorbidity</w:t>
            </w:r>
          </w:p>
        </w:tc>
        <w:tc>
          <w:tcPr>
            <w:tcW w:w="5300" w:type="dxa"/>
            <w:tcMar>
              <w:top w:w="40" w:type="dxa"/>
              <w:left w:w="100" w:type="dxa"/>
              <w:bottom w:w="40" w:type="dxa"/>
              <w:right w:w="100" w:type="dxa"/>
            </w:tcMar>
          </w:tcPr>
          <w:p w:rsidR="00500FA3" w:rsidRPr="00B41FD2" w:rsidRDefault="006F2952">
            <w:r w:rsidRPr="00B41FD2">
              <w:t>Renal disease, n (%)</w:t>
            </w:r>
          </w:p>
        </w:tc>
        <w:tc>
          <w:tcPr>
            <w:tcW w:w="2160" w:type="dxa"/>
            <w:tcMar>
              <w:top w:w="40" w:type="dxa"/>
              <w:left w:w="100" w:type="dxa"/>
              <w:bottom w:w="40" w:type="dxa"/>
              <w:right w:w="100" w:type="dxa"/>
            </w:tcMar>
          </w:tcPr>
          <w:p w:rsidR="00500FA3" w:rsidRPr="00B41FD2" w:rsidRDefault="006F2952">
            <w:r w:rsidRPr="00B41FD2">
              <w:t>15,852 (5.2%)</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Comorbidity</w:t>
            </w:r>
          </w:p>
        </w:tc>
        <w:tc>
          <w:tcPr>
            <w:tcW w:w="5300" w:type="dxa"/>
            <w:tcMar>
              <w:top w:w="40" w:type="dxa"/>
              <w:left w:w="100" w:type="dxa"/>
              <w:bottom w:w="40" w:type="dxa"/>
              <w:right w:w="100" w:type="dxa"/>
            </w:tcMar>
          </w:tcPr>
          <w:p w:rsidR="00500FA3" w:rsidRPr="00B41FD2" w:rsidRDefault="006F2952">
            <w:r w:rsidRPr="00B41FD2">
              <w:t>Malignancy or metastatic disease, n (%)</w:t>
            </w:r>
          </w:p>
        </w:tc>
        <w:tc>
          <w:tcPr>
            <w:tcW w:w="2160" w:type="dxa"/>
            <w:tcMar>
              <w:top w:w="40" w:type="dxa"/>
              <w:left w:w="100" w:type="dxa"/>
              <w:bottom w:w="40" w:type="dxa"/>
              <w:right w:w="100" w:type="dxa"/>
            </w:tcMar>
          </w:tcPr>
          <w:p w:rsidR="00500FA3" w:rsidRPr="00B41FD2" w:rsidRDefault="006F2952">
            <w:r w:rsidRPr="00B41FD2">
              <w:t>14,291 (4.7%)</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Outcomes</w:t>
            </w:r>
          </w:p>
        </w:tc>
        <w:tc>
          <w:tcPr>
            <w:tcW w:w="5300" w:type="dxa"/>
            <w:tcMar>
              <w:top w:w="40" w:type="dxa"/>
              <w:left w:w="100" w:type="dxa"/>
              <w:bottom w:w="40" w:type="dxa"/>
              <w:right w:w="100" w:type="dxa"/>
            </w:tcMar>
          </w:tcPr>
          <w:p w:rsidR="00500FA3" w:rsidRPr="00B41FD2" w:rsidRDefault="006F2952">
            <w:r w:rsidRPr="00B41FD2">
              <w:t>In-hospital mortality, n (%)</w:t>
            </w:r>
          </w:p>
        </w:tc>
        <w:tc>
          <w:tcPr>
            <w:tcW w:w="2160" w:type="dxa"/>
            <w:tcMar>
              <w:top w:w="40" w:type="dxa"/>
              <w:left w:w="100" w:type="dxa"/>
              <w:bottom w:w="40" w:type="dxa"/>
              <w:right w:w="100" w:type="dxa"/>
            </w:tcMar>
          </w:tcPr>
          <w:p w:rsidR="00500FA3" w:rsidRPr="00B41FD2" w:rsidRDefault="006F2952">
            <w:r w:rsidRPr="00B41FD2">
              <w:t>7,009 (2.3%)</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Outcomes</w:t>
            </w:r>
          </w:p>
        </w:tc>
        <w:tc>
          <w:tcPr>
            <w:tcW w:w="5300" w:type="dxa"/>
            <w:tcMar>
              <w:top w:w="40" w:type="dxa"/>
              <w:left w:w="100" w:type="dxa"/>
              <w:bottom w:w="40" w:type="dxa"/>
              <w:right w:w="100" w:type="dxa"/>
            </w:tcMar>
          </w:tcPr>
          <w:p w:rsidR="00500FA3" w:rsidRPr="00B41FD2" w:rsidRDefault="006F2952">
            <w:r w:rsidRPr="00B41FD2">
              <w:t>30-day readmission, n (%)</w:t>
            </w:r>
          </w:p>
        </w:tc>
        <w:tc>
          <w:tcPr>
            <w:tcW w:w="2160" w:type="dxa"/>
            <w:tcMar>
              <w:top w:w="40" w:type="dxa"/>
              <w:left w:w="100" w:type="dxa"/>
              <w:bottom w:w="40" w:type="dxa"/>
              <w:right w:w="100" w:type="dxa"/>
            </w:tcMar>
          </w:tcPr>
          <w:p w:rsidR="00500FA3" w:rsidRPr="00B41FD2" w:rsidRDefault="006F2952">
            <w:r w:rsidRPr="00B41FD2">
              <w:t>65,918 (21.6%)</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Outcomes</w:t>
            </w:r>
          </w:p>
        </w:tc>
        <w:tc>
          <w:tcPr>
            <w:tcW w:w="5300" w:type="dxa"/>
            <w:tcMar>
              <w:top w:w="40" w:type="dxa"/>
              <w:left w:w="100" w:type="dxa"/>
              <w:bottom w:w="40" w:type="dxa"/>
              <w:right w:w="100" w:type="dxa"/>
            </w:tcMar>
          </w:tcPr>
          <w:p w:rsidR="00500FA3" w:rsidRPr="00B41FD2" w:rsidRDefault="006F2952">
            <w:r w:rsidRPr="00B41FD2">
              <w:t>Acute kidney injury, n (%)</w:t>
            </w:r>
          </w:p>
        </w:tc>
        <w:tc>
          <w:tcPr>
            <w:tcW w:w="2160" w:type="dxa"/>
            <w:tcMar>
              <w:top w:w="40" w:type="dxa"/>
              <w:left w:w="100" w:type="dxa"/>
              <w:bottom w:w="40" w:type="dxa"/>
              <w:right w:w="100" w:type="dxa"/>
            </w:tcMar>
          </w:tcPr>
          <w:p w:rsidR="00500FA3" w:rsidRPr="00B41FD2" w:rsidRDefault="006F2952">
            <w:r w:rsidRPr="00B41FD2">
              <w:t>84,817 (27.7%)</w:t>
            </w:r>
          </w:p>
        </w:tc>
      </w:tr>
      <w:tr w:rsidR="00B41FD2" w:rsidRPr="00B41FD2">
        <w:trPr>
          <w:jc w:val="center"/>
        </w:trPr>
        <w:tc>
          <w:tcPr>
            <w:tcW w:w="1900" w:type="dxa"/>
            <w:tcBorders>
              <w:bottom w:val="single" w:sz="12" w:space="0" w:color="auto"/>
            </w:tcBorders>
            <w:tcMar>
              <w:top w:w="40" w:type="dxa"/>
              <w:left w:w="100" w:type="dxa"/>
              <w:bottom w:w="40" w:type="dxa"/>
              <w:right w:w="100" w:type="dxa"/>
            </w:tcMar>
          </w:tcPr>
          <w:p w:rsidR="00500FA3" w:rsidRPr="00B41FD2" w:rsidRDefault="006F2952">
            <w:r w:rsidRPr="00B41FD2">
              <w:rPr>
                <w:b/>
                <w:bCs/>
              </w:rPr>
              <w:t>Outcomes</w:t>
            </w:r>
          </w:p>
        </w:tc>
        <w:tc>
          <w:tcPr>
            <w:tcW w:w="5300" w:type="dxa"/>
            <w:tcBorders>
              <w:bottom w:val="single" w:sz="12" w:space="0" w:color="auto"/>
            </w:tcBorders>
            <w:tcMar>
              <w:top w:w="40" w:type="dxa"/>
              <w:left w:w="100" w:type="dxa"/>
              <w:bottom w:w="40" w:type="dxa"/>
              <w:right w:w="100" w:type="dxa"/>
            </w:tcMar>
          </w:tcPr>
          <w:p w:rsidR="00500FA3" w:rsidRPr="00B41FD2" w:rsidRDefault="006F2952">
            <w:r w:rsidRPr="00B41FD2">
              <w:t>Sepsis, n (%)</w:t>
            </w:r>
          </w:p>
        </w:tc>
        <w:tc>
          <w:tcPr>
            <w:tcW w:w="2160" w:type="dxa"/>
            <w:tcBorders>
              <w:bottom w:val="single" w:sz="12" w:space="0" w:color="auto"/>
            </w:tcBorders>
            <w:tcMar>
              <w:top w:w="40" w:type="dxa"/>
              <w:left w:w="100" w:type="dxa"/>
              <w:bottom w:w="40" w:type="dxa"/>
              <w:right w:w="100" w:type="dxa"/>
            </w:tcMar>
          </w:tcPr>
          <w:p w:rsidR="00500FA3" w:rsidRPr="00B41FD2" w:rsidRDefault="006F2952">
            <w:r w:rsidRPr="00B41FD2">
              <w:t>26,411 (8.6%)</w:t>
            </w:r>
          </w:p>
        </w:tc>
      </w:tr>
    </w:tbl>
    <w:p w:rsidR="00FC3257" w:rsidRPr="00B41FD2" w:rsidRDefault="00FC3257">
      <w:pPr>
        <w:keepNext/>
        <w:spacing w:before="180" w:after="60"/>
        <w:rPr>
          <w:b/>
          <w:bCs/>
        </w:rPr>
      </w:pPr>
    </w:p>
    <w:p w:rsidR="00FC3257" w:rsidRPr="00B41FD2" w:rsidRDefault="00FC3257">
      <w:pPr>
        <w:rPr>
          <w:b/>
          <w:bCs/>
        </w:rPr>
      </w:pPr>
      <w:r w:rsidRPr="00B41FD2">
        <w:rPr>
          <w:b/>
          <w:bCs/>
        </w:rPr>
        <w:br w:type="page"/>
      </w:r>
    </w:p>
    <w:p w:rsidR="00500FA3" w:rsidRPr="00C5557E" w:rsidRDefault="006F2952" w:rsidP="0077597A">
      <w:pPr>
        <w:keepNext/>
        <w:spacing w:before="180" w:after="60"/>
        <w:jc w:val="center"/>
        <w:rPr>
          <w:sz w:val="20"/>
        </w:rPr>
      </w:pPr>
      <w:r w:rsidRPr="00C5557E">
        <w:rPr>
          <w:b/>
          <w:bCs/>
          <w:sz w:val="20"/>
        </w:rPr>
        <w:lastRenderedPageBreak/>
        <w:t>(b) eICU-CRD zero-shot validation cohort</w:t>
      </w:r>
    </w:p>
    <w:tbl>
      <w:tblPr>
        <w:tblW w:w="9360" w:type="dxa"/>
        <w:jc w:val="center"/>
        <w:tblCellMar>
          <w:left w:w="10" w:type="dxa"/>
          <w:right w:w="10" w:type="dxa"/>
        </w:tblCellMar>
        <w:tblLook w:val="04A0" w:firstRow="1" w:lastRow="0" w:firstColumn="1" w:lastColumn="0" w:noHBand="0" w:noVBand="1"/>
      </w:tblPr>
      <w:tblGrid>
        <w:gridCol w:w="1900"/>
        <w:gridCol w:w="5300"/>
        <w:gridCol w:w="2160"/>
      </w:tblGrid>
      <w:tr w:rsidR="00B41FD2" w:rsidRPr="00B41FD2">
        <w:trPr>
          <w:tblHeader/>
          <w:jc w:val="center"/>
        </w:trPr>
        <w:tc>
          <w:tcPr>
            <w:tcW w:w="1900" w:type="dxa"/>
            <w:tcBorders>
              <w:top w:val="single" w:sz="12" w:space="0" w:color="auto"/>
              <w:bottom w:val="single" w:sz="6" w:space="0" w:color="auto"/>
            </w:tcBorders>
            <w:shd w:val="clear" w:color="auto" w:fill="D9D9D9"/>
            <w:tcMar>
              <w:top w:w="40" w:type="dxa"/>
              <w:left w:w="100" w:type="dxa"/>
              <w:bottom w:w="40" w:type="dxa"/>
              <w:right w:w="100" w:type="dxa"/>
            </w:tcMar>
          </w:tcPr>
          <w:p w:rsidR="00500FA3" w:rsidRPr="00B41FD2" w:rsidRDefault="006F2952">
            <w:r w:rsidRPr="00B41FD2">
              <w:rPr>
                <w:b/>
                <w:bCs/>
              </w:rPr>
              <w:t>Section</w:t>
            </w:r>
          </w:p>
        </w:tc>
        <w:tc>
          <w:tcPr>
            <w:tcW w:w="5300" w:type="dxa"/>
            <w:tcBorders>
              <w:top w:val="single" w:sz="12" w:space="0" w:color="auto"/>
              <w:bottom w:val="single" w:sz="6" w:space="0" w:color="auto"/>
            </w:tcBorders>
            <w:shd w:val="clear" w:color="auto" w:fill="D9D9D9"/>
            <w:tcMar>
              <w:top w:w="40" w:type="dxa"/>
              <w:left w:w="100" w:type="dxa"/>
              <w:bottom w:w="40" w:type="dxa"/>
              <w:right w:w="100" w:type="dxa"/>
            </w:tcMar>
          </w:tcPr>
          <w:p w:rsidR="00500FA3" w:rsidRPr="00B41FD2" w:rsidRDefault="006F2952">
            <w:r w:rsidRPr="00B41FD2">
              <w:rPr>
                <w:b/>
                <w:bCs/>
              </w:rPr>
              <w:t>Characteristic</w:t>
            </w:r>
          </w:p>
        </w:tc>
        <w:tc>
          <w:tcPr>
            <w:tcW w:w="2160" w:type="dxa"/>
            <w:tcBorders>
              <w:top w:val="single" w:sz="12" w:space="0" w:color="auto"/>
              <w:bottom w:val="single" w:sz="6" w:space="0" w:color="auto"/>
            </w:tcBorders>
            <w:shd w:val="clear" w:color="auto" w:fill="D9D9D9"/>
            <w:tcMar>
              <w:top w:w="40" w:type="dxa"/>
              <w:left w:w="100" w:type="dxa"/>
              <w:bottom w:w="40" w:type="dxa"/>
              <w:right w:w="100" w:type="dxa"/>
            </w:tcMar>
          </w:tcPr>
          <w:p w:rsidR="00500FA3" w:rsidRPr="00B41FD2" w:rsidRDefault="006F2952">
            <w:r w:rsidRPr="00B41FD2">
              <w:rPr>
                <w:b/>
                <w:bCs/>
              </w:rPr>
              <w:t>Value</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Cohort size</w:t>
            </w:r>
          </w:p>
        </w:tc>
        <w:tc>
          <w:tcPr>
            <w:tcW w:w="5300" w:type="dxa"/>
            <w:tcMar>
              <w:top w:w="40" w:type="dxa"/>
              <w:left w:w="100" w:type="dxa"/>
              <w:bottom w:w="40" w:type="dxa"/>
              <w:right w:w="100" w:type="dxa"/>
            </w:tcMar>
          </w:tcPr>
          <w:p w:rsidR="00500FA3" w:rsidRPr="00B41FD2" w:rsidRDefault="006F2952">
            <w:r w:rsidRPr="00B41FD2">
              <w:t>ICU stays, n</w:t>
            </w:r>
          </w:p>
        </w:tc>
        <w:tc>
          <w:tcPr>
            <w:tcW w:w="2160" w:type="dxa"/>
            <w:tcMar>
              <w:top w:w="40" w:type="dxa"/>
              <w:left w:w="100" w:type="dxa"/>
              <w:bottom w:w="40" w:type="dxa"/>
              <w:right w:w="100" w:type="dxa"/>
            </w:tcMar>
          </w:tcPr>
          <w:p w:rsidR="00500FA3" w:rsidRPr="00B41FD2" w:rsidRDefault="006F2952">
            <w:r w:rsidRPr="00B41FD2">
              <w:t>108,324</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Cohort size</w:t>
            </w:r>
          </w:p>
        </w:tc>
        <w:tc>
          <w:tcPr>
            <w:tcW w:w="5300" w:type="dxa"/>
            <w:tcMar>
              <w:top w:w="40" w:type="dxa"/>
              <w:left w:w="100" w:type="dxa"/>
              <w:bottom w:w="40" w:type="dxa"/>
              <w:right w:w="100" w:type="dxa"/>
            </w:tcMar>
          </w:tcPr>
          <w:p w:rsidR="00500FA3" w:rsidRPr="00B41FD2" w:rsidRDefault="006F2952">
            <w:r w:rsidRPr="00B41FD2">
              <w:t>Unique patients, n</w:t>
            </w:r>
          </w:p>
        </w:tc>
        <w:tc>
          <w:tcPr>
            <w:tcW w:w="2160" w:type="dxa"/>
            <w:tcMar>
              <w:top w:w="40" w:type="dxa"/>
              <w:left w:w="100" w:type="dxa"/>
              <w:bottom w:w="40" w:type="dxa"/>
              <w:right w:w="100" w:type="dxa"/>
            </w:tcMar>
          </w:tcPr>
          <w:p w:rsidR="00500FA3" w:rsidRPr="00B41FD2" w:rsidRDefault="006F2952">
            <w:r w:rsidRPr="00B41FD2">
              <w:t>94,259</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Cohort size</w:t>
            </w:r>
          </w:p>
        </w:tc>
        <w:tc>
          <w:tcPr>
            <w:tcW w:w="5300" w:type="dxa"/>
            <w:tcMar>
              <w:top w:w="40" w:type="dxa"/>
              <w:left w:w="100" w:type="dxa"/>
              <w:bottom w:w="40" w:type="dxa"/>
              <w:right w:w="100" w:type="dxa"/>
            </w:tcMar>
          </w:tcPr>
          <w:p w:rsidR="00500FA3" w:rsidRPr="00B41FD2" w:rsidRDefault="006F2952">
            <w:r w:rsidRPr="00B41FD2">
              <w:t>Hospitals in source dataset, n</w:t>
            </w:r>
          </w:p>
        </w:tc>
        <w:tc>
          <w:tcPr>
            <w:tcW w:w="2160" w:type="dxa"/>
            <w:tcMar>
              <w:top w:w="40" w:type="dxa"/>
              <w:left w:w="100" w:type="dxa"/>
              <w:bottom w:w="40" w:type="dxa"/>
              <w:right w:w="100" w:type="dxa"/>
            </w:tcMar>
          </w:tcPr>
          <w:p w:rsidR="00500FA3" w:rsidRPr="00B41FD2" w:rsidRDefault="006F2952">
            <w:r w:rsidRPr="00B41FD2">
              <w:t>208</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Cohort size</w:t>
            </w:r>
          </w:p>
        </w:tc>
        <w:tc>
          <w:tcPr>
            <w:tcW w:w="5300" w:type="dxa"/>
            <w:tcMar>
              <w:top w:w="40" w:type="dxa"/>
              <w:left w:w="100" w:type="dxa"/>
              <w:bottom w:w="40" w:type="dxa"/>
              <w:right w:w="100" w:type="dxa"/>
            </w:tcMar>
          </w:tcPr>
          <w:p w:rsidR="00500FA3" w:rsidRPr="00B41FD2" w:rsidRDefault="006F2952">
            <w:r w:rsidRPr="00B41FD2">
              <w:t>Hospitals in filtered analytic file, n</w:t>
            </w:r>
          </w:p>
        </w:tc>
        <w:tc>
          <w:tcPr>
            <w:tcW w:w="2160" w:type="dxa"/>
            <w:tcMar>
              <w:top w:w="40" w:type="dxa"/>
              <w:left w:w="100" w:type="dxa"/>
              <w:bottom w:w="40" w:type="dxa"/>
              <w:right w:w="100" w:type="dxa"/>
            </w:tcMar>
          </w:tcPr>
          <w:p w:rsidR="00500FA3" w:rsidRPr="00B41FD2" w:rsidRDefault="006F2952">
            <w:r w:rsidRPr="00B41FD2">
              <w:t>206</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Demographics</w:t>
            </w:r>
          </w:p>
        </w:tc>
        <w:tc>
          <w:tcPr>
            <w:tcW w:w="5300" w:type="dxa"/>
            <w:tcMar>
              <w:top w:w="40" w:type="dxa"/>
              <w:left w:w="100" w:type="dxa"/>
              <w:bottom w:w="40" w:type="dxa"/>
              <w:right w:w="100" w:type="dxa"/>
            </w:tcMar>
          </w:tcPr>
          <w:p w:rsidR="00500FA3" w:rsidRPr="00B41FD2" w:rsidRDefault="006F2952">
            <w:r w:rsidRPr="00B41FD2">
              <w:t>Age, years, median (IQR)</w:t>
            </w:r>
          </w:p>
        </w:tc>
        <w:tc>
          <w:tcPr>
            <w:tcW w:w="2160" w:type="dxa"/>
            <w:tcMar>
              <w:top w:w="40" w:type="dxa"/>
              <w:left w:w="100" w:type="dxa"/>
              <w:bottom w:w="40" w:type="dxa"/>
              <w:right w:w="100" w:type="dxa"/>
            </w:tcMar>
          </w:tcPr>
          <w:p w:rsidR="00500FA3" w:rsidRPr="00B41FD2" w:rsidRDefault="006F2952">
            <w:r w:rsidRPr="00B41FD2">
              <w:t>66 (54-76)</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Demographics</w:t>
            </w:r>
          </w:p>
        </w:tc>
        <w:tc>
          <w:tcPr>
            <w:tcW w:w="5300" w:type="dxa"/>
            <w:tcMar>
              <w:top w:w="40" w:type="dxa"/>
              <w:left w:w="100" w:type="dxa"/>
              <w:bottom w:w="40" w:type="dxa"/>
              <w:right w:w="100" w:type="dxa"/>
            </w:tcMar>
          </w:tcPr>
          <w:p w:rsidR="00500FA3" w:rsidRPr="00B41FD2" w:rsidRDefault="006F2952">
            <w:r w:rsidRPr="00B41FD2">
              <w:t>Female sex, n (%)</w:t>
            </w:r>
          </w:p>
        </w:tc>
        <w:tc>
          <w:tcPr>
            <w:tcW w:w="2160" w:type="dxa"/>
            <w:tcMar>
              <w:top w:w="40" w:type="dxa"/>
              <w:left w:w="100" w:type="dxa"/>
              <w:bottom w:w="40" w:type="dxa"/>
              <w:right w:w="100" w:type="dxa"/>
            </w:tcMar>
          </w:tcPr>
          <w:p w:rsidR="00500FA3" w:rsidRPr="00B41FD2" w:rsidRDefault="006F2952">
            <w:r w:rsidRPr="00B41FD2">
              <w:t>49,565 (45.8%)</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Demographics</w:t>
            </w:r>
          </w:p>
        </w:tc>
        <w:tc>
          <w:tcPr>
            <w:tcW w:w="5300" w:type="dxa"/>
            <w:tcMar>
              <w:top w:w="40" w:type="dxa"/>
              <w:left w:w="100" w:type="dxa"/>
              <w:bottom w:w="40" w:type="dxa"/>
              <w:right w:w="100" w:type="dxa"/>
            </w:tcMar>
          </w:tcPr>
          <w:p w:rsidR="00500FA3" w:rsidRPr="00B41FD2" w:rsidRDefault="006F2952">
            <w:r w:rsidRPr="00B41FD2">
              <w:t>Male sex, n (%)</w:t>
            </w:r>
          </w:p>
        </w:tc>
        <w:tc>
          <w:tcPr>
            <w:tcW w:w="2160" w:type="dxa"/>
            <w:tcMar>
              <w:top w:w="40" w:type="dxa"/>
              <w:left w:w="100" w:type="dxa"/>
              <w:bottom w:w="40" w:type="dxa"/>
              <w:right w:w="100" w:type="dxa"/>
            </w:tcMar>
          </w:tcPr>
          <w:p w:rsidR="00500FA3" w:rsidRPr="00B41FD2" w:rsidRDefault="006F2952">
            <w:r w:rsidRPr="00B41FD2">
              <w:t>58,759 (54.2%)</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Race/ethnicity</w:t>
            </w:r>
          </w:p>
        </w:tc>
        <w:tc>
          <w:tcPr>
            <w:tcW w:w="5300" w:type="dxa"/>
            <w:tcMar>
              <w:top w:w="40" w:type="dxa"/>
              <w:left w:w="100" w:type="dxa"/>
              <w:bottom w:w="40" w:type="dxa"/>
              <w:right w:w="100" w:type="dxa"/>
            </w:tcMar>
          </w:tcPr>
          <w:p w:rsidR="00500FA3" w:rsidRPr="00B41FD2" w:rsidRDefault="006F2952">
            <w:r w:rsidRPr="00B41FD2">
              <w:t>White, n (%)</w:t>
            </w:r>
          </w:p>
        </w:tc>
        <w:tc>
          <w:tcPr>
            <w:tcW w:w="2160" w:type="dxa"/>
            <w:tcMar>
              <w:top w:w="40" w:type="dxa"/>
              <w:left w:w="100" w:type="dxa"/>
              <w:bottom w:w="40" w:type="dxa"/>
              <w:right w:w="100" w:type="dxa"/>
            </w:tcMar>
          </w:tcPr>
          <w:p w:rsidR="00500FA3" w:rsidRPr="00B41FD2" w:rsidRDefault="006F2952">
            <w:r w:rsidRPr="00B41FD2">
              <w:t>82,940 (76.6%)</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Race/ethnicity</w:t>
            </w:r>
          </w:p>
        </w:tc>
        <w:tc>
          <w:tcPr>
            <w:tcW w:w="5300" w:type="dxa"/>
            <w:tcMar>
              <w:top w:w="40" w:type="dxa"/>
              <w:left w:w="100" w:type="dxa"/>
              <w:bottom w:w="40" w:type="dxa"/>
              <w:right w:w="100" w:type="dxa"/>
            </w:tcMar>
          </w:tcPr>
          <w:p w:rsidR="00500FA3" w:rsidRPr="00B41FD2" w:rsidRDefault="006F2952">
            <w:r w:rsidRPr="00B41FD2">
              <w:t>Black, n (%)</w:t>
            </w:r>
          </w:p>
        </w:tc>
        <w:tc>
          <w:tcPr>
            <w:tcW w:w="2160" w:type="dxa"/>
            <w:tcMar>
              <w:top w:w="40" w:type="dxa"/>
              <w:left w:w="100" w:type="dxa"/>
              <w:bottom w:w="40" w:type="dxa"/>
              <w:right w:w="100" w:type="dxa"/>
            </w:tcMar>
          </w:tcPr>
          <w:p w:rsidR="00500FA3" w:rsidRPr="00B41FD2" w:rsidRDefault="006F2952">
            <w:r w:rsidRPr="00B41FD2">
              <w:t>12,479 (11.5%)</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Race/ethnicity</w:t>
            </w:r>
          </w:p>
        </w:tc>
        <w:tc>
          <w:tcPr>
            <w:tcW w:w="5300" w:type="dxa"/>
            <w:tcMar>
              <w:top w:w="40" w:type="dxa"/>
              <w:left w:w="100" w:type="dxa"/>
              <w:bottom w:w="40" w:type="dxa"/>
              <w:right w:w="100" w:type="dxa"/>
            </w:tcMar>
          </w:tcPr>
          <w:p w:rsidR="00500FA3" w:rsidRPr="00B41FD2" w:rsidRDefault="006F2952">
            <w:r w:rsidRPr="00B41FD2">
              <w:t>Hispanic, n (%)</w:t>
            </w:r>
          </w:p>
        </w:tc>
        <w:tc>
          <w:tcPr>
            <w:tcW w:w="2160" w:type="dxa"/>
            <w:tcMar>
              <w:top w:w="40" w:type="dxa"/>
              <w:left w:w="100" w:type="dxa"/>
              <w:bottom w:w="40" w:type="dxa"/>
              <w:right w:w="100" w:type="dxa"/>
            </w:tcMar>
          </w:tcPr>
          <w:p w:rsidR="00500FA3" w:rsidRPr="00B41FD2" w:rsidRDefault="006F2952">
            <w:r w:rsidRPr="00B41FD2">
              <w:t>4,088 (3.8%)</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Race/ethnicity</w:t>
            </w:r>
          </w:p>
        </w:tc>
        <w:tc>
          <w:tcPr>
            <w:tcW w:w="5300" w:type="dxa"/>
            <w:tcMar>
              <w:top w:w="40" w:type="dxa"/>
              <w:left w:w="100" w:type="dxa"/>
              <w:bottom w:w="40" w:type="dxa"/>
              <w:right w:w="100" w:type="dxa"/>
            </w:tcMar>
          </w:tcPr>
          <w:p w:rsidR="00500FA3" w:rsidRPr="00B41FD2" w:rsidRDefault="006F2952">
            <w:r w:rsidRPr="00B41FD2">
              <w:t>Asian, n (%)</w:t>
            </w:r>
          </w:p>
        </w:tc>
        <w:tc>
          <w:tcPr>
            <w:tcW w:w="2160" w:type="dxa"/>
            <w:tcMar>
              <w:top w:w="40" w:type="dxa"/>
              <w:left w:w="100" w:type="dxa"/>
              <w:bottom w:w="40" w:type="dxa"/>
              <w:right w:w="100" w:type="dxa"/>
            </w:tcMar>
          </w:tcPr>
          <w:p w:rsidR="00500FA3" w:rsidRPr="00B41FD2" w:rsidRDefault="006F2952">
            <w:r w:rsidRPr="00B41FD2">
              <w:t>1,854 (1.7%)</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Race/ethnicity</w:t>
            </w:r>
          </w:p>
        </w:tc>
        <w:tc>
          <w:tcPr>
            <w:tcW w:w="5300" w:type="dxa"/>
            <w:tcMar>
              <w:top w:w="40" w:type="dxa"/>
              <w:left w:w="100" w:type="dxa"/>
              <w:bottom w:w="40" w:type="dxa"/>
              <w:right w:w="100" w:type="dxa"/>
            </w:tcMar>
          </w:tcPr>
          <w:p w:rsidR="00500FA3" w:rsidRPr="00B41FD2" w:rsidRDefault="006F2952">
            <w:r w:rsidRPr="00B41FD2">
              <w:t>Native, n (%)</w:t>
            </w:r>
          </w:p>
        </w:tc>
        <w:tc>
          <w:tcPr>
            <w:tcW w:w="2160" w:type="dxa"/>
            <w:tcMar>
              <w:top w:w="40" w:type="dxa"/>
              <w:left w:w="100" w:type="dxa"/>
              <w:bottom w:w="40" w:type="dxa"/>
              <w:right w:w="100" w:type="dxa"/>
            </w:tcMar>
          </w:tcPr>
          <w:p w:rsidR="00500FA3" w:rsidRPr="00B41FD2" w:rsidRDefault="006F2952">
            <w:r w:rsidRPr="00B41FD2">
              <w:t>696 (0.6%)</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Race/ethnicity</w:t>
            </w:r>
          </w:p>
        </w:tc>
        <w:tc>
          <w:tcPr>
            <w:tcW w:w="5300" w:type="dxa"/>
            <w:tcMar>
              <w:top w:w="40" w:type="dxa"/>
              <w:left w:w="100" w:type="dxa"/>
              <w:bottom w:w="40" w:type="dxa"/>
              <w:right w:w="100" w:type="dxa"/>
            </w:tcMar>
          </w:tcPr>
          <w:p w:rsidR="00500FA3" w:rsidRPr="00B41FD2" w:rsidRDefault="006F2952">
            <w:r w:rsidRPr="00B41FD2">
              <w:t>Unknown/other, n (%)</w:t>
            </w:r>
          </w:p>
        </w:tc>
        <w:tc>
          <w:tcPr>
            <w:tcW w:w="2160" w:type="dxa"/>
            <w:tcMar>
              <w:top w:w="40" w:type="dxa"/>
              <w:left w:w="100" w:type="dxa"/>
              <w:bottom w:w="40" w:type="dxa"/>
              <w:right w:w="100" w:type="dxa"/>
            </w:tcMar>
          </w:tcPr>
          <w:p w:rsidR="00500FA3" w:rsidRPr="00B41FD2" w:rsidRDefault="006F2952">
            <w:r w:rsidRPr="00B41FD2">
              <w:t>6,267 (5.8%)</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Comorbidity</w:t>
            </w:r>
          </w:p>
        </w:tc>
        <w:tc>
          <w:tcPr>
            <w:tcW w:w="5300" w:type="dxa"/>
            <w:tcMar>
              <w:top w:w="40" w:type="dxa"/>
              <w:left w:w="100" w:type="dxa"/>
              <w:bottom w:w="40" w:type="dxa"/>
              <w:right w:w="100" w:type="dxa"/>
            </w:tcMar>
          </w:tcPr>
          <w:p w:rsidR="00500FA3" w:rsidRPr="00B41FD2" w:rsidRDefault="006F2952">
            <w:r w:rsidRPr="00B41FD2">
              <w:t>Charlson comorbidity index, median (IQR)</w:t>
            </w:r>
          </w:p>
        </w:tc>
        <w:tc>
          <w:tcPr>
            <w:tcW w:w="2160" w:type="dxa"/>
            <w:tcMar>
              <w:top w:w="40" w:type="dxa"/>
              <w:left w:w="100" w:type="dxa"/>
              <w:bottom w:w="40" w:type="dxa"/>
              <w:right w:w="100" w:type="dxa"/>
            </w:tcMar>
          </w:tcPr>
          <w:p w:rsidR="00500FA3" w:rsidRPr="00B41FD2" w:rsidRDefault="006F2952">
            <w:r w:rsidRPr="00B41FD2">
              <w:t>0 (0-0)</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Outcomes</w:t>
            </w:r>
          </w:p>
        </w:tc>
        <w:tc>
          <w:tcPr>
            <w:tcW w:w="5300" w:type="dxa"/>
            <w:tcMar>
              <w:top w:w="40" w:type="dxa"/>
              <w:left w:w="100" w:type="dxa"/>
              <w:bottom w:w="40" w:type="dxa"/>
              <w:right w:w="100" w:type="dxa"/>
            </w:tcMar>
          </w:tcPr>
          <w:p w:rsidR="00500FA3" w:rsidRPr="00B41FD2" w:rsidRDefault="006F2952">
            <w:r w:rsidRPr="00B41FD2">
              <w:t>In-hospital mortality, n (%)</w:t>
            </w:r>
          </w:p>
        </w:tc>
        <w:tc>
          <w:tcPr>
            <w:tcW w:w="2160" w:type="dxa"/>
            <w:tcMar>
              <w:top w:w="40" w:type="dxa"/>
              <w:left w:w="100" w:type="dxa"/>
              <w:bottom w:w="40" w:type="dxa"/>
              <w:right w:w="100" w:type="dxa"/>
            </w:tcMar>
          </w:tcPr>
          <w:p w:rsidR="00500FA3" w:rsidRPr="00B41FD2" w:rsidRDefault="006F2952">
            <w:r w:rsidRPr="00B41FD2">
              <w:t>9,482 (8.8%)</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Outcomes</w:t>
            </w:r>
          </w:p>
        </w:tc>
        <w:tc>
          <w:tcPr>
            <w:tcW w:w="5300" w:type="dxa"/>
            <w:tcMar>
              <w:top w:w="40" w:type="dxa"/>
              <w:left w:w="100" w:type="dxa"/>
              <w:bottom w:w="40" w:type="dxa"/>
              <w:right w:w="100" w:type="dxa"/>
            </w:tcMar>
          </w:tcPr>
          <w:p w:rsidR="00500FA3" w:rsidRPr="00B41FD2" w:rsidRDefault="006F2952">
            <w:r w:rsidRPr="00B41FD2">
              <w:t>Acute kidney injury, n (%)</w:t>
            </w:r>
          </w:p>
        </w:tc>
        <w:tc>
          <w:tcPr>
            <w:tcW w:w="2160" w:type="dxa"/>
            <w:tcMar>
              <w:top w:w="40" w:type="dxa"/>
              <w:left w:w="100" w:type="dxa"/>
              <w:bottom w:w="40" w:type="dxa"/>
              <w:right w:w="100" w:type="dxa"/>
            </w:tcMar>
          </w:tcPr>
          <w:p w:rsidR="00500FA3" w:rsidRPr="00B41FD2" w:rsidRDefault="006F2952">
            <w:r w:rsidRPr="00B41FD2">
              <w:t>13,450 (12.4%)</w:t>
            </w:r>
          </w:p>
        </w:tc>
      </w:tr>
      <w:tr w:rsidR="00B41FD2" w:rsidRPr="00B41FD2">
        <w:trPr>
          <w:jc w:val="center"/>
        </w:trPr>
        <w:tc>
          <w:tcPr>
            <w:tcW w:w="1900" w:type="dxa"/>
            <w:tcBorders>
              <w:bottom w:val="single" w:sz="12" w:space="0" w:color="auto"/>
            </w:tcBorders>
            <w:tcMar>
              <w:top w:w="40" w:type="dxa"/>
              <w:left w:w="100" w:type="dxa"/>
              <w:bottom w:w="40" w:type="dxa"/>
              <w:right w:w="100" w:type="dxa"/>
            </w:tcMar>
          </w:tcPr>
          <w:p w:rsidR="00500FA3" w:rsidRPr="00B41FD2" w:rsidRDefault="006F2952">
            <w:r w:rsidRPr="00B41FD2">
              <w:rPr>
                <w:b/>
                <w:bCs/>
              </w:rPr>
              <w:t>Outcomes</w:t>
            </w:r>
          </w:p>
        </w:tc>
        <w:tc>
          <w:tcPr>
            <w:tcW w:w="5300" w:type="dxa"/>
            <w:tcBorders>
              <w:bottom w:val="single" w:sz="12" w:space="0" w:color="auto"/>
            </w:tcBorders>
            <w:tcMar>
              <w:top w:w="40" w:type="dxa"/>
              <w:left w:w="100" w:type="dxa"/>
              <w:bottom w:w="40" w:type="dxa"/>
              <w:right w:w="100" w:type="dxa"/>
            </w:tcMar>
          </w:tcPr>
          <w:p w:rsidR="00500FA3" w:rsidRPr="00B41FD2" w:rsidRDefault="006F2952">
            <w:r w:rsidRPr="00B41FD2">
              <w:t>Sepsis, n (%)</w:t>
            </w:r>
          </w:p>
        </w:tc>
        <w:tc>
          <w:tcPr>
            <w:tcW w:w="2160" w:type="dxa"/>
            <w:tcBorders>
              <w:bottom w:val="single" w:sz="12" w:space="0" w:color="auto"/>
            </w:tcBorders>
            <w:tcMar>
              <w:top w:w="40" w:type="dxa"/>
              <w:left w:w="100" w:type="dxa"/>
              <w:bottom w:w="40" w:type="dxa"/>
              <w:right w:w="100" w:type="dxa"/>
            </w:tcMar>
          </w:tcPr>
          <w:p w:rsidR="00500FA3" w:rsidRPr="00B41FD2" w:rsidRDefault="006F2952">
            <w:r w:rsidRPr="00B41FD2">
              <w:t>18,114 (16.7%)</w:t>
            </w:r>
          </w:p>
        </w:tc>
      </w:tr>
    </w:tbl>
    <w:p w:rsidR="00500FA3" w:rsidRPr="00B41FD2" w:rsidRDefault="00500FA3"/>
    <w:p w:rsidR="00500FA3" w:rsidRPr="00C5557E" w:rsidRDefault="006F2952" w:rsidP="0077597A">
      <w:pPr>
        <w:keepNext/>
        <w:spacing w:before="180" w:after="60"/>
        <w:jc w:val="center"/>
        <w:rPr>
          <w:sz w:val="20"/>
        </w:rPr>
      </w:pPr>
      <w:r w:rsidRPr="00C5557E">
        <w:rPr>
          <w:b/>
          <w:bCs/>
          <w:sz w:val="20"/>
        </w:rPr>
        <w:t>(c) MC-MED held-out test cohort</w:t>
      </w:r>
    </w:p>
    <w:tbl>
      <w:tblPr>
        <w:tblW w:w="9360" w:type="dxa"/>
        <w:jc w:val="center"/>
        <w:tblCellMar>
          <w:left w:w="10" w:type="dxa"/>
          <w:right w:w="10" w:type="dxa"/>
        </w:tblCellMar>
        <w:tblLook w:val="04A0" w:firstRow="1" w:lastRow="0" w:firstColumn="1" w:lastColumn="0" w:noHBand="0" w:noVBand="1"/>
      </w:tblPr>
      <w:tblGrid>
        <w:gridCol w:w="1900"/>
        <w:gridCol w:w="5300"/>
        <w:gridCol w:w="2160"/>
      </w:tblGrid>
      <w:tr w:rsidR="00B41FD2" w:rsidRPr="00B41FD2">
        <w:trPr>
          <w:tblHeader/>
          <w:jc w:val="center"/>
        </w:trPr>
        <w:tc>
          <w:tcPr>
            <w:tcW w:w="1900" w:type="dxa"/>
            <w:tcBorders>
              <w:top w:val="single" w:sz="12" w:space="0" w:color="auto"/>
              <w:bottom w:val="single" w:sz="6" w:space="0" w:color="auto"/>
            </w:tcBorders>
            <w:shd w:val="clear" w:color="auto" w:fill="D9D9D9"/>
            <w:tcMar>
              <w:top w:w="40" w:type="dxa"/>
              <w:left w:w="100" w:type="dxa"/>
              <w:bottom w:w="40" w:type="dxa"/>
              <w:right w:w="100" w:type="dxa"/>
            </w:tcMar>
          </w:tcPr>
          <w:p w:rsidR="00500FA3" w:rsidRPr="00B41FD2" w:rsidRDefault="006F2952">
            <w:r w:rsidRPr="00B41FD2">
              <w:rPr>
                <w:b/>
                <w:bCs/>
              </w:rPr>
              <w:t>Section</w:t>
            </w:r>
          </w:p>
        </w:tc>
        <w:tc>
          <w:tcPr>
            <w:tcW w:w="5300" w:type="dxa"/>
            <w:tcBorders>
              <w:top w:val="single" w:sz="12" w:space="0" w:color="auto"/>
              <w:bottom w:val="single" w:sz="6" w:space="0" w:color="auto"/>
            </w:tcBorders>
            <w:shd w:val="clear" w:color="auto" w:fill="D9D9D9"/>
            <w:tcMar>
              <w:top w:w="40" w:type="dxa"/>
              <w:left w:w="100" w:type="dxa"/>
              <w:bottom w:w="40" w:type="dxa"/>
              <w:right w:w="100" w:type="dxa"/>
            </w:tcMar>
          </w:tcPr>
          <w:p w:rsidR="00500FA3" w:rsidRPr="00B41FD2" w:rsidRDefault="006F2952">
            <w:r w:rsidRPr="00B41FD2">
              <w:rPr>
                <w:b/>
                <w:bCs/>
              </w:rPr>
              <w:t>Characteristic</w:t>
            </w:r>
          </w:p>
        </w:tc>
        <w:tc>
          <w:tcPr>
            <w:tcW w:w="2160" w:type="dxa"/>
            <w:tcBorders>
              <w:top w:val="single" w:sz="12" w:space="0" w:color="auto"/>
              <w:bottom w:val="single" w:sz="6" w:space="0" w:color="auto"/>
            </w:tcBorders>
            <w:shd w:val="clear" w:color="auto" w:fill="D9D9D9"/>
            <w:tcMar>
              <w:top w:w="40" w:type="dxa"/>
              <w:left w:w="100" w:type="dxa"/>
              <w:bottom w:w="40" w:type="dxa"/>
              <w:right w:w="100" w:type="dxa"/>
            </w:tcMar>
          </w:tcPr>
          <w:p w:rsidR="00500FA3" w:rsidRPr="00B41FD2" w:rsidRDefault="006F2952">
            <w:r w:rsidRPr="00B41FD2">
              <w:rPr>
                <w:b/>
                <w:bCs/>
              </w:rPr>
              <w:t>Value</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Cohort size</w:t>
            </w:r>
          </w:p>
        </w:tc>
        <w:tc>
          <w:tcPr>
            <w:tcW w:w="5300" w:type="dxa"/>
            <w:tcMar>
              <w:top w:w="40" w:type="dxa"/>
              <w:left w:w="100" w:type="dxa"/>
              <w:bottom w:w="40" w:type="dxa"/>
              <w:right w:w="100" w:type="dxa"/>
            </w:tcMar>
          </w:tcPr>
          <w:p w:rsidR="00500FA3" w:rsidRPr="00B41FD2" w:rsidRDefault="006F2952">
            <w:r w:rsidRPr="00B41FD2">
              <w:t>Held-out ED test visits, n</w:t>
            </w:r>
          </w:p>
        </w:tc>
        <w:tc>
          <w:tcPr>
            <w:tcW w:w="2160" w:type="dxa"/>
            <w:tcMar>
              <w:top w:w="40" w:type="dxa"/>
              <w:left w:w="100" w:type="dxa"/>
              <w:bottom w:w="40" w:type="dxa"/>
              <w:right w:w="100" w:type="dxa"/>
            </w:tcMar>
          </w:tcPr>
          <w:p w:rsidR="00500FA3" w:rsidRPr="00B41FD2" w:rsidRDefault="006F2952">
            <w:r w:rsidRPr="00B41FD2">
              <w:t>11,792</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Cohort size</w:t>
            </w:r>
          </w:p>
        </w:tc>
        <w:tc>
          <w:tcPr>
            <w:tcW w:w="5300" w:type="dxa"/>
            <w:tcMar>
              <w:top w:w="40" w:type="dxa"/>
              <w:left w:w="100" w:type="dxa"/>
              <w:bottom w:w="40" w:type="dxa"/>
              <w:right w:w="100" w:type="dxa"/>
            </w:tcMar>
          </w:tcPr>
          <w:p w:rsidR="00500FA3" w:rsidRPr="00B41FD2" w:rsidRDefault="006F2952">
            <w:r w:rsidRPr="00B41FD2">
              <w:t>Unique patients/MRNs in held-out test set, n</w:t>
            </w:r>
          </w:p>
        </w:tc>
        <w:tc>
          <w:tcPr>
            <w:tcW w:w="2160" w:type="dxa"/>
            <w:tcMar>
              <w:top w:w="40" w:type="dxa"/>
              <w:left w:w="100" w:type="dxa"/>
              <w:bottom w:w="40" w:type="dxa"/>
              <w:right w:w="100" w:type="dxa"/>
            </w:tcMar>
          </w:tcPr>
          <w:p w:rsidR="00500FA3" w:rsidRPr="00B41FD2" w:rsidRDefault="006F2952">
            <w:r w:rsidRPr="00B41FD2">
              <w:t>7,055</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Cohort size</w:t>
            </w:r>
          </w:p>
        </w:tc>
        <w:tc>
          <w:tcPr>
            <w:tcW w:w="5300" w:type="dxa"/>
            <w:tcMar>
              <w:top w:w="40" w:type="dxa"/>
              <w:left w:w="100" w:type="dxa"/>
              <w:bottom w:w="40" w:type="dxa"/>
              <w:right w:w="100" w:type="dxa"/>
            </w:tcMar>
          </w:tcPr>
          <w:p w:rsidR="00500FA3" w:rsidRPr="00B41FD2" w:rsidRDefault="006F2952">
            <w:r w:rsidRPr="00B41FD2">
              <w:t>Full MC-MED ED visits, n</w:t>
            </w:r>
          </w:p>
        </w:tc>
        <w:tc>
          <w:tcPr>
            <w:tcW w:w="2160" w:type="dxa"/>
            <w:tcMar>
              <w:top w:w="40" w:type="dxa"/>
              <w:left w:w="100" w:type="dxa"/>
              <w:bottom w:w="40" w:type="dxa"/>
              <w:right w:w="100" w:type="dxa"/>
            </w:tcMar>
          </w:tcPr>
          <w:p w:rsidR="00500FA3" w:rsidRPr="00B41FD2" w:rsidRDefault="006F2952">
            <w:r w:rsidRPr="00B41FD2">
              <w:t>118,385</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Cohort size</w:t>
            </w:r>
          </w:p>
        </w:tc>
        <w:tc>
          <w:tcPr>
            <w:tcW w:w="5300" w:type="dxa"/>
            <w:tcMar>
              <w:top w:w="40" w:type="dxa"/>
              <w:left w:w="100" w:type="dxa"/>
              <w:bottom w:w="40" w:type="dxa"/>
              <w:right w:w="100" w:type="dxa"/>
            </w:tcMar>
          </w:tcPr>
          <w:p w:rsidR="00500FA3" w:rsidRPr="00B41FD2" w:rsidRDefault="006F2952">
            <w:r w:rsidRPr="00B41FD2">
              <w:t>Unique patients/MRNs in full cohort, n</w:t>
            </w:r>
          </w:p>
        </w:tc>
        <w:tc>
          <w:tcPr>
            <w:tcW w:w="2160" w:type="dxa"/>
            <w:tcMar>
              <w:top w:w="40" w:type="dxa"/>
              <w:left w:w="100" w:type="dxa"/>
              <w:bottom w:w="40" w:type="dxa"/>
              <w:right w:w="100" w:type="dxa"/>
            </w:tcMar>
          </w:tcPr>
          <w:p w:rsidR="00500FA3" w:rsidRPr="00B41FD2" w:rsidRDefault="006F2952">
            <w:r w:rsidRPr="00B41FD2">
              <w:t>70,545</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Demographics</w:t>
            </w:r>
          </w:p>
        </w:tc>
        <w:tc>
          <w:tcPr>
            <w:tcW w:w="5300" w:type="dxa"/>
            <w:tcMar>
              <w:top w:w="40" w:type="dxa"/>
              <w:left w:w="100" w:type="dxa"/>
              <w:bottom w:w="40" w:type="dxa"/>
              <w:right w:w="100" w:type="dxa"/>
            </w:tcMar>
          </w:tcPr>
          <w:p w:rsidR="00500FA3" w:rsidRPr="00B41FD2" w:rsidRDefault="006F2952">
            <w:r w:rsidRPr="00B41FD2">
              <w:t>Age, years, median (IQR)</w:t>
            </w:r>
          </w:p>
        </w:tc>
        <w:tc>
          <w:tcPr>
            <w:tcW w:w="2160" w:type="dxa"/>
            <w:tcMar>
              <w:top w:w="40" w:type="dxa"/>
              <w:left w:w="100" w:type="dxa"/>
              <w:bottom w:w="40" w:type="dxa"/>
              <w:right w:w="100" w:type="dxa"/>
            </w:tcMar>
          </w:tcPr>
          <w:p w:rsidR="00500FA3" w:rsidRPr="00B41FD2" w:rsidRDefault="006F2952">
            <w:r w:rsidRPr="00B41FD2">
              <w:t>54 (35-70)</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Demographics</w:t>
            </w:r>
          </w:p>
        </w:tc>
        <w:tc>
          <w:tcPr>
            <w:tcW w:w="5300" w:type="dxa"/>
            <w:tcMar>
              <w:top w:w="40" w:type="dxa"/>
              <w:left w:w="100" w:type="dxa"/>
              <w:bottom w:w="40" w:type="dxa"/>
              <w:right w:w="100" w:type="dxa"/>
            </w:tcMar>
          </w:tcPr>
          <w:p w:rsidR="00500FA3" w:rsidRPr="00B41FD2" w:rsidRDefault="006F2952">
            <w:r w:rsidRPr="00B41FD2">
              <w:t>Female sex, n (%)</w:t>
            </w:r>
          </w:p>
        </w:tc>
        <w:tc>
          <w:tcPr>
            <w:tcW w:w="2160" w:type="dxa"/>
            <w:tcMar>
              <w:top w:w="40" w:type="dxa"/>
              <w:left w:w="100" w:type="dxa"/>
              <w:bottom w:w="40" w:type="dxa"/>
              <w:right w:w="100" w:type="dxa"/>
            </w:tcMar>
          </w:tcPr>
          <w:p w:rsidR="00500FA3" w:rsidRPr="00B41FD2" w:rsidRDefault="006F2952">
            <w:r w:rsidRPr="00B41FD2">
              <w:t>6,619 (56.1%)</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Demographics</w:t>
            </w:r>
          </w:p>
        </w:tc>
        <w:tc>
          <w:tcPr>
            <w:tcW w:w="5300" w:type="dxa"/>
            <w:tcMar>
              <w:top w:w="40" w:type="dxa"/>
              <w:left w:w="100" w:type="dxa"/>
              <w:bottom w:w="40" w:type="dxa"/>
              <w:right w:w="100" w:type="dxa"/>
            </w:tcMar>
          </w:tcPr>
          <w:p w:rsidR="00500FA3" w:rsidRPr="00B41FD2" w:rsidRDefault="006F2952">
            <w:r w:rsidRPr="00B41FD2">
              <w:t>Male/unknown sex, n (%)</w:t>
            </w:r>
          </w:p>
        </w:tc>
        <w:tc>
          <w:tcPr>
            <w:tcW w:w="2160" w:type="dxa"/>
            <w:tcMar>
              <w:top w:w="40" w:type="dxa"/>
              <w:left w:w="100" w:type="dxa"/>
              <w:bottom w:w="40" w:type="dxa"/>
              <w:right w:w="100" w:type="dxa"/>
            </w:tcMar>
          </w:tcPr>
          <w:p w:rsidR="00500FA3" w:rsidRPr="00B41FD2" w:rsidRDefault="006F2952">
            <w:r w:rsidRPr="00B41FD2">
              <w:t>5,173 (43.9%)</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Race/ethnicity</w:t>
            </w:r>
          </w:p>
        </w:tc>
        <w:tc>
          <w:tcPr>
            <w:tcW w:w="5300" w:type="dxa"/>
            <w:tcMar>
              <w:top w:w="40" w:type="dxa"/>
              <w:left w:w="100" w:type="dxa"/>
              <w:bottom w:w="40" w:type="dxa"/>
              <w:right w:w="100" w:type="dxa"/>
            </w:tcMar>
          </w:tcPr>
          <w:p w:rsidR="00500FA3" w:rsidRPr="00B41FD2" w:rsidRDefault="006F2952">
            <w:r w:rsidRPr="00B41FD2">
              <w:t>White, n (%)</w:t>
            </w:r>
          </w:p>
        </w:tc>
        <w:tc>
          <w:tcPr>
            <w:tcW w:w="2160" w:type="dxa"/>
            <w:tcMar>
              <w:top w:w="40" w:type="dxa"/>
              <w:left w:w="100" w:type="dxa"/>
              <w:bottom w:w="40" w:type="dxa"/>
              <w:right w:w="100" w:type="dxa"/>
            </w:tcMar>
          </w:tcPr>
          <w:p w:rsidR="00500FA3" w:rsidRPr="00B41FD2" w:rsidRDefault="006F2952">
            <w:r w:rsidRPr="00B41FD2">
              <w:t>4,767 (40.4%)</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Race/ethnicity</w:t>
            </w:r>
          </w:p>
        </w:tc>
        <w:tc>
          <w:tcPr>
            <w:tcW w:w="5300" w:type="dxa"/>
            <w:tcMar>
              <w:top w:w="40" w:type="dxa"/>
              <w:left w:w="100" w:type="dxa"/>
              <w:bottom w:w="40" w:type="dxa"/>
              <w:right w:w="100" w:type="dxa"/>
            </w:tcMar>
          </w:tcPr>
          <w:p w:rsidR="00500FA3" w:rsidRPr="00B41FD2" w:rsidRDefault="006F2952">
            <w:r w:rsidRPr="00B41FD2">
              <w:t>Black or African American, n (%)</w:t>
            </w:r>
          </w:p>
        </w:tc>
        <w:tc>
          <w:tcPr>
            <w:tcW w:w="2160" w:type="dxa"/>
            <w:tcMar>
              <w:top w:w="40" w:type="dxa"/>
              <w:left w:w="100" w:type="dxa"/>
              <w:bottom w:w="40" w:type="dxa"/>
              <w:right w:w="100" w:type="dxa"/>
            </w:tcMar>
          </w:tcPr>
          <w:p w:rsidR="00500FA3" w:rsidRPr="00B41FD2" w:rsidRDefault="006F2952">
            <w:r w:rsidRPr="00B41FD2">
              <w:t>690 (5.9%)</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Race/ethnicity</w:t>
            </w:r>
          </w:p>
        </w:tc>
        <w:tc>
          <w:tcPr>
            <w:tcW w:w="5300" w:type="dxa"/>
            <w:tcMar>
              <w:top w:w="40" w:type="dxa"/>
              <w:left w:w="100" w:type="dxa"/>
              <w:bottom w:w="40" w:type="dxa"/>
              <w:right w:w="100" w:type="dxa"/>
            </w:tcMar>
          </w:tcPr>
          <w:p w:rsidR="00500FA3" w:rsidRPr="00B41FD2" w:rsidRDefault="006F2952">
            <w:r w:rsidRPr="00B41FD2">
              <w:t>Asian, n (%)</w:t>
            </w:r>
          </w:p>
        </w:tc>
        <w:tc>
          <w:tcPr>
            <w:tcW w:w="2160" w:type="dxa"/>
            <w:tcMar>
              <w:top w:w="40" w:type="dxa"/>
              <w:left w:w="100" w:type="dxa"/>
              <w:bottom w:w="40" w:type="dxa"/>
              <w:right w:w="100" w:type="dxa"/>
            </w:tcMar>
          </w:tcPr>
          <w:p w:rsidR="00500FA3" w:rsidRPr="00B41FD2" w:rsidRDefault="006F2952">
            <w:r w:rsidRPr="00B41FD2">
              <w:t>2,066 (17.5%)</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Race/ethnicity</w:t>
            </w:r>
          </w:p>
        </w:tc>
        <w:tc>
          <w:tcPr>
            <w:tcW w:w="5300" w:type="dxa"/>
            <w:tcMar>
              <w:top w:w="40" w:type="dxa"/>
              <w:left w:w="100" w:type="dxa"/>
              <w:bottom w:w="40" w:type="dxa"/>
              <w:right w:w="100" w:type="dxa"/>
            </w:tcMar>
          </w:tcPr>
          <w:p w:rsidR="00500FA3" w:rsidRPr="00B41FD2" w:rsidRDefault="006F2952">
            <w:r w:rsidRPr="00B41FD2">
              <w:t>Other/declined/unknown race, n (%)</w:t>
            </w:r>
          </w:p>
        </w:tc>
        <w:tc>
          <w:tcPr>
            <w:tcW w:w="2160" w:type="dxa"/>
            <w:tcMar>
              <w:top w:w="40" w:type="dxa"/>
              <w:left w:w="100" w:type="dxa"/>
              <w:bottom w:w="40" w:type="dxa"/>
              <w:right w:w="100" w:type="dxa"/>
            </w:tcMar>
          </w:tcPr>
          <w:p w:rsidR="00500FA3" w:rsidRPr="00B41FD2" w:rsidRDefault="006F2952">
            <w:r w:rsidRPr="00B41FD2">
              <w:t>4,269 (36.2%)</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Race/ethnicity</w:t>
            </w:r>
          </w:p>
        </w:tc>
        <w:tc>
          <w:tcPr>
            <w:tcW w:w="5300" w:type="dxa"/>
            <w:tcMar>
              <w:top w:w="40" w:type="dxa"/>
              <w:left w:w="100" w:type="dxa"/>
              <w:bottom w:w="40" w:type="dxa"/>
              <w:right w:w="100" w:type="dxa"/>
            </w:tcMar>
          </w:tcPr>
          <w:p w:rsidR="00500FA3" w:rsidRPr="00B41FD2" w:rsidRDefault="006F2952">
            <w:r w:rsidRPr="00B41FD2">
              <w:t>Hispanic/Latino ethnicity, n (%)</w:t>
            </w:r>
          </w:p>
        </w:tc>
        <w:tc>
          <w:tcPr>
            <w:tcW w:w="2160" w:type="dxa"/>
            <w:tcMar>
              <w:top w:w="40" w:type="dxa"/>
              <w:left w:w="100" w:type="dxa"/>
              <w:bottom w:w="40" w:type="dxa"/>
              <w:right w:w="100" w:type="dxa"/>
            </w:tcMar>
          </w:tcPr>
          <w:p w:rsidR="00500FA3" w:rsidRPr="00B41FD2" w:rsidRDefault="006F2952">
            <w:r w:rsidRPr="00B41FD2">
              <w:t>3,127 (26.5%)</w:t>
            </w:r>
          </w:p>
        </w:tc>
      </w:tr>
      <w:tr w:rsidR="00B41FD2" w:rsidRPr="00B41FD2">
        <w:trPr>
          <w:jc w:val="center"/>
        </w:trPr>
        <w:tc>
          <w:tcPr>
            <w:tcW w:w="1900" w:type="dxa"/>
            <w:tcMar>
              <w:top w:w="40" w:type="dxa"/>
              <w:left w:w="100" w:type="dxa"/>
              <w:bottom w:w="40" w:type="dxa"/>
              <w:right w:w="100" w:type="dxa"/>
            </w:tcMar>
          </w:tcPr>
          <w:p w:rsidR="00500FA3" w:rsidRPr="00B41FD2" w:rsidRDefault="006F2952">
            <w:proofErr w:type="spellStart"/>
            <w:r w:rsidRPr="00B41FD2">
              <w:rPr>
                <w:b/>
                <w:bCs/>
              </w:rPr>
              <w:t>Payor</w:t>
            </w:r>
            <w:proofErr w:type="spellEnd"/>
          </w:p>
        </w:tc>
        <w:tc>
          <w:tcPr>
            <w:tcW w:w="5300" w:type="dxa"/>
            <w:tcMar>
              <w:top w:w="40" w:type="dxa"/>
              <w:left w:w="100" w:type="dxa"/>
              <w:bottom w:w="40" w:type="dxa"/>
              <w:right w:w="100" w:type="dxa"/>
            </w:tcMar>
          </w:tcPr>
          <w:p w:rsidR="00500FA3" w:rsidRPr="00B41FD2" w:rsidRDefault="006F2952">
            <w:r w:rsidRPr="00B41FD2">
              <w:t>Medicare, n (%)</w:t>
            </w:r>
          </w:p>
        </w:tc>
        <w:tc>
          <w:tcPr>
            <w:tcW w:w="2160" w:type="dxa"/>
            <w:tcMar>
              <w:top w:w="40" w:type="dxa"/>
              <w:left w:w="100" w:type="dxa"/>
              <w:bottom w:w="40" w:type="dxa"/>
              <w:right w:w="100" w:type="dxa"/>
            </w:tcMar>
          </w:tcPr>
          <w:p w:rsidR="00500FA3" w:rsidRPr="00B41FD2" w:rsidRDefault="006F2952">
            <w:r w:rsidRPr="00B41FD2">
              <w:t>3,306 (28.0%)</w:t>
            </w:r>
          </w:p>
        </w:tc>
      </w:tr>
      <w:tr w:rsidR="00B41FD2" w:rsidRPr="00B41FD2">
        <w:trPr>
          <w:jc w:val="center"/>
        </w:trPr>
        <w:tc>
          <w:tcPr>
            <w:tcW w:w="1900" w:type="dxa"/>
            <w:tcMar>
              <w:top w:w="40" w:type="dxa"/>
              <w:left w:w="100" w:type="dxa"/>
              <w:bottom w:w="40" w:type="dxa"/>
              <w:right w:w="100" w:type="dxa"/>
            </w:tcMar>
          </w:tcPr>
          <w:p w:rsidR="00500FA3" w:rsidRPr="00B41FD2" w:rsidRDefault="006F2952">
            <w:proofErr w:type="spellStart"/>
            <w:r w:rsidRPr="00B41FD2">
              <w:rPr>
                <w:b/>
                <w:bCs/>
              </w:rPr>
              <w:t>Payor</w:t>
            </w:r>
            <w:proofErr w:type="spellEnd"/>
          </w:p>
        </w:tc>
        <w:tc>
          <w:tcPr>
            <w:tcW w:w="5300" w:type="dxa"/>
            <w:tcMar>
              <w:top w:w="40" w:type="dxa"/>
              <w:left w:w="100" w:type="dxa"/>
              <w:bottom w:w="40" w:type="dxa"/>
              <w:right w:w="100" w:type="dxa"/>
            </w:tcMar>
          </w:tcPr>
          <w:p w:rsidR="00500FA3" w:rsidRPr="00B41FD2" w:rsidRDefault="006F2952">
            <w:r w:rsidRPr="00B41FD2">
              <w:t>Medicaid, n (%)</w:t>
            </w:r>
          </w:p>
        </w:tc>
        <w:tc>
          <w:tcPr>
            <w:tcW w:w="2160" w:type="dxa"/>
            <w:tcMar>
              <w:top w:w="40" w:type="dxa"/>
              <w:left w:w="100" w:type="dxa"/>
              <w:bottom w:w="40" w:type="dxa"/>
              <w:right w:w="100" w:type="dxa"/>
            </w:tcMar>
          </w:tcPr>
          <w:p w:rsidR="00500FA3" w:rsidRPr="00B41FD2" w:rsidRDefault="006F2952">
            <w:r w:rsidRPr="00B41FD2">
              <w:t>1,443 (12.2%)</w:t>
            </w:r>
          </w:p>
        </w:tc>
      </w:tr>
      <w:tr w:rsidR="00B41FD2" w:rsidRPr="00B41FD2">
        <w:trPr>
          <w:jc w:val="center"/>
        </w:trPr>
        <w:tc>
          <w:tcPr>
            <w:tcW w:w="1900" w:type="dxa"/>
            <w:tcMar>
              <w:top w:w="40" w:type="dxa"/>
              <w:left w:w="100" w:type="dxa"/>
              <w:bottom w:w="40" w:type="dxa"/>
              <w:right w:w="100" w:type="dxa"/>
            </w:tcMar>
          </w:tcPr>
          <w:p w:rsidR="00500FA3" w:rsidRPr="00B41FD2" w:rsidRDefault="006F2952">
            <w:proofErr w:type="spellStart"/>
            <w:r w:rsidRPr="00B41FD2">
              <w:rPr>
                <w:b/>
                <w:bCs/>
              </w:rPr>
              <w:t>Payor</w:t>
            </w:r>
            <w:proofErr w:type="spellEnd"/>
          </w:p>
        </w:tc>
        <w:tc>
          <w:tcPr>
            <w:tcW w:w="5300" w:type="dxa"/>
            <w:tcMar>
              <w:top w:w="40" w:type="dxa"/>
              <w:left w:w="100" w:type="dxa"/>
              <w:bottom w:w="40" w:type="dxa"/>
              <w:right w:w="100" w:type="dxa"/>
            </w:tcMar>
          </w:tcPr>
          <w:p w:rsidR="00500FA3" w:rsidRPr="00B41FD2" w:rsidRDefault="006F2952">
            <w:r w:rsidRPr="00B41FD2">
              <w:t xml:space="preserve">Missing/other </w:t>
            </w:r>
            <w:proofErr w:type="spellStart"/>
            <w:r w:rsidRPr="00B41FD2">
              <w:t>payor</w:t>
            </w:r>
            <w:proofErr w:type="spellEnd"/>
            <w:r w:rsidRPr="00B41FD2">
              <w:t>, n (%)</w:t>
            </w:r>
          </w:p>
        </w:tc>
        <w:tc>
          <w:tcPr>
            <w:tcW w:w="2160" w:type="dxa"/>
            <w:tcMar>
              <w:top w:w="40" w:type="dxa"/>
              <w:left w:w="100" w:type="dxa"/>
              <w:bottom w:w="40" w:type="dxa"/>
              <w:right w:w="100" w:type="dxa"/>
            </w:tcMar>
          </w:tcPr>
          <w:p w:rsidR="00500FA3" w:rsidRPr="00B41FD2" w:rsidRDefault="006F2952">
            <w:r w:rsidRPr="00B41FD2">
              <w:t>7,043 (59.7%)</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ED presentation</w:t>
            </w:r>
          </w:p>
        </w:tc>
        <w:tc>
          <w:tcPr>
            <w:tcW w:w="5300" w:type="dxa"/>
            <w:tcMar>
              <w:top w:w="40" w:type="dxa"/>
              <w:left w:w="100" w:type="dxa"/>
              <w:bottom w:w="40" w:type="dxa"/>
              <w:right w:w="100" w:type="dxa"/>
            </w:tcMar>
          </w:tcPr>
          <w:p w:rsidR="00500FA3" w:rsidRPr="00B41FD2" w:rsidRDefault="006F2952">
            <w:r w:rsidRPr="00B41FD2">
              <w:t>Arrival by EMS, n (%)</w:t>
            </w:r>
          </w:p>
        </w:tc>
        <w:tc>
          <w:tcPr>
            <w:tcW w:w="2160" w:type="dxa"/>
            <w:tcMar>
              <w:top w:w="40" w:type="dxa"/>
              <w:left w:w="100" w:type="dxa"/>
              <w:bottom w:w="40" w:type="dxa"/>
              <w:right w:w="100" w:type="dxa"/>
            </w:tcMar>
          </w:tcPr>
          <w:p w:rsidR="00500FA3" w:rsidRPr="00B41FD2" w:rsidRDefault="006F2952">
            <w:r w:rsidRPr="00B41FD2">
              <w:t>2,389 (20.3%)</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ED presentation</w:t>
            </w:r>
          </w:p>
        </w:tc>
        <w:tc>
          <w:tcPr>
            <w:tcW w:w="5300" w:type="dxa"/>
            <w:tcMar>
              <w:top w:w="40" w:type="dxa"/>
              <w:left w:w="100" w:type="dxa"/>
              <w:bottom w:w="40" w:type="dxa"/>
              <w:right w:w="100" w:type="dxa"/>
            </w:tcMar>
          </w:tcPr>
          <w:p w:rsidR="00500FA3" w:rsidRPr="00B41FD2" w:rsidRDefault="006F2952">
            <w:r w:rsidRPr="00B41FD2">
              <w:t>Acuity 1 - resuscitation, n (%)</w:t>
            </w:r>
          </w:p>
        </w:tc>
        <w:tc>
          <w:tcPr>
            <w:tcW w:w="2160" w:type="dxa"/>
            <w:tcMar>
              <w:top w:w="40" w:type="dxa"/>
              <w:left w:w="100" w:type="dxa"/>
              <w:bottom w:w="40" w:type="dxa"/>
              <w:right w:w="100" w:type="dxa"/>
            </w:tcMar>
          </w:tcPr>
          <w:p w:rsidR="00500FA3" w:rsidRPr="00B41FD2" w:rsidRDefault="006F2952">
            <w:r w:rsidRPr="00B41FD2">
              <w:t>97 (0.8%)</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ED presentation</w:t>
            </w:r>
          </w:p>
        </w:tc>
        <w:tc>
          <w:tcPr>
            <w:tcW w:w="5300" w:type="dxa"/>
            <w:tcMar>
              <w:top w:w="40" w:type="dxa"/>
              <w:left w:w="100" w:type="dxa"/>
              <w:bottom w:w="40" w:type="dxa"/>
              <w:right w:w="100" w:type="dxa"/>
            </w:tcMar>
          </w:tcPr>
          <w:p w:rsidR="00500FA3" w:rsidRPr="00B41FD2" w:rsidRDefault="006F2952">
            <w:r w:rsidRPr="00B41FD2">
              <w:t>Acuity 2 - emergent, n (%)</w:t>
            </w:r>
          </w:p>
        </w:tc>
        <w:tc>
          <w:tcPr>
            <w:tcW w:w="2160" w:type="dxa"/>
            <w:tcMar>
              <w:top w:w="40" w:type="dxa"/>
              <w:left w:w="100" w:type="dxa"/>
              <w:bottom w:w="40" w:type="dxa"/>
              <w:right w:w="100" w:type="dxa"/>
            </w:tcMar>
          </w:tcPr>
          <w:p w:rsidR="00500FA3" w:rsidRPr="00B41FD2" w:rsidRDefault="006F2952">
            <w:r w:rsidRPr="00B41FD2">
              <w:t>2,670 (22.6%)</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ED presentation</w:t>
            </w:r>
          </w:p>
        </w:tc>
        <w:tc>
          <w:tcPr>
            <w:tcW w:w="5300" w:type="dxa"/>
            <w:tcMar>
              <w:top w:w="40" w:type="dxa"/>
              <w:left w:w="100" w:type="dxa"/>
              <w:bottom w:w="40" w:type="dxa"/>
              <w:right w:w="100" w:type="dxa"/>
            </w:tcMar>
          </w:tcPr>
          <w:p w:rsidR="00500FA3" w:rsidRPr="00B41FD2" w:rsidRDefault="006F2952">
            <w:r w:rsidRPr="00B41FD2">
              <w:t>Acuity 3 - urgent, n (%)</w:t>
            </w:r>
          </w:p>
        </w:tc>
        <w:tc>
          <w:tcPr>
            <w:tcW w:w="2160" w:type="dxa"/>
            <w:tcMar>
              <w:top w:w="40" w:type="dxa"/>
              <w:left w:w="100" w:type="dxa"/>
              <w:bottom w:w="40" w:type="dxa"/>
              <w:right w:w="100" w:type="dxa"/>
            </w:tcMar>
          </w:tcPr>
          <w:p w:rsidR="00500FA3" w:rsidRPr="00B41FD2" w:rsidRDefault="006F2952">
            <w:r w:rsidRPr="00B41FD2">
              <w:t>7,765 (65.8%)</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ED presentation</w:t>
            </w:r>
          </w:p>
        </w:tc>
        <w:tc>
          <w:tcPr>
            <w:tcW w:w="5300" w:type="dxa"/>
            <w:tcMar>
              <w:top w:w="40" w:type="dxa"/>
              <w:left w:w="100" w:type="dxa"/>
              <w:bottom w:w="40" w:type="dxa"/>
              <w:right w:w="100" w:type="dxa"/>
            </w:tcMar>
          </w:tcPr>
          <w:p w:rsidR="00500FA3" w:rsidRPr="00B41FD2" w:rsidRDefault="006F2952">
            <w:r w:rsidRPr="00B41FD2">
              <w:t>Acuity 4 - semi-urgent, n (%)</w:t>
            </w:r>
          </w:p>
        </w:tc>
        <w:tc>
          <w:tcPr>
            <w:tcW w:w="2160" w:type="dxa"/>
            <w:tcMar>
              <w:top w:w="40" w:type="dxa"/>
              <w:left w:w="100" w:type="dxa"/>
              <w:bottom w:w="40" w:type="dxa"/>
              <w:right w:w="100" w:type="dxa"/>
            </w:tcMar>
          </w:tcPr>
          <w:p w:rsidR="00500FA3" w:rsidRPr="00B41FD2" w:rsidRDefault="006F2952">
            <w:r w:rsidRPr="00B41FD2">
              <w:t>1,132 (9.6%)</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lastRenderedPageBreak/>
              <w:t>ED presentation</w:t>
            </w:r>
          </w:p>
        </w:tc>
        <w:tc>
          <w:tcPr>
            <w:tcW w:w="5300" w:type="dxa"/>
            <w:tcMar>
              <w:top w:w="40" w:type="dxa"/>
              <w:left w:w="100" w:type="dxa"/>
              <w:bottom w:w="40" w:type="dxa"/>
              <w:right w:w="100" w:type="dxa"/>
            </w:tcMar>
          </w:tcPr>
          <w:p w:rsidR="00500FA3" w:rsidRPr="00B41FD2" w:rsidRDefault="006F2952">
            <w:r w:rsidRPr="00B41FD2">
              <w:t>Acuity 5 - non-urgent, n (%)</w:t>
            </w:r>
          </w:p>
        </w:tc>
        <w:tc>
          <w:tcPr>
            <w:tcW w:w="2160" w:type="dxa"/>
            <w:tcMar>
              <w:top w:w="40" w:type="dxa"/>
              <w:left w:w="100" w:type="dxa"/>
              <w:bottom w:w="40" w:type="dxa"/>
              <w:right w:w="100" w:type="dxa"/>
            </w:tcMar>
          </w:tcPr>
          <w:p w:rsidR="00500FA3" w:rsidRPr="00B41FD2" w:rsidRDefault="006F2952">
            <w:r w:rsidRPr="00B41FD2">
              <w:t>87 (0.7%)</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ED presentation</w:t>
            </w:r>
          </w:p>
        </w:tc>
        <w:tc>
          <w:tcPr>
            <w:tcW w:w="5300" w:type="dxa"/>
            <w:tcMar>
              <w:top w:w="40" w:type="dxa"/>
              <w:left w:w="100" w:type="dxa"/>
              <w:bottom w:w="40" w:type="dxa"/>
              <w:right w:w="100" w:type="dxa"/>
            </w:tcMar>
          </w:tcPr>
          <w:p w:rsidR="00500FA3" w:rsidRPr="00B41FD2" w:rsidRDefault="006F2952">
            <w:r w:rsidRPr="00B41FD2">
              <w:t>Triage temperature, median (IQR)</w:t>
            </w:r>
          </w:p>
        </w:tc>
        <w:tc>
          <w:tcPr>
            <w:tcW w:w="2160" w:type="dxa"/>
            <w:tcMar>
              <w:top w:w="40" w:type="dxa"/>
              <w:left w:w="100" w:type="dxa"/>
              <w:bottom w:w="40" w:type="dxa"/>
              <w:right w:w="100" w:type="dxa"/>
            </w:tcMar>
          </w:tcPr>
          <w:p w:rsidR="00500FA3" w:rsidRPr="00B41FD2" w:rsidRDefault="006F2952">
            <w:r w:rsidRPr="00B41FD2">
              <w:t>36.7 (36.5-36.8)</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ED presentation</w:t>
            </w:r>
          </w:p>
        </w:tc>
        <w:tc>
          <w:tcPr>
            <w:tcW w:w="5300" w:type="dxa"/>
            <w:tcMar>
              <w:top w:w="40" w:type="dxa"/>
              <w:left w:w="100" w:type="dxa"/>
              <w:bottom w:w="40" w:type="dxa"/>
              <w:right w:w="100" w:type="dxa"/>
            </w:tcMar>
          </w:tcPr>
          <w:p w:rsidR="00500FA3" w:rsidRPr="00B41FD2" w:rsidRDefault="006F2952">
            <w:r w:rsidRPr="00B41FD2">
              <w:t>Triage heart rate, median (IQR)</w:t>
            </w:r>
          </w:p>
        </w:tc>
        <w:tc>
          <w:tcPr>
            <w:tcW w:w="2160" w:type="dxa"/>
            <w:tcMar>
              <w:top w:w="40" w:type="dxa"/>
              <w:left w:w="100" w:type="dxa"/>
              <w:bottom w:w="40" w:type="dxa"/>
              <w:right w:w="100" w:type="dxa"/>
            </w:tcMar>
          </w:tcPr>
          <w:p w:rsidR="00500FA3" w:rsidRPr="00B41FD2" w:rsidRDefault="006F2952">
            <w:r w:rsidRPr="00B41FD2">
              <w:t>85 (74-97)</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ED presentation</w:t>
            </w:r>
          </w:p>
        </w:tc>
        <w:tc>
          <w:tcPr>
            <w:tcW w:w="5300" w:type="dxa"/>
            <w:tcMar>
              <w:top w:w="40" w:type="dxa"/>
              <w:left w:w="100" w:type="dxa"/>
              <w:bottom w:w="40" w:type="dxa"/>
              <w:right w:w="100" w:type="dxa"/>
            </w:tcMar>
          </w:tcPr>
          <w:p w:rsidR="00500FA3" w:rsidRPr="00B41FD2" w:rsidRDefault="006F2952">
            <w:r w:rsidRPr="00B41FD2">
              <w:t>Triage respiratory rate, median (IQR)</w:t>
            </w:r>
          </w:p>
        </w:tc>
        <w:tc>
          <w:tcPr>
            <w:tcW w:w="2160" w:type="dxa"/>
            <w:tcMar>
              <w:top w:w="40" w:type="dxa"/>
              <w:left w:w="100" w:type="dxa"/>
              <w:bottom w:w="40" w:type="dxa"/>
              <w:right w:w="100" w:type="dxa"/>
            </w:tcMar>
          </w:tcPr>
          <w:p w:rsidR="00500FA3" w:rsidRPr="00B41FD2" w:rsidRDefault="006F2952">
            <w:r w:rsidRPr="00B41FD2">
              <w:t>18 (16-18)</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ED presentation</w:t>
            </w:r>
          </w:p>
        </w:tc>
        <w:tc>
          <w:tcPr>
            <w:tcW w:w="5300" w:type="dxa"/>
            <w:tcMar>
              <w:top w:w="40" w:type="dxa"/>
              <w:left w:w="100" w:type="dxa"/>
              <w:bottom w:w="40" w:type="dxa"/>
              <w:right w:w="100" w:type="dxa"/>
            </w:tcMar>
          </w:tcPr>
          <w:p w:rsidR="00500FA3" w:rsidRPr="00B41FD2" w:rsidRDefault="006F2952">
            <w:r w:rsidRPr="00B41FD2">
              <w:t>Triage oxygen saturation, median (IQR)</w:t>
            </w:r>
          </w:p>
        </w:tc>
        <w:tc>
          <w:tcPr>
            <w:tcW w:w="2160" w:type="dxa"/>
            <w:tcMar>
              <w:top w:w="40" w:type="dxa"/>
              <w:left w:w="100" w:type="dxa"/>
              <w:bottom w:w="40" w:type="dxa"/>
              <w:right w:w="100" w:type="dxa"/>
            </w:tcMar>
          </w:tcPr>
          <w:p w:rsidR="00500FA3" w:rsidRPr="00B41FD2" w:rsidRDefault="006F2952">
            <w:r w:rsidRPr="00B41FD2">
              <w:t>99 (98-100)</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ED presentation</w:t>
            </w:r>
          </w:p>
        </w:tc>
        <w:tc>
          <w:tcPr>
            <w:tcW w:w="5300" w:type="dxa"/>
            <w:tcMar>
              <w:top w:w="40" w:type="dxa"/>
              <w:left w:w="100" w:type="dxa"/>
              <w:bottom w:w="40" w:type="dxa"/>
              <w:right w:w="100" w:type="dxa"/>
            </w:tcMar>
          </w:tcPr>
          <w:p w:rsidR="00500FA3" w:rsidRPr="00B41FD2" w:rsidRDefault="006F2952">
            <w:r w:rsidRPr="00B41FD2">
              <w:t>Triage systolic blood pressure, median (IQR)</w:t>
            </w:r>
          </w:p>
        </w:tc>
        <w:tc>
          <w:tcPr>
            <w:tcW w:w="2160" w:type="dxa"/>
            <w:tcMar>
              <w:top w:w="40" w:type="dxa"/>
              <w:left w:w="100" w:type="dxa"/>
              <w:bottom w:w="40" w:type="dxa"/>
              <w:right w:w="100" w:type="dxa"/>
            </w:tcMar>
          </w:tcPr>
          <w:p w:rsidR="00500FA3" w:rsidRPr="00B41FD2" w:rsidRDefault="006F2952">
            <w:r w:rsidRPr="00B41FD2">
              <w:t>135 (121-149)</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ED presentation</w:t>
            </w:r>
          </w:p>
        </w:tc>
        <w:tc>
          <w:tcPr>
            <w:tcW w:w="5300" w:type="dxa"/>
            <w:tcMar>
              <w:top w:w="40" w:type="dxa"/>
              <w:left w:w="100" w:type="dxa"/>
              <w:bottom w:w="40" w:type="dxa"/>
              <w:right w:w="100" w:type="dxa"/>
            </w:tcMar>
          </w:tcPr>
          <w:p w:rsidR="00500FA3" w:rsidRPr="00B41FD2" w:rsidRDefault="006F2952">
            <w:r w:rsidRPr="00B41FD2">
              <w:t>Triage diastolic blood pressure, median (IQR)</w:t>
            </w:r>
          </w:p>
        </w:tc>
        <w:tc>
          <w:tcPr>
            <w:tcW w:w="2160" w:type="dxa"/>
            <w:tcMar>
              <w:top w:w="40" w:type="dxa"/>
              <w:left w:w="100" w:type="dxa"/>
              <w:bottom w:w="40" w:type="dxa"/>
              <w:right w:w="100" w:type="dxa"/>
            </w:tcMar>
          </w:tcPr>
          <w:p w:rsidR="00500FA3" w:rsidRPr="00B41FD2" w:rsidRDefault="006F2952">
            <w:r w:rsidRPr="00B41FD2">
              <w:t>78 (69-88)</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Utilization</w:t>
            </w:r>
          </w:p>
        </w:tc>
        <w:tc>
          <w:tcPr>
            <w:tcW w:w="5300" w:type="dxa"/>
            <w:tcMar>
              <w:top w:w="40" w:type="dxa"/>
              <w:left w:w="100" w:type="dxa"/>
              <w:bottom w:w="40" w:type="dxa"/>
              <w:right w:w="100" w:type="dxa"/>
            </w:tcMar>
          </w:tcPr>
          <w:p w:rsidR="00500FA3" w:rsidRPr="00B41FD2" w:rsidRDefault="006F2952">
            <w:r w:rsidRPr="00B41FD2">
              <w:t>ED length of stay, hours, median (IQR)</w:t>
            </w:r>
          </w:p>
        </w:tc>
        <w:tc>
          <w:tcPr>
            <w:tcW w:w="2160" w:type="dxa"/>
            <w:tcMar>
              <w:top w:w="40" w:type="dxa"/>
              <w:left w:w="100" w:type="dxa"/>
              <w:bottom w:w="40" w:type="dxa"/>
              <w:right w:w="100" w:type="dxa"/>
            </w:tcMar>
          </w:tcPr>
          <w:p w:rsidR="00500FA3" w:rsidRPr="00B41FD2" w:rsidRDefault="006F2952">
            <w:r w:rsidRPr="00B41FD2">
              <w:t>5.3 (3.6-7.3)</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Utilization</w:t>
            </w:r>
          </w:p>
        </w:tc>
        <w:tc>
          <w:tcPr>
            <w:tcW w:w="5300" w:type="dxa"/>
            <w:tcMar>
              <w:top w:w="40" w:type="dxa"/>
              <w:left w:w="100" w:type="dxa"/>
              <w:bottom w:w="40" w:type="dxa"/>
              <w:right w:w="100" w:type="dxa"/>
            </w:tcMar>
          </w:tcPr>
          <w:p w:rsidR="00500FA3" w:rsidRPr="00B41FD2" w:rsidRDefault="006F2952">
            <w:r w:rsidRPr="00B41FD2">
              <w:t>Hospital length of stay, days, median (IQR)</w:t>
            </w:r>
          </w:p>
        </w:tc>
        <w:tc>
          <w:tcPr>
            <w:tcW w:w="2160" w:type="dxa"/>
            <w:tcMar>
              <w:top w:w="40" w:type="dxa"/>
              <w:left w:w="100" w:type="dxa"/>
              <w:bottom w:w="40" w:type="dxa"/>
              <w:right w:w="100" w:type="dxa"/>
            </w:tcMar>
          </w:tcPr>
          <w:p w:rsidR="00500FA3" w:rsidRPr="00B41FD2" w:rsidRDefault="006F2952">
            <w:r w:rsidRPr="00B41FD2">
              <w:t>3.0 (1.0-5.0)</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Outcomes</w:t>
            </w:r>
          </w:p>
        </w:tc>
        <w:tc>
          <w:tcPr>
            <w:tcW w:w="5300" w:type="dxa"/>
            <w:tcMar>
              <w:top w:w="40" w:type="dxa"/>
              <w:left w:w="100" w:type="dxa"/>
              <w:bottom w:w="40" w:type="dxa"/>
              <w:right w:w="100" w:type="dxa"/>
            </w:tcMar>
          </w:tcPr>
          <w:p w:rsidR="00500FA3" w:rsidRPr="00B41FD2" w:rsidRDefault="006F2952">
            <w:r w:rsidRPr="00B41FD2">
              <w:t>Death by discharge disposition, n (%)</w:t>
            </w:r>
          </w:p>
        </w:tc>
        <w:tc>
          <w:tcPr>
            <w:tcW w:w="2160" w:type="dxa"/>
            <w:tcMar>
              <w:top w:w="40" w:type="dxa"/>
              <w:left w:w="100" w:type="dxa"/>
              <w:bottom w:w="40" w:type="dxa"/>
              <w:right w:w="100" w:type="dxa"/>
            </w:tcMar>
          </w:tcPr>
          <w:p w:rsidR="00500FA3" w:rsidRPr="00B41FD2" w:rsidRDefault="006F2952">
            <w:r w:rsidRPr="00B41FD2">
              <w:t>77 (0.7%)</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Outcomes</w:t>
            </w:r>
          </w:p>
        </w:tc>
        <w:tc>
          <w:tcPr>
            <w:tcW w:w="5300" w:type="dxa"/>
            <w:tcMar>
              <w:top w:w="40" w:type="dxa"/>
              <w:left w:w="100" w:type="dxa"/>
              <w:bottom w:w="40" w:type="dxa"/>
              <w:right w:w="100" w:type="dxa"/>
            </w:tcMar>
          </w:tcPr>
          <w:p w:rsidR="00500FA3" w:rsidRPr="00B41FD2" w:rsidRDefault="006F2952">
            <w:r w:rsidRPr="00B41FD2">
              <w:t>30-day return visit, n (%)</w:t>
            </w:r>
          </w:p>
        </w:tc>
        <w:tc>
          <w:tcPr>
            <w:tcW w:w="2160" w:type="dxa"/>
            <w:tcMar>
              <w:top w:w="40" w:type="dxa"/>
              <w:left w:w="100" w:type="dxa"/>
              <w:bottom w:w="40" w:type="dxa"/>
              <w:right w:w="100" w:type="dxa"/>
            </w:tcMar>
          </w:tcPr>
          <w:p w:rsidR="00500FA3" w:rsidRPr="00B41FD2" w:rsidRDefault="006F2952">
            <w:r w:rsidRPr="00B41FD2">
              <w:t>2,108 (17.9%)</w:t>
            </w:r>
          </w:p>
        </w:tc>
      </w:tr>
      <w:tr w:rsidR="00B41FD2" w:rsidRPr="00B41FD2">
        <w:trPr>
          <w:jc w:val="center"/>
        </w:trPr>
        <w:tc>
          <w:tcPr>
            <w:tcW w:w="1900" w:type="dxa"/>
            <w:tcMar>
              <w:top w:w="40" w:type="dxa"/>
              <w:left w:w="100" w:type="dxa"/>
              <w:bottom w:w="40" w:type="dxa"/>
              <w:right w:w="100" w:type="dxa"/>
            </w:tcMar>
          </w:tcPr>
          <w:p w:rsidR="00500FA3" w:rsidRPr="00B41FD2" w:rsidRDefault="006F2952">
            <w:r w:rsidRPr="00B41FD2">
              <w:rPr>
                <w:b/>
                <w:bCs/>
              </w:rPr>
              <w:t>Outcomes</w:t>
            </w:r>
          </w:p>
        </w:tc>
        <w:tc>
          <w:tcPr>
            <w:tcW w:w="5300" w:type="dxa"/>
            <w:tcMar>
              <w:top w:w="40" w:type="dxa"/>
              <w:left w:w="100" w:type="dxa"/>
              <w:bottom w:w="40" w:type="dxa"/>
              <w:right w:w="100" w:type="dxa"/>
            </w:tcMar>
          </w:tcPr>
          <w:p w:rsidR="00500FA3" w:rsidRPr="00B41FD2" w:rsidRDefault="006F2952">
            <w:r w:rsidRPr="00B41FD2">
              <w:t>ICU admission, n (%)</w:t>
            </w:r>
          </w:p>
        </w:tc>
        <w:tc>
          <w:tcPr>
            <w:tcW w:w="2160" w:type="dxa"/>
            <w:tcMar>
              <w:top w:w="40" w:type="dxa"/>
              <w:left w:w="100" w:type="dxa"/>
              <w:bottom w:w="40" w:type="dxa"/>
              <w:right w:w="100" w:type="dxa"/>
            </w:tcMar>
          </w:tcPr>
          <w:p w:rsidR="00500FA3" w:rsidRPr="00B41FD2" w:rsidRDefault="006F2952">
            <w:r w:rsidRPr="00B41FD2">
              <w:t>270 (2.3%)</w:t>
            </w:r>
          </w:p>
        </w:tc>
      </w:tr>
      <w:tr w:rsidR="00B41FD2" w:rsidRPr="00B41FD2">
        <w:trPr>
          <w:jc w:val="center"/>
        </w:trPr>
        <w:tc>
          <w:tcPr>
            <w:tcW w:w="1900" w:type="dxa"/>
            <w:tcBorders>
              <w:bottom w:val="single" w:sz="12" w:space="0" w:color="auto"/>
            </w:tcBorders>
            <w:tcMar>
              <w:top w:w="40" w:type="dxa"/>
              <w:left w:w="100" w:type="dxa"/>
              <w:bottom w:w="40" w:type="dxa"/>
              <w:right w:w="100" w:type="dxa"/>
            </w:tcMar>
          </w:tcPr>
          <w:p w:rsidR="00500FA3" w:rsidRPr="00B41FD2" w:rsidRDefault="006F2952">
            <w:r w:rsidRPr="00B41FD2">
              <w:rPr>
                <w:b/>
                <w:bCs/>
              </w:rPr>
              <w:t>Outcomes</w:t>
            </w:r>
          </w:p>
        </w:tc>
        <w:tc>
          <w:tcPr>
            <w:tcW w:w="5300" w:type="dxa"/>
            <w:tcBorders>
              <w:bottom w:val="single" w:sz="12" w:space="0" w:color="auto"/>
            </w:tcBorders>
            <w:tcMar>
              <w:top w:w="40" w:type="dxa"/>
              <w:left w:w="100" w:type="dxa"/>
              <w:bottom w:w="40" w:type="dxa"/>
              <w:right w:w="100" w:type="dxa"/>
            </w:tcMar>
          </w:tcPr>
          <w:p w:rsidR="00500FA3" w:rsidRPr="00B41FD2" w:rsidRDefault="006F2952">
            <w:r w:rsidRPr="00B41FD2">
              <w:t>Inpatient admission, n (%)</w:t>
            </w:r>
          </w:p>
        </w:tc>
        <w:tc>
          <w:tcPr>
            <w:tcW w:w="2160" w:type="dxa"/>
            <w:tcBorders>
              <w:bottom w:val="single" w:sz="12" w:space="0" w:color="auto"/>
            </w:tcBorders>
            <w:tcMar>
              <w:top w:w="40" w:type="dxa"/>
              <w:left w:w="100" w:type="dxa"/>
              <w:bottom w:w="40" w:type="dxa"/>
              <w:right w:w="100" w:type="dxa"/>
            </w:tcMar>
          </w:tcPr>
          <w:p w:rsidR="00500FA3" w:rsidRPr="00B41FD2" w:rsidRDefault="006F2952">
            <w:r w:rsidRPr="00B41FD2">
              <w:t>3,139 (26.6%)</w:t>
            </w:r>
          </w:p>
        </w:tc>
      </w:tr>
    </w:tbl>
    <w:p w:rsidR="007C4C7A" w:rsidRPr="00B41FD2" w:rsidRDefault="007C4C7A" w:rsidP="00611975">
      <w:pPr>
        <w:spacing w:after="160"/>
        <w:jc w:val="both"/>
        <w:rPr>
          <w:b/>
          <w:bCs/>
        </w:rPr>
      </w:pPr>
    </w:p>
    <w:p w:rsidR="007C4C7A" w:rsidRPr="00B41FD2" w:rsidRDefault="007C4C7A">
      <w:pPr>
        <w:rPr>
          <w:b/>
          <w:bCs/>
        </w:rPr>
      </w:pPr>
      <w:r w:rsidRPr="00B41FD2">
        <w:rPr>
          <w:b/>
          <w:bCs/>
        </w:rPr>
        <w:br w:type="page"/>
      </w:r>
    </w:p>
    <w:p w:rsidR="00C940D9" w:rsidRPr="008A4A83" w:rsidRDefault="00C940D9" w:rsidP="00611975">
      <w:pPr>
        <w:spacing w:after="160"/>
        <w:jc w:val="both"/>
        <w:rPr>
          <w:sz w:val="20"/>
        </w:rPr>
      </w:pPr>
      <w:r w:rsidRPr="008A4A83">
        <w:rPr>
          <w:b/>
          <w:bCs/>
          <w:sz w:val="20"/>
        </w:rPr>
        <w:lastRenderedPageBreak/>
        <w:t xml:space="preserve">Supplementary Table 2. </w:t>
      </w:r>
      <w:r w:rsidRPr="008A4A83">
        <w:rPr>
          <w:sz w:val="20"/>
        </w:rPr>
        <w:t xml:space="preserve">Model-family sensitivity analysis. Test-set area under the receiver operating characteristic curve (AUROC) per outcome for three classifier families, (a) Light Gradient Boosting Machine (LightGBM), (b) L2-regularised logistic regression, and (c) random forest, trained on the same feature sets. Ordering-only features remain predictive under all </w:t>
      </w:r>
      <w:proofErr w:type="gramStart"/>
      <w:r w:rsidRPr="008A4A83">
        <w:rPr>
          <w:sz w:val="20"/>
        </w:rPr>
        <w:t>three model</w:t>
      </w:r>
      <w:proofErr w:type="gramEnd"/>
      <w:r w:rsidRPr="008A4A83">
        <w:rPr>
          <w:sz w:val="20"/>
        </w:rPr>
        <w:t xml:space="preserve"> families, indicating that the predictive signal of test-ordering patterns is not specific to LightGBM.</w:t>
      </w:r>
    </w:p>
    <w:p w:rsidR="00C940D9" w:rsidRPr="008A4A83" w:rsidRDefault="00C940D9" w:rsidP="0077597A">
      <w:pPr>
        <w:keepNext/>
        <w:spacing w:before="180" w:after="60"/>
        <w:jc w:val="center"/>
        <w:rPr>
          <w:sz w:val="20"/>
        </w:rPr>
      </w:pPr>
      <w:r w:rsidRPr="008A4A83">
        <w:rPr>
          <w:b/>
          <w:bCs/>
          <w:sz w:val="20"/>
        </w:rPr>
        <w:t>(a) LightGBM</w:t>
      </w:r>
    </w:p>
    <w:tbl>
      <w:tblPr>
        <w:tblW w:w="9360" w:type="dxa"/>
        <w:jc w:val="center"/>
        <w:tblCellMar>
          <w:left w:w="10" w:type="dxa"/>
          <w:right w:w="10" w:type="dxa"/>
        </w:tblCellMar>
        <w:tblLook w:val="0000" w:firstRow="0" w:lastRow="0" w:firstColumn="0" w:lastColumn="0" w:noHBand="0" w:noVBand="0"/>
      </w:tblPr>
      <w:tblGrid>
        <w:gridCol w:w="1900"/>
        <w:gridCol w:w="2700"/>
        <w:gridCol w:w="2560"/>
        <w:gridCol w:w="2200"/>
      </w:tblGrid>
      <w:tr w:rsidR="00B41FD2" w:rsidRPr="00B41FD2" w:rsidTr="007E490E">
        <w:trPr>
          <w:tblHeader/>
          <w:jc w:val="center"/>
        </w:trPr>
        <w:tc>
          <w:tcPr>
            <w:tcW w:w="1900" w:type="dxa"/>
            <w:tcBorders>
              <w:top w:val="single" w:sz="12" w:space="0" w:color="auto"/>
            </w:tcBorders>
            <w:shd w:val="clear" w:color="auto" w:fill="D9D9D9"/>
            <w:tcMar>
              <w:top w:w="40" w:type="dxa"/>
              <w:left w:w="100" w:type="dxa"/>
              <w:bottom w:w="40" w:type="dxa"/>
              <w:right w:w="100" w:type="dxa"/>
            </w:tcMar>
          </w:tcPr>
          <w:p w:rsidR="00C940D9" w:rsidRPr="00B41FD2" w:rsidRDefault="00C940D9" w:rsidP="007E490E">
            <w:r w:rsidRPr="00B41FD2">
              <w:rPr>
                <w:b/>
                <w:bCs/>
              </w:rPr>
              <w:t>Outcome</w:t>
            </w:r>
          </w:p>
        </w:tc>
        <w:tc>
          <w:tcPr>
            <w:tcW w:w="2700" w:type="dxa"/>
            <w:tcBorders>
              <w:top w:val="single" w:sz="12" w:space="0" w:color="auto"/>
            </w:tcBorders>
            <w:shd w:val="clear" w:color="auto" w:fill="D9D9D9"/>
            <w:tcMar>
              <w:top w:w="40" w:type="dxa"/>
              <w:left w:w="100" w:type="dxa"/>
              <w:bottom w:w="40" w:type="dxa"/>
              <w:right w:w="100" w:type="dxa"/>
            </w:tcMar>
          </w:tcPr>
          <w:p w:rsidR="00C940D9" w:rsidRPr="00B41FD2" w:rsidRDefault="00C940D9" w:rsidP="007E490E">
            <w:pPr>
              <w:jc w:val="center"/>
            </w:pPr>
            <w:r w:rsidRPr="00B41FD2">
              <w:rPr>
                <w:b/>
                <w:bCs/>
              </w:rPr>
              <w:t>Lab &amp; vital-sign values</w:t>
            </w:r>
          </w:p>
        </w:tc>
        <w:tc>
          <w:tcPr>
            <w:tcW w:w="2560" w:type="dxa"/>
            <w:tcBorders>
              <w:top w:val="single" w:sz="12" w:space="0" w:color="auto"/>
            </w:tcBorders>
            <w:shd w:val="clear" w:color="auto" w:fill="D9D9D9"/>
            <w:tcMar>
              <w:top w:w="40" w:type="dxa"/>
              <w:left w:w="100" w:type="dxa"/>
              <w:bottom w:w="40" w:type="dxa"/>
              <w:right w:w="100" w:type="dxa"/>
            </w:tcMar>
          </w:tcPr>
          <w:p w:rsidR="00C940D9" w:rsidRPr="00B41FD2" w:rsidRDefault="00C940D9" w:rsidP="007E490E">
            <w:pPr>
              <w:jc w:val="center"/>
            </w:pPr>
            <w:r w:rsidRPr="00B41FD2">
              <w:rPr>
                <w:b/>
                <w:bCs/>
              </w:rPr>
              <w:t>Test-ordering patterns</w:t>
            </w:r>
          </w:p>
        </w:tc>
        <w:tc>
          <w:tcPr>
            <w:tcW w:w="2200" w:type="dxa"/>
            <w:tcBorders>
              <w:top w:val="single" w:sz="12" w:space="0" w:color="auto"/>
            </w:tcBorders>
            <w:shd w:val="clear" w:color="auto" w:fill="D9D9D9"/>
            <w:tcMar>
              <w:top w:w="40" w:type="dxa"/>
              <w:left w:w="100" w:type="dxa"/>
              <w:bottom w:w="40" w:type="dxa"/>
              <w:right w:w="100" w:type="dxa"/>
            </w:tcMar>
          </w:tcPr>
          <w:p w:rsidR="00C940D9" w:rsidRPr="00B41FD2" w:rsidRDefault="00C940D9" w:rsidP="007E490E">
            <w:pPr>
              <w:jc w:val="center"/>
            </w:pPr>
            <w:r w:rsidRPr="00B41FD2">
              <w:rPr>
                <w:b/>
                <w:bCs/>
              </w:rPr>
              <w:t>Combined</w:t>
            </w:r>
          </w:p>
        </w:tc>
      </w:tr>
      <w:tr w:rsidR="00B41FD2" w:rsidRPr="00B41FD2" w:rsidTr="007E490E">
        <w:trPr>
          <w:tblHeader/>
          <w:jc w:val="center"/>
        </w:trPr>
        <w:tc>
          <w:tcPr>
            <w:tcW w:w="1900" w:type="dxa"/>
            <w:tcBorders>
              <w:bottom w:val="single" w:sz="6" w:space="0" w:color="auto"/>
            </w:tcBorders>
            <w:shd w:val="clear" w:color="auto" w:fill="D9D9D9"/>
            <w:tcMar>
              <w:top w:w="40" w:type="dxa"/>
              <w:left w:w="100" w:type="dxa"/>
              <w:bottom w:w="40" w:type="dxa"/>
              <w:right w:w="100" w:type="dxa"/>
            </w:tcMar>
          </w:tcPr>
          <w:p w:rsidR="00C940D9" w:rsidRPr="00B41FD2" w:rsidRDefault="00C940D9" w:rsidP="007E490E"/>
        </w:tc>
        <w:tc>
          <w:tcPr>
            <w:tcW w:w="2700" w:type="dxa"/>
            <w:tcBorders>
              <w:bottom w:val="single" w:sz="6" w:space="0" w:color="auto"/>
            </w:tcBorders>
            <w:shd w:val="clear" w:color="auto" w:fill="D9D9D9"/>
            <w:tcMar>
              <w:top w:w="40" w:type="dxa"/>
              <w:left w:w="100" w:type="dxa"/>
              <w:bottom w:w="40" w:type="dxa"/>
              <w:right w:w="100" w:type="dxa"/>
            </w:tcMar>
          </w:tcPr>
          <w:p w:rsidR="00C940D9" w:rsidRPr="00B41FD2" w:rsidRDefault="00C940D9" w:rsidP="007E490E">
            <w:pPr>
              <w:jc w:val="center"/>
            </w:pPr>
            <w:r w:rsidRPr="00B41FD2">
              <w:t>AUROC</w:t>
            </w:r>
          </w:p>
        </w:tc>
        <w:tc>
          <w:tcPr>
            <w:tcW w:w="2560" w:type="dxa"/>
            <w:tcBorders>
              <w:bottom w:val="single" w:sz="6" w:space="0" w:color="auto"/>
            </w:tcBorders>
            <w:shd w:val="clear" w:color="auto" w:fill="D9D9D9"/>
            <w:tcMar>
              <w:top w:w="40" w:type="dxa"/>
              <w:left w:w="100" w:type="dxa"/>
              <w:bottom w:w="40" w:type="dxa"/>
              <w:right w:w="100" w:type="dxa"/>
            </w:tcMar>
          </w:tcPr>
          <w:p w:rsidR="00C940D9" w:rsidRPr="00B41FD2" w:rsidRDefault="00C940D9" w:rsidP="007E490E">
            <w:pPr>
              <w:jc w:val="center"/>
            </w:pPr>
            <w:r w:rsidRPr="00B41FD2">
              <w:t>AUROC</w:t>
            </w:r>
          </w:p>
        </w:tc>
        <w:tc>
          <w:tcPr>
            <w:tcW w:w="2200" w:type="dxa"/>
            <w:tcBorders>
              <w:bottom w:val="single" w:sz="6" w:space="0" w:color="auto"/>
            </w:tcBorders>
            <w:shd w:val="clear" w:color="auto" w:fill="D9D9D9"/>
            <w:tcMar>
              <w:top w:w="40" w:type="dxa"/>
              <w:left w:w="100" w:type="dxa"/>
              <w:bottom w:w="40" w:type="dxa"/>
              <w:right w:w="100" w:type="dxa"/>
            </w:tcMar>
          </w:tcPr>
          <w:p w:rsidR="00C940D9" w:rsidRPr="00B41FD2" w:rsidRDefault="00C940D9" w:rsidP="007E490E">
            <w:pPr>
              <w:jc w:val="center"/>
            </w:pPr>
            <w:r w:rsidRPr="00B41FD2">
              <w:t>AUROC</w:t>
            </w:r>
          </w:p>
        </w:tc>
      </w:tr>
      <w:tr w:rsidR="00B41FD2" w:rsidRPr="00B41FD2" w:rsidTr="007E490E">
        <w:trPr>
          <w:jc w:val="center"/>
        </w:trPr>
        <w:tc>
          <w:tcPr>
            <w:tcW w:w="1900" w:type="dxa"/>
            <w:tcMar>
              <w:top w:w="40" w:type="dxa"/>
              <w:left w:w="100" w:type="dxa"/>
              <w:bottom w:w="40" w:type="dxa"/>
              <w:right w:w="100" w:type="dxa"/>
            </w:tcMar>
          </w:tcPr>
          <w:p w:rsidR="00C940D9" w:rsidRPr="00B41FD2" w:rsidRDefault="00C940D9" w:rsidP="007E490E">
            <w:r w:rsidRPr="00B41FD2">
              <w:t>Mortality</w:t>
            </w:r>
          </w:p>
        </w:tc>
        <w:tc>
          <w:tcPr>
            <w:tcW w:w="2700" w:type="dxa"/>
            <w:tcMar>
              <w:top w:w="40" w:type="dxa"/>
              <w:left w:w="100" w:type="dxa"/>
              <w:bottom w:w="40" w:type="dxa"/>
              <w:right w:w="100" w:type="dxa"/>
            </w:tcMar>
          </w:tcPr>
          <w:p w:rsidR="00C940D9" w:rsidRPr="00B41FD2" w:rsidRDefault="00C940D9" w:rsidP="007E490E">
            <w:pPr>
              <w:jc w:val="center"/>
            </w:pPr>
            <w:r w:rsidRPr="00B41FD2">
              <w:t>0.932</w:t>
            </w:r>
          </w:p>
        </w:tc>
        <w:tc>
          <w:tcPr>
            <w:tcW w:w="2560" w:type="dxa"/>
            <w:tcMar>
              <w:top w:w="40" w:type="dxa"/>
              <w:left w:w="100" w:type="dxa"/>
              <w:bottom w:w="40" w:type="dxa"/>
              <w:right w:w="100" w:type="dxa"/>
            </w:tcMar>
          </w:tcPr>
          <w:p w:rsidR="00C940D9" w:rsidRPr="00B41FD2" w:rsidRDefault="00C940D9" w:rsidP="007E490E">
            <w:pPr>
              <w:jc w:val="center"/>
            </w:pPr>
            <w:r w:rsidRPr="00B41FD2">
              <w:t>0.905</w:t>
            </w:r>
          </w:p>
        </w:tc>
        <w:tc>
          <w:tcPr>
            <w:tcW w:w="2200" w:type="dxa"/>
            <w:tcMar>
              <w:top w:w="40" w:type="dxa"/>
              <w:left w:w="100" w:type="dxa"/>
              <w:bottom w:w="40" w:type="dxa"/>
              <w:right w:w="100" w:type="dxa"/>
            </w:tcMar>
          </w:tcPr>
          <w:p w:rsidR="00C940D9" w:rsidRPr="00B41FD2" w:rsidRDefault="00C940D9" w:rsidP="007E490E">
            <w:pPr>
              <w:jc w:val="center"/>
            </w:pPr>
            <w:r w:rsidRPr="00B41FD2">
              <w:t>0.934</w:t>
            </w:r>
          </w:p>
        </w:tc>
      </w:tr>
      <w:tr w:rsidR="00B41FD2" w:rsidRPr="00B41FD2" w:rsidTr="007E490E">
        <w:trPr>
          <w:jc w:val="center"/>
        </w:trPr>
        <w:tc>
          <w:tcPr>
            <w:tcW w:w="1900" w:type="dxa"/>
            <w:tcMar>
              <w:top w:w="40" w:type="dxa"/>
              <w:left w:w="100" w:type="dxa"/>
              <w:bottom w:w="40" w:type="dxa"/>
              <w:right w:w="100" w:type="dxa"/>
            </w:tcMar>
          </w:tcPr>
          <w:p w:rsidR="00C940D9" w:rsidRPr="00B41FD2" w:rsidRDefault="00C940D9" w:rsidP="007E490E">
            <w:r w:rsidRPr="00B41FD2">
              <w:t>30-day readmission</w:t>
            </w:r>
          </w:p>
        </w:tc>
        <w:tc>
          <w:tcPr>
            <w:tcW w:w="2700" w:type="dxa"/>
            <w:tcMar>
              <w:top w:w="40" w:type="dxa"/>
              <w:left w:w="100" w:type="dxa"/>
              <w:bottom w:w="40" w:type="dxa"/>
              <w:right w:w="100" w:type="dxa"/>
            </w:tcMar>
          </w:tcPr>
          <w:p w:rsidR="00C940D9" w:rsidRPr="00B41FD2" w:rsidRDefault="00C940D9" w:rsidP="007E490E">
            <w:pPr>
              <w:jc w:val="center"/>
            </w:pPr>
            <w:r w:rsidRPr="00B41FD2">
              <w:t>0.705</w:t>
            </w:r>
          </w:p>
        </w:tc>
        <w:tc>
          <w:tcPr>
            <w:tcW w:w="2560" w:type="dxa"/>
            <w:tcMar>
              <w:top w:w="40" w:type="dxa"/>
              <w:left w:w="100" w:type="dxa"/>
              <w:bottom w:w="40" w:type="dxa"/>
              <w:right w:w="100" w:type="dxa"/>
            </w:tcMar>
          </w:tcPr>
          <w:p w:rsidR="00C940D9" w:rsidRPr="00B41FD2" w:rsidRDefault="00C940D9" w:rsidP="007E490E">
            <w:pPr>
              <w:jc w:val="center"/>
            </w:pPr>
            <w:r w:rsidRPr="00B41FD2">
              <w:t>0.702</w:t>
            </w:r>
          </w:p>
        </w:tc>
        <w:tc>
          <w:tcPr>
            <w:tcW w:w="2200" w:type="dxa"/>
            <w:tcMar>
              <w:top w:w="40" w:type="dxa"/>
              <w:left w:w="100" w:type="dxa"/>
              <w:bottom w:w="40" w:type="dxa"/>
              <w:right w:w="100" w:type="dxa"/>
            </w:tcMar>
          </w:tcPr>
          <w:p w:rsidR="00C940D9" w:rsidRPr="00B41FD2" w:rsidRDefault="00C940D9" w:rsidP="007E490E">
            <w:pPr>
              <w:jc w:val="center"/>
            </w:pPr>
            <w:r w:rsidRPr="00B41FD2">
              <w:t>0.705</w:t>
            </w:r>
          </w:p>
        </w:tc>
      </w:tr>
      <w:tr w:rsidR="00B41FD2" w:rsidRPr="00B41FD2" w:rsidTr="007E490E">
        <w:trPr>
          <w:jc w:val="center"/>
        </w:trPr>
        <w:tc>
          <w:tcPr>
            <w:tcW w:w="1900" w:type="dxa"/>
            <w:tcMar>
              <w:top w:w="40" w:type="dxa"/>
              <w:left w:w="100" w:type="dxa"/>
              <w:bottom w:w="40" w:type="dxa"/>
              <w:right w:w="100" w:type="dxa"/>
            </w:tcMar>
          </w:tcPr>
          <w:p w:rsidR="00C940D9" w:rsidRPr="00B41FD2" w:rsidRDefault="00C940D9" w:rsidP="007E490E">
            <w:r w:rsidRPr="00B41FD2">
              <w:t>AKI</w:t>
            </w:r>
          </w:p>
        </w:tc>
        <w:tc>
          <w:tcPr>
            <w:tcW w:w="2700" w:type="dxa"/>
            <w:tcMar>
              <w:top w:w="40" w:type="dxa"/>
              <w:left w:w="100" w:type="dxa"/>
              <w:bottom w:w="40" w:type="dxa"/>
              <w:right w:w="100" w:type="dxa"/>
            </w:tcMar>
          </w:tcPr>
          <w:p w:rsidR="00C940D9" w:rsidRPr="00B41FD2" w:rsidRDefault="00C940D9" w:rsidP="007E490E">
            <w:pPr>
              <w:jc w:val="center"/>
            </w:pPr>
            <w:r w:rsidRPr="00B41FD2">
              <w:t>0.882</w:t>
            </w:r>
          </w:p>
        </w:tc>
        <w:tc>
          <w:tcPr>
            <w:tcW w:w="2560" w:type="dxa"/>
            <w:tcMar>
              <w:top w:w="40" w:type="dxa"/>
              <w:left w:w="100" w:type="dxa"/>
              <w:bottom w:w="40" w:type="dxa"/>
              <w:right w:w="100" w:type="dxa"/>
            </w:tcMar>
          </w:tcPr>
          <w:p w:rsidR="00C940D9" w:rsidRPr="00B41FD2" w:rsidRDefault="00C940D9" w:rsidP="007E490E">
            <w:pPr>
              <w:jc w:val="center"/>
            </w:pPr>
            <w:r w:rsidRPr="00B41FD2">
              <w:t>0.835</w:t>
            </w:r>
          </w:p>
        </w:tc>
        <w:tc>
          <w:tcPr>
            <w:tcW w:w="2200" w:type="dxa"/>
            <w:tcMar>
              <w:top w:w="40" w:type="dxa"/>
              <w:left w:w="100" w:type="dxa"/>
              <w:bottom w:w="40" w:type="dxa"/>
              <w:right w:w="100" w:type="dxa"/>
            </w:tcMar>
          </w:tcPr>
          <w:p w:rsidR="00C940D9" w:rsidRPr="00B41FD2" w:rsidRDefault="00C940D9" w:rsidP="007E490E">
            <w:pPr>
              <w:jc w:val="center"/>
            </w:pPr>
            <w:r w:rsidRPr="00B41FD2">
              <w:t>0.888</w:t>
            </w:r>
          </w:p>
        </w:tc>
      </w:tr>
      <w:tr w:rsidR="00B41FD2" w:rsidRPr="00B41FD2" w:rsidTr="007E490E">
        <w:trPr>
          <w:jc w:val="center"/>
        </w:trPr>
        <w:tc>
          <w:tcPr>
            <w:tcW w:w="1900" w:type="dxa"/>
            <w:tcBorders>
              <w:bottom w:val="single" w:sz="12" w:space="0" w:color="auto"/>
            </w:tcBorders>
            <w:tcMar>
              <w:top w:w="40" w:type="dxa"/>
              <w:left w:w="100" w:type="dxa"/>
              <w:bottom w:w="40" w:type="dxa"/>
              <w:right w:w="100" w:type="dxa"/>
            </w:tcMar>
          </w:tcPr>
          <w:p w:rsidR="00C940D9" w:rsidRPr="00B41FD2" w:rsidRDefault="00C940D9" w:rsidP="007E490E">
            <w:r w:rsidRPr="00B41FD2">
              <w:t>Sepsis</w:t>
            </w:r>
          </w:p>
        </w:tc>
        <w:tc>
          <w:tcPr>
            <w:tcW w:w="2700" w:type="dxa"/>
            <w:tcBorders>
              <w:bottom w:val="single" w:sz="12" w:space="0" w:color="auto"/>
            </w:tcBorders>
            <w:tcMar>
              <w:top w:w="40" w:type="dxa"/>
              <w:left w:w="100" w:type="dxa"/>
              <w:bottom w:w="40" w:type="dxa"/>
              <w:right w:w="100" w:type="dxa"/>
            </w:tcMar>
          </w:tcPr>
          <w:p w:rsidR="00C940D9" w:rsidRPr="00B41FD2" w:rsidRDefault="00C940D9" w:rsidP="007E490E">
            <w:pPr>
              <w:jc w:val="center"/>
            </w:pPr>
            <w:r w:rsidRPr="00B41FD2">
              <w:t>0.924</w:t>
            </w:r>
          </w:p>
        </w:tc>
        <w:tc>
          <w:tcPr>
            <w:tcW w:w="2560" w:type="dxa"/>
            <w:tcBorders>
              <w:bottom w:val="single" w:sz="12" w:space="0" w:color="auto"/>
            </w:tcBorders>
            <w:tcMar>
              <w:top w:w="40" w:type="dxa"/>
              <w:left w:w="100" w:type="dxa"/>
              <w:bottom w:w="40" w:type="dxa"/>
              <w:right w:w="100" w:type="dxa"/>
            </w:tcMar>
          </w:tcPr>
          <w:p w:rsidR="00C940D9" w:rsidRPr="00B41FD2" w:rsidRDefault="00C940D9" w:rsidP="007E490E">
            <w:pPr>
              <w:jc w:val="center"/>
            </w:pPr>
            <w:r w:rsidRPr="00B41FD2">
              <w:t>0.912</w:t>
            </w:r>
          </w:p>
        </w:tc>
        <w:tc>
          <w:tcPr>
            <w:tcW w:w="2200" w:type="dxa"/>
            <w:tcBorders>
              <w:bottom w:val="single" w:sz="12" w:space="0" w:color="auto"/>
            </w:tcBorders>
            <w:tcMar>
              <w:top w:w="40" w:type="dxa"/>
              <w:left w:w="100" w:type="dxa"/>
              <w:bottom w:w="40" w:type="dxa"/>
              <w:right w:w="100" w:type="dxa"/>
            </w:tcMar>
          </w:tcPr>
          <w:p w:rsidR="00C940D9" w:rsidRPr="00B41FD2" w:rsidRDefault="00C940D9" w:rsidP="007E490E">
            <w:pPr>
              <w:jc w:val="center"/>
            </w:pPr>
            <w:r w:rsidRPr="00B41FD2">
              <w:t>0.926</w:t>
            </w:r>
          </w:p>
        </w:tc>
      </w:tr>
    </w:tbl>
    <w:p w:rsidR="00C940D9" w:rsidRPr="00B41FD2" w:rsidRDefault="00C940D9" w:rsidP="00C940D9"/>
    <w:p w:rsidR="00C940D9" w:rsidRPr="008A4A83" w:rsidRDefault="00C940D9" w:rsidP="0077597A">
      <w:pPr>
        <w:keepNext/>
        <w:spacing w:before="180" w:after="60"/>
        <w:jc w:val="center"/>
        <w:rPr>
          <w:sz w:val="20"/>
        </w:rPr>
      </w:pPr>
      <w:r w:rsidRPr="008A4A83">
        <w:rPr>
          <w:b/>
          <w:bCs/>
          <w:sz w:val="20"/>
        </w:rPr>
        <w:t>(b) L2-regularised logistic regression</w:t>
      </w:r>
    </w:p>
    <w:tbl>
      <w:tblPr>
        <w:tblW w:w="9360" w:type="dxa"/>
        <w:jc w:val="center"/>
        <w:tblCellMar>
          <w:left w:w="10" w:type="dxa"/>
          <w:right w:w="10" w:type="dxa"/>
        </w:tblCellMar>
        <w:tblLook w:val="0000" w:firstRow="0" w:lastRow="0" w:firstColumn="0" w:lastColumn="0" w:noHBand="0" w:noVBand="0"/>
      </w:tblPr>
      <w:tblGrid>
        <w:gridCol w:w="1900"/>
        <w:gridCol w:w="2700"/>
        <w:gridCol w:w="2560"/>
        <w:gridCol w:w="2200"/>
      </w:tblGrid>
      <w:tr w:rsidR="00B41FD2" w:rsidRPr="00B41FD2" w:rsidTr="007E490E">
        <w:trPr>
          <w:tblHeader/>
          <w:jc w:val="center"/>
        </w:trPr>
        <w:tc>
          <w:tcPr>
            <w:tcW w:w="1900" w:type="dxa"/>
            <w:tcBorders>
              <w:top w:val="single" w:sz="12" w:space="0" w:color="auto"/>
            </w:tcBorders>
            <w:shd w:val="clear" w:color="auto" w:fill="D9D9D9"/>
            <w:tcMar>
              <w:top w:w="40" w:type="dxa"/>
              <w:left w:w="100" w:type="dxa"/>
              <w:bottom w:w="40" w:type="dxa"/>
              <w:right w:w="100" w:type="dxa"/>
            </w:tcMar>
          </w:tcPr>
          <w:p w:rsidR="00C940D9" w:rsidRPr="00B41FD2" w:rsidRDefault="00C940D9" w:rsidP="007E490E">
            <w:r w:rsidRPr="00B41FD2">
              <w:rPr>
                <w:b/>
                <w:bCs/>
              </w:rPr>
              <w:t>Outcome</w:t>
            </w:r>
          </w:p>
        </w:tc>
        <w:tc>
          <w:tcPr>
            <w:tcW w:w="2700" w:type="dxa"/>
            <w:tcBorders>
              <w:top w:val="single" w:sz="12" w:space="0" w:color="auto"/>
            </w:tcBorders>
            <w:shd w:val="clear" w:color="auto" w:fill="D9D9D9"/>
            <w:tcMar>
              <w:top w:w="40" w:type="dxa"/>
              <w:left w:w="100" w:type="dxa"/>
              <w:bottom w:w="40" w:type="dxa"/>
              <w:right w:w="100" w:type="dxa"/>
            </w:tcMar>
          </w:tcPr>
          <w:p w:rsidR="00C940D9" w:rsidRPr="00B41FD2" w:rsidRDefault="00C940D9" w:rsidP="007E490E">
            <w:pPr>
              <w:jc w:val="center"/>
            </w:pPr>
            <w:r w:rsidRPr="00B41FD2">
              <w:rPr>
                <w:b/>
                <w:bCs/>
              </w:rPr>
              <w:t>Lab &amp; vital-sign values</w:t>
            </w:r>
          </w:p>
        </w:tc>
        <w:tc>
          <w:tcPr>
            <w:tcW w:w="2560" w:type="dxa"/>
            <w:tcBorders>
              <w:top w:val="single" w:sz="12" w:space="0" w:color="auto"/>
            </w:tcBorders>
            <w:shd w:val="clear" w:color="auto" w:fill="D9D9D9"/>
            <w:tcMar>
              <w:top w:w="40" w:type="dxa"/>
              <w:left w:w="100" w:type="dxa"/>
              <w:bottom w:w="40" w:type="dxa"/>
              <w:right w:w="100" w:type="dxa"/>
            </w:tcMar>
          </w:tcPr>
          <w:p w:rsidR="00C940D9" w:rsidRPr="00B41FD2" w:rsidRDefault="00C940D9" w:rsidP="007E490E">
            <w:pPr>
              <w:jc w:val="center"/>
            </w:pPr>
            <w:r w:rsidRPr="00B41FD2">
              <w:rPr>
                <w:b/>
                <w:bCs/>
              </w:rPr>
              <w:t>Test-ordering patterns</w:t>
            </w:r>
          </w:p>
        </w:tc>
        <w:tc>
          <w:tcPr>
            <w:tcW w:w="2200" w:type="dxa"/>
            <w:tcBorders>
              <w:top w:val="single" w:sz="12" w:space="0" w:color="auto"/>
            </w:tcBorders>
            <w:shd w:val="clear" w:color="auto" w:fill="D9D9D9"/>
            <w:tcMar>
              <w:top w:w="40" w:type="dxa"/>
              <w:left w:w="100" w:type="dxa"/>
              <w:bottom w:w="40" w:type="dxa"/>
              <w:right w:w="100" w:type="dxa"/>
            </w:tcMar>
          </w:tcPr>
          <w:p w:rsidR="00C940D9" w:rsidRPr="00B41FD2" w:rsidRDefault="00C940D9" w:rsidP="007E490E">
            <w:pPr>
              <w:jc w:val="center"/>
            </w:pPr>
            <w:r w:rsidRPr="00B41FD2">
              <w:rPr>
                <w:b/>
                <w:bCs/>
              </w:rPr>
              <w:t>Combined</w:t>
            </w:r>
          </w:p>
        </w:tc>
      </w:tr>
      <w:tr w:rsidR="00B41FD2" w:rsidRPr="00B41FD2" w:rsidTr="007E490E">
        <w:trPr>
          <w:tblHeader/>
          <w:jc w:val="center"/>
        </w:trPr>
        <w:tc>
          <w:tcPr>
            <w:tcW w:w="1900" w:type="dxa"/>
            <w:tcBorders>
              <w:bottom w:val="single" w:sz="6" w:space="0" w:color="auto"/>
            </w:tcBorders>
            <w:shd w:val="clear" w:color="auto" w:fill="D9D9D9"/>
            <w:tcMar>
              <w:top w:w="40" w:type="dxa"/>
              <w:left w:w="100" w:type="dxa"/>
              <w:bottom w:w="40" w:type="dxa"/>
              <w:right w:w="100" w:type="dxa"/>
            </w:tcMar>
          </w:tcPr>
          <w:p w:rsidR="00C940D9" w:rsidRPr="00B41FD2" w:rsidRDefault="00C940D9" w:rsidP="007E490E"/>
        </w:tc>
        <w:tc>
          <w:tcPr>
            <w:tcW w:w="2700" w:type="dxa"/>
            <w:tcBorders>
              <w:bottom w:val="single" w:sz="6" w:space="0" w:color="auto"/>
            </w:tcBorders>
            <w:shd w:val="clear" w:color="auto" w:fill="D9D9D9"/>
            <w:tcMar>
              <w:top w:w="40" w:type="dxa"/>
              <w:left w:w="100" w:type="dxa"/>
              <w:bottom w:w="40" w:type="dxa"/>
              <w:right w:w="100" w:type="dxa"/>
            </w:tcMar>
          </w:tcPr>
          <w:p w:rsidR="00C940D9" w:rsidRPr="00B41FD2" w:rsidRDefault="00C940D9" w:rsidP="007E490E">
            <w:pPr>
              <w:jc w:val="center"/>
            </w:pPr>
            <w:r w:rsidRPr="00B41FD2">
              <w:t>AUROC</w:t>
            </w:r>
          </w:p>
        </w:tc>
        <w:tc>
          <w:tcPr>
            <w:tcW w:w="2560" w:type="dxa"/>
            <w:tcBorders>
              <w:bottom w:val="single" w:sz="6" w:space="0" w:color="auto"/>
            </w:tcBorders>
            <w:shd w:val="clear" w:color="auto" w:fill="D9D9D9"/>
            <w:tcMar>
              <w:top w:w="40" w:type="dxa"/>
              <w:left w:w="100" w:type="dxa"/>
              <w:bottom w:w="40" w:type="dxa"/>
              <w:right w:w="100" w:type="dxa"/>
            </w:tcMar>
          </w:tcPr>
          <w:p w:rsidR="00C940D9" w:rsidRPr="00B41FD2" w:rsidRDefault="00C940D9" w:rsidP="007E490E">
            <w:pPr>
              <w:jc w:val="center"/>
            </w:pPr>
            <w:r w:rsidRPr="00B41FD2">
              <w:t>AUROC</w:t>
            </w:r>
          </w:p>
        </w:tc>
        <w:tc>
          <w:tcPr>
            <w:tcW w:w="2200" w:type="dxa"/>
            <w:tcBorders>
              <w:bottom w:val="single" w:sz="6" w:space="0" w:color="auto"/>
            </w:tcBorders>
            <w:shd w:val="clear" w:color="auto" w:fill="D9D9D9"/>
            <w:tcMar>
              <w:top w:w="40" w:type="dxa"/>
              <w:left w:w="100" w:type="dxa"/>
              <w:bottom w:w="40" w:type="dxa"/>
              <w:right w:w="100" w:type="dxa"/>
            </w:tcMar>
          </w:tcPr>
          <w:p w:rsidR="00C940D9" w:rsidRPr="00B41FD2" w:rsidRDefault="00C940D9" w:rsidP="007E490E">
            <w:pPr>
              <w:jc w:val="center"/>
            </w:pPr>
            <w:r w:rsidRPr="00B41FD2">
              <w:t>AUROC</w:t>
            </w:r>
          </w:p>
        </w:tc>
      </w:tr>
      <w:tr w:rsidR="00B41FD2" w:rsidRPr="00B41FD2" w:rsidTr="007E490E">
        <w:trPr>
          <w:jc w:val="center"/>
        </w:trPr>
        <w:tc>
          <w:tcPr>
            <w:tcW w:w="1900" w:type="dxa"/>
            <w:tcMar>
              <w:top w:w="40" w:type="dxa"/>
              <w:left w:w="100" w:type="dxa"/>
              <w:bottom w:w="40" w:type="dxa"/>
              <w:right w:w="100" w:type="dxa"/>
            </w:tcMar>
          </w:tcPr>
          <w:p w:rsidR="00C940D9" w:rsidRPr="00B41FD2" w:rsidRDefault="00C940D9" w:rsidP="007E490E">
            <w:r w:rsidRPr="00B41FD2">
              <w:t>Mortality</w:t>
            </w:r>
          </w:p>
        </w:tc>
        <w:tc>
          <w:tcPr>
            <w:tcW w:w="2700" w:type="dxa"/>
            <w:tcMar>
              <w:top w:w="40" w:type="dxa"/>
              <w:left w:w="100" w:type="dxa"/>
              <w:bottom w:w="40" w:type="dxa"/>
              <w:right w:w="100" w:type="dxa"/>
            </w:tcMar>
          </w:tcPr>
          <w:p w:rsidR="00C940D9" w:rsidRPr="00B41FD2" w:rsidRDefault="00C940D9" w:rsidP="007E490E">
            <w:pPr>
              <w:jc w:val="center"/>
            </w:pPr>
            <w:r w:rsidRPr="00B41FD2">
              <w:t>0.922</w:t>
            </w:r>
          </w:p>
        </w:tc>
        <w:tc>
          <w:tcPr>
            <w:tcW w:w="2560" w:type="dxa"/>
            <w:tcMar>
              <w:top w:w="40" w:type="dxa"/>
              <w:left w:w="100" w:type="dxa"/>
              <w:bottom w:w="40" w:type="dxa"/>
              <w:right w:w="100" w:type="dxa"/>
            </w:tcMar>
          </w:tcPr>
          <w:p w:rsidR="00C940D9" w:rsidRPr="00B41FD2" w:rsidRDefault="00C940D9" w:rsidP="007E490E">
            <w:pPr>
              <w:jc w:val="center"/>
            </w:pPr>
            <w:r w:rsidRPr="00B41FD2">
              <w:t>0.904</w:t>
            </w:r>
          </w:p>
        </w:tc>
        <w:tc>
          <w:tcPr>
            <w:tcW w:w="2200" w:type="dxa"/>
            <w:tcMar>
              <w:top w:w="40" w:type="dxa"/>
              <w:left w:w="100" w:type="dxa"/>
              <w:bottom w:w="40" w:type="dxa"/>
              <w:right w:w="100" w:type="dxa"/>
            </w:tcMar>
          </w:tcPr>
          <w:p w:rsidR="00C940D9" w:rsidRPr="00B41FD2" w:rsidRDefault="00C940D9" w:rsidP="007E490E">
            <w:pPr>
              <w:jc w:val="center"/>
            </w:pPr>
            <w:r w:rsidRPr="00B41FD2">
              <w:t>0.927</w:t>
            </w:r>
          </w:p>
        </w:tc>
      </w:tr>
      <w:tr w:rsidR="00B41FD2" w:rsidRPr="00B41FD2" w:rsidTr="007E490E">
        <w:trPr>
          <w:jc w:val="center"/>
        </w:trPr>
        <w:tc>
          <w:tcPr>
            <w:tcW w:w="1900" w:type="dxa"/>
            <w:tcMar>
              <w:top w:w="40" w:type="dxa"/>
              <w:left w:w="100" w:type="dxa"/>
              <w:bottom w:w="40" w:type="dxa"/>
              <w:right w:w="100" w:type="dxa"/>
            </w:tcMar>
          </w:tcPr>
          <w:p w:rsidR="00C940D9" w:rsidRPr="00B41FD2" w:rsidRDefault="00C940D9" w:rsidP="007E490E">
            <w:r w:rsidRPr="00B41FD2">
              <w:t>30-day readmission</w:t>
            </w:r>
          </w:p>
        </w:tc>
        <w:tc>
          <w:tcPr>
            <w:tcW w:w="2700" w:type="dxa"/>
            <w:tcMar>
              <w:top w:w="40" w:type="dxa"/>
              <w:left w:w="100" w:type="dxa"/>
              <w:bottom w:w="40" w:type="dxa"/>
              <w:right w:w="100" w:type="dxa"/>
            </w:tcMar>
          </w:tcPr>
          <w:p w:rsidR="00C940D9" w:rsidRPr="00B41FD2" w:rsidRDefault="00C940D9" w:rsidP="007E490E">
            <w:pPr>
              <w:jc w:val="center"/>
            </w:pPr>
            <w:r w:rsidRPr="00B41FD2">
              <w:t>0.679</w:t>
            </w:r>
          </w:p>
        </w:tc>
        <w:tc>
          <w:tcPr>
            <w:tcW w:w="2560" w:type="dxa"/>
            <w:tcMar>
              <w:top w:w="40" w:type="dxa"/>
              <w:left w:w="100" w:type="dxa"/>
              <w:bottom w:w="40" w:type="dxa"/>
              <w:right w:w="100" w:type="dxa"/>
            </w:tcMar>
          </w:tcPr>
          <w:p w:rsidR="00C940D9" w:rsidRPr="00B41FD2" w:rsidRDefault="00C940D9" w:rsidP="007E490E">
            <w:pPr>
              <w:jc w:val="center"/>
            </w:pPr>
            <w:r w:rsidRPr="00B41FD2">
              <w:t>0.676</w:t>
            </w:r>
          </w:p>
        </w:tc>
        <w:tc>
          <w:tcPr>
            <w:tcW w:w="2200" w:type="dxa"/>
            <w:tcMar>
              <w:top w:w="40" w:type="dxa"/>
              <w:left w:w="100" w:type="dxa"/>
              <w:bottom w:w="40" w:type="dxa"/>
              <w:right w:w="100" w:type="dxa"/>
            </w:tcMar>
          </w:tcPr>
          <w:p w:rsidR="00C940D9" w:rsidRPr="00B41FD2" w:rsidRDefault="00C940D9" w:rsidP="007E490E">
            <w:pPr>
              <w:jc w:val="center"/>
            </w:pPr>
            <w:r w:rsidRPr="00B41FD2">
              <w:t>0.683</w:t>
            </w:r>
          </w:p>
        </w:tc>
      </w:tr>
      <w:tr w:rsidR="00B41FD2" w:rsidRPr="00B41FD2" w:rsidTr="007E490E">
        <w:trPr>
          <w:jc w:val="center"/>
        </w:trPr>
        <w:tc>
          <w:tcPr>
            <w:tcW w:w="1900" w:type="dxa"/>
            <w:tcMar>
              <w:top w:w="40" w:type="dxa"/>
              <w:left w:w="100" w:type="dxa"/>
              <w:bottom w:w="40" w:type="dxa"/>
              <w:right w:w="100" w:type="dxa"/>
            </w:tcMar>
          </w:tcPr>
          <w:p w:rsidR="00C940D9" w:rsidRPr="00B41FD2" w:rsidRDefault="00C940D9" w:rsidP="007E490E">
            <w:r w:rsidRPr="00B41FD2">
              <w:t>AKI</w:t>
            </w:r>
          </w:p>
        </w:tc>
        <w:tc>
          <w:tcPr>
            <w:tcW w:w="2700" w:type="dxa"/>
            <w:tcMar>
              <w:top w:w="40" w:type="dxa"/>
              <w:left w:w="100" w:type="dxa"/>
              <w:bottom w:w="40" w:type="dxa"/>
              <w:right w:w="100" w:type="dxa"/>
            </w:tcMar>
          </w:tcPr>
          <w:p w:rsidR="00C940D9" w:rsidRPr="00B41FD2" w:rsidRDefault="00C940D9" w:rsidP="007E490E">
            <w:pPr>
              <w:jc w:val="center"/>
            </w:pPr>
            <w:r w:rsidRPr="00B41FD2">
              <w:t>0.846</w:t>
            </w:r>
          </w:p>
        </w:tc>
        <w:tc>
          <w:tcPr>
            <w:tcW w:w="2560" w:type="dxa"/>
            <w:tcMar>
              <w:top w:w="40" w:type="dxa"/>
              <w:left w:w="100" w:type="dxa"/>
              <w:bottom w:w="40" w:type="dxa"/>
              <w:right w:w="100" w:type="dxa"/>
            </w:tcMar>
          </w:tcPr>
          <w:p w:rsidR="00C940D9" w:rsidRPr="00B41FD2" w:rsidRDefault="00C940D9" w:rsidP="007E490E">
            <w:pPr>
              <w:jc w:val="center"/>
            </w:pPr>
            <w:r w:rsidRPr="00B41FD2">
              <w:t>0.821</w:t>
            </w:r>
          </w:p>
        </w:tc>
        <w:tc>
          <w:tcPr>
            <w:tcW w:w="2200" w:type="dxa"/>
            <w:tcMar>
              <w:top w:w="40" w:type="dxa"/>
              <w:left w:w="100" w:type="dxa"/>
              <w:bottom w:w="40" w:type="dxa"/>
              <w:right w:w="100" w:type="dxa"/>
            </w:tcMar>
          </w:tcPr>
          <w:p w:rsidR="00C940D9" w:rsidRPr="00B41FD2" w:rsidRDefault="00C940D9" w:rsidP="007E490E">
            <w:pPr>
              <w:jc w:val="center"/>
            </w:pPr>
            <w:r w:rsidRPr="00B41FD2">
              <w:t>0.865</w:t>
            </w:r>
          </w:p>
        </w:tc>
      </w:tr>
      <w:tr w:rsidR="00B41FD2" w:rsidRPr="00B41FD2" w:rsidTr="007E490E">
        <w:trPr>
          <w:jc w:val="center"/>
        </w:trPr>
        <w:tc>
          <w:tcPr>
            <w:tcW w:w="1900" w:type="dxa"/>
            <w:tcBorders>
              <w:bottom w:val="single" w:sz="12" w:space="0" w:color="auto"/>
            </w:tcBorders>
            <w:tcMar>
              <w:top w:w="40" w:type="dxa"/>
              <w:left w:w="100" w:type="dxa"/>
              <w:bottom w:w="40" w:type="dxa"/>
              <w:right w:w="100" w:type="dxa"/>
            </w:tcMar>
          </w:tcPr>
          <w:p w:rsidR="00C940D9" w:rsidRPr="00B41FD2" w:rsidRDefault="00C940D9" w:rsidP="007E490E">
            <w:r w:rsidRPr="00B41FD2">
              <w:t>Sepsis</w:t>
            </w:r>
          </w:p>
        </w:tc>
        <w:tc>
          <w:tcPr>
            <w:tcW w:w="2700" w:type="dxa"/>
            <w:tcBorders>
              <w:bottom w:val="single" w:sz="12" w:space="0" w:color="auto"/>
            </w:tcBorders>
            <w:tcMar>
              <w:top w:w="40" w:type="dxa"/>
              <w:left w:w="100" w:type="dxa"/>
              <w:bottom w:w="40" w:type="dxa"/>
              <w:right w:w="100" w:type="dxa"/>
            </w:tcMar>
          </w:tcPr>
          <w:p w:rsidR="00C940D9" w:rsidRPr="00B41FD2" w:rsidRDefault="00C940D9" w:rsidP="007E490E">
            <w:pPr>
              <w:jc w:val="center"/>
            </w:pPr>
            <w:r w:rsidRPr="00B41FD2">
              <w:t>0.897</w:t>
            </w:r>
          </w:p>
        </w:tc>
        <w:tc>
          <w:tcPr>
            <w:tcW w:w="2560" w:type="dxa"/>
            <w:tcBorders>
              <w:bottom w:val="single" w:sz="12" w:space="0" w:color="auto"/>
            </w:tcBorders>
            <w:tcMar>
              <w:top w:w="40" w:type="dxa"/>
              <w:left w:w="100" w:type="dxa"/>
              <w:bottom w:w="40" w:type="dxa"/>
              <w:right w:w="100" w:type="dxa"/>
            </w:tcMar>
          </w:tcPr>
          <w:p w:rsidR="00C940D9" w:rsidRPr="00B41FD2" w:rsidRDefault="00C940D9" w:rsidP="007E490E">
            <w:pPr>
              <w:jc w:val="center"/>
            </w:pPr>
            <w:r w:rsidRPr="00B41FD2">
              <w:t>0.902</w:t>
            </w:r>
          </w:p>
        </w:tc>
        <w:tc>
          <w:tcPr>
            <w:tcW w:w="2200" w:type="dxa"/>
            <w:tcBorders>
              <w:bottom w:val="single" w:sz="12" w:space="0" w:color="auto"/>
            </w:tcBorders>
            <w:tcMar>
              <w:top w:w="40" w:type="dxa"/>
              <w:left w:w="100" w:type="dxa"/>
              <w:bottom w:w="40" w:type="dxa"/>
              <w:right w:w="100" w:type="dxa"/>
            </w:tcMar>
          </w:tcPr>
          <w:p w:rsidR="00C940D9" w:rsidRPr="00B41FD2" w:rsidRDefault="00C940D9" w:rsidP="007E490E">
            <w:pPr>
              <w:jc w:val="center"/>
            </w:pPr>
            <w:r w:rsidRPr="00B41FD2">
              <w:t>0.912</w:t>
            </w:r>
          </w:p>
        </w:tc>
      </w:tr>
    </w:tbl>
    <w:p w:rsidR="00C940D9" w:rsidRPr="00B41FD2" w:rsidRDefault="00C940D9" w:rsidP="00C940D9"/>
    <w:p w:rsidR="00C940D9" w:rsidRPr="008A4A83" w:rsidRDefault="00C940D9" w:rsidP="0077597A">
      <w:pPr>
        <w:keepNext/>
        <w:spacing w:before="180" w:after="60"/>
        <w:jc w:val="center"/>
        <w:rPr>
          <w:sz w:val="20"/>
        </w:rPr>
      </w:pPr>
      <w:r w:rsidRPr="008A4A83">
        <w:rPr>
          <w:b/>
          <w:bCs/>
          <w:sz w:val="20"/>
        </w:rPr>
        <w:t>(c) Random forest</w:t>
      </w:r>
    </w:p>
    <w:tbl>
      <w:tblPr>
        <w:tblW w:w="9360" w:type="dxa"/>
        <w:jc w:val="center"/>
        <w:tblCellMar>
          <w:left w:w="10" w:type="dxa"/>
          <w:right w:w="10" w:type="dxa"/>
        </w:tblCellMar>
        <w:tblLook w:val="0000" w:firstRow="0" w:lastRow="0" w:firstColumn="0" w:lastColumn="0" w:noHBand="0" w:noVBand="0"/>
      </w:tblPr>
      <w:tblGrid>
        <w:gridCol w:w="1900"/>
        <w:gridCol w:w="2700"/>
        <w:gridCol w:w="2560"/>
        <w:gridCol w:w="2200"/>
      </w:tblGrid>
      <w:tr w:rsidR="00B41FD2" w:rsidRPr="00B41FD2" w:rsidTr="007E490E">
        <w:trPr>
          <w:tblHeader/>
          <w:jc w:val="center"/>
        </w:trPr>
        <w:tc>
          <w:tcPr>
            <w:tcW w:w="1900" w:type="dxa"/>
            <w:tcBorders>
              <w:top w:val="single" w:sz="12" w:space="0" w:color="auto"/>
            </w:tcBorders>
            <w:shd w:val="clear" w:color="auto" w:fill="D9D9D9"/>
            <w:tcMar>
              <w:top w:w="40" w:type="dxa"/>
              <w:left w:w="100" w:type="dxa"/>
              <w:bottom w:w="40" w:type="dxa"/>
              <w:right w:w="100" w:type="dxa"/>
            </w:tcMar>
          </w:tcPr>
          <w:p w:rsidR="00C940D9" w:rsidRPr="00B41FD2" w:rsidRDefault="00C940D9" w:rsidP="007E490E">
            <w:r w:rsidRPr="00B41FD2">
              <w:rPr>
                <w:b/>
                <w:bCs/>
              </w:rPr>
              <w:t>Outcome</w:t>
            </w:r>
          </w:p>
        </w:tc>
        <w:tc>
          <w:tcPr>
            <w:tcW w:w="2700" w:type="dxa"/>
            <w:tcBorders>
              <w:top w:val="single" w:sz="12" w:space="0" w:color="auto"/>
            </w:tcBorders>
            <w:shd w:val="clear" w:color="auto" w:fill="D9D9D9"/>
            <w:tcMar>
              <w:top w:w="40" w:type="dxa"/>
              <w:left w:w="100" w:type="dxa"/>
              <w:bottom w:w="40" w:type="dxa"/>
              <w:right w:w="100" w:type="dxa"/>
            </w:tcMar>
          </w:tcPr>
          <w:p w:rsidR="00C940D9" w:rsidRPr="00B41FD2" w:rsidRDefault="00C940D9" w:rsidP="007E490E">
            <w:pPr>
              <w:jc w:val="center"/>
            </w:pPr>
            <w:r w:rsidRPr="00B41FD2">
              <w:rPr>
                <w:b/>
                <w:bCs/>
              </w:rPr>
              <w:t>Lab &amp; vital-sign values</w:t>
            </w:r>
          </w:p>
        </w:tc>
        <w:tc>
          <w:tcPr>
            <w:tcW w:w="2560" w:type="dxa"/>
            <w:tcBorders>
              <w:top w:val="single" w:sz="12" w:space="0" w:color="auto"/>
            </w:tcBorders>
            <w:shd w:val="clear" w:color="auto" w:fill="D9D9D9"/>
            <w:tcMar>
              <w:top w:w="40" w:type="dxa"/>
              <w:left w:w="100" w:type="dxa"/>
              <w:bottom w:w="40" w:type="dxa"/>
              <w:right w:w="100" w:type="dxa"/>
            </w:tcMar>
          </w:tcPr>
          <w:p w:rsidR="00C940D9" w:rsidRPr="00B41FD2" w:rsidRDefault="00C940D9" w:rsidP="007E490E">
            <w:pPr>
              <w:jc w:val="center"/>
            </w:pPr>
            <w:r w:rsidRPr="00B41FD2">
              <w:rPr>
                <w:b/>
                <w:bCs/>
              </w:rPr>
              <w:t>Test-ordering patterns</w:t>
            </w:r>
          </w:p>
        </w:tc>
        <w:tc>
          <w:tcPr>
            <w:tcW w:w="2200" w:type="dxa"/>
            <w:tcBorders>
              <w:top w:val="single" w:sz="12" w:space="0" w:color="auto"/>
            </w:tcBorders>
            <w:shd w:val="clear" w:color="auto" w:fill="D9D9D9"/>
            <w:tcMar>
              <w:top w:w="40" w:type="dxa"/>
              <w:left w:w="100" w:type="dxa"/>
              <w:bottom w:w="40" w:type="dxa"/>
              <w:right w:w="100" w:type="dxa"/>
            </w:tcMar>
          </w:tcPr>
          <w:p w:rsidR="00C940D9" w:rsidRPr="00B41FD2" w:rsidRDefault="00C940D9" w:rsidP="007E490E">
            <w:pPr>
              <w:jc w:val="center"/>
            </w:pPr>
            <w:r w:rsidRPr="00B41FD2">
              <w:rPr>
                <w:b/>
                <w:bCs/>
              </w:rPr>
              <w:t>Combined</w:t>
            </w:r>
          </w:p>
        </w:tc>
      </w:tr>
      <w:tr w:rsidR="00B41FD2" w:rsidRPr="00B41FD2" w:rsidTr="007E490E">
        <w:trPr>
          <w:tblHeader/>
          <w:jc w:val="center"/>
        </w:trPr>
        <w:tc>
          <w:tcPr>
            <w:tcW w:w="1900" w:type="dxa"/>
            <w:tcBorders>
              <w:bottom w:val="single" w:sz="6" w:space="0" w:color="auto"/>
            </w:tcBorders>
            <w:shd w:val="clear" w:color="auto" w:fill="D9D9D9"/>
            <w:tcMar>
              <w:top w:w="40" w:type="dxa"/>
              <w:left w:w="100" w:type="dxa"/>
              <w:bottom w:w="40" w:type="dxa"/>
              <w:right w:w="100" w:type="dxa"/>
            </w:tcMar>
          </w:tcPr>
          <w:p w:rsidR="00C940D9" w:rsidRPr="00B41FD2" w:rsidRDefault="00C940D9" w:rsidP="007E490E"/>
        </w:tc>
        <w:tc>
          <w:tcPr>
            <w:tcW w:w="2700" w:type="dxa"/>
            <w:tcBorders>
              <w:bottom w:val="single" w:sz="6" w:space="0" w:color="auto"/>
            </w:tcBorders>
            <w:shd w:val="clear" w:color="auto" w:fill="D9D9D9"/>
            <w:tcMar>
              <w:top w:w="40" w:type="dxa"/>
              <w:left w:w="100" w:type="dxa"/>
              <w:bottom w:w="40" w:type="dxa"/>
              <w:right w:w="100" w:type="dxa"/>
            </w:tcMar>
          </w:tcPr>
          <w:p w:rsidR="00C940D9" w:rsidRPr="00B41FD2" w:rsidRDefault="00C940D9" w:rsidP="007E490E">
            <w:pPr>
              <w:jc w:val="center"/>
            </w:pPr>
            <w:r w:rsidRPr="00B41FD2">
              <w:t>AUROC</w:t>
            </w:r>
          </w:p>
        </w:tc>
        <w:tc>
          <w:tcPr>
            <w:tcW w:w="2560" w:type="dxa"/>
            <w:tcBorders>
              <w:bottom w:val="single" w:sz="6" w:space="0" w:color="auto"/>
            </w:tcBorders>
            <w:shd w:val="clear" w:color="auto" w:fill="D9D9D9"/>
            <w:tcMar>
              <w:top w:w="40" w:type="dxa"/>
              <w:left w:w="100" w:type="dxa"/>
              <w:bottom w:w="40" w:type="dxa"/>
              <w:right w:w="100" w:type="dxa"/>
            </w:tcMar>
          </w:tcPr>
          <w:p w:rsidR="00C940D9" w:rsidRPr="00B41FD2" w:rsidRDefault="00C940D9" w:rsidP="007E490E">
            <w:pPr>
              <w:jc w:val="center"/>
            </w:pPr>
            <w:r w:rsidRPr="00B41FD2">
              <w:t>AUROC</w:t>
            </w:r>
          </w:p>
        </w:tc>
        <w:tc>
          <w:tcPr>
            <w:tcW w:w="2200" w:type="dxa"/>
            <w:tcBorders>
              <w:bottom w:val="single" w:sz="6" w:space="0" w:color="auto"/>
            </w:tcBorders>
            <w:shd w:val="clear" w:color="auto" w:fill="D9D9D9"/>
            <w:tcMar>
              <w:top w:w="40" w:type="dxa"/>
              <w:left w:w="100" w:type="dxa"/>
              <w:bottom w:w="40" w:type="dxa"/>
              <w:right w:w="100" w:type="dxa"/>
            </w:tcMar>
          </w:tcPr>
          <w:p w:rsidR="00C940D9" w:rsidRPr="00B41FD2" w:rsidRDefault="00C940D9" w:rsidP="007E490E">
            <w:pPr>
              <w:jc w:val="center"/>
            </w:pPr>
            <w:r w:rsidRPr="00B41FD2">
              <w:t>AUROC</w:t>
            </w:r>
          </w:p>
        </w:tc>
      </w:tr>
      <w:tr w:rsidR="00B41FD2" w:rsidRPr="00B41FD2" w:rsidTr="007E490E">
        <w:trPr>
          <w:jc w:val="center"/>
        </w:trPr>
        <w:tc>
          <w:tcPr>
            <w:tcW w:w="1900" w:type="dxa"/>
            <w:tcMar>
              <w:top w:w="40" w:type="dxa"/>
              <w:left w:w="100" w:type="dxa"/>
              <w:bottom w:w="40" w:type="dxa"/>
              <w:right w:w="100" w:type="dxa"/>
            </w:tcMar>
          </w:tcPr>
          <w:p w:rsidR="00C940D9" w:rsidRPr="00B41FD2" w:rsidRDefault="00C940D9" w:rsidP="007E490E">
            <w:r w:rsidRPr="00B41FD2">
              <w:t>Mortality</w:t>
            </w:r>
          </w:p>
        </w:tc>
        <w:tc>
          <w:tcPr>
            <w:tcW w:w="2700" w:type="dxa"/>
            <w:tcMar>
              <w:top w:w="40" w:type="dxa"/>
              <w:left w:w="100" w:type="dxa"/>
              <w:bottom w:w="40" w:type="dxa"/>
              <w:right w:w="100" w:type="dxa"/>
            </w:tcMar>
          </w:tcPr>
          <w:p w:rsidR="00C940D9" w:rsidRPr="00B41FD2" w:rsidRDefault="00C940D9" w:rsidP="007E490E">
            <w:pPr>
              <w:jc w:val="center"/>
            </w:pPr>
            <w:r w:rsidRPr="00B41FD2">
              <w:t>0.926</w:t>
            </w:r>
          </w:p>
        </w:tc>
        <w:tc>
          <w:tcPr>
            <w:tcW w:w="2560" w:type="dxa"/>
            <w:tcMar>
              <w:top w:w="40" w:type="dxa"/>
              <w:left w:w="100" w:type="dxa"/>
              <w:bottom w:w="40" w:type="dxa"/>
              <w:right w:w="100" w:type="dxa"/>
            </w:tcMar>
          </w:tcPr>
          <w:p w:rsidR="00C940D9" w:rsidRPr="00B41FD2" w:rsidRDefault="00C940D9" w:rsidP="007E490E">
            <w:pPr>
              <w:jc w:val="center"/>
            </w:pPr>
            <w:r w:rsidRPr="00B41FD2">
              <w:t>0.892</w:t>
            </w:r>
          </w:p>
        </w:tc>
        <w:tc>
          <w:tcPr>
            <w:tcW w:w="2200" w:type="dxa"/>
            <w:tcMar>
              <w:top w:w="40" w:type="dxa"/>
              <w:left w:w="100" w:type="dxa"/>
              <w:bottom w:w="40" w:type="dxa"/>
              <w:right w:w="100" w:type="dxa"/>
            </w:tcMar>
          </w:tcPr>
          <w:p w:rsidR="00C940D9" w:rsidRPr="00B41FD2" w:rsidRDefault="00C940D9" w:rsidP="007E490E">
            <w:pPr>
              <w:jc w:val="center"/>
            </w:pPr>
            <w:r w:rsidRPr="00B41FD2">
              <w:t>0.925</w:t>
            </w:r>
          </w:p>
        </w:tc>
      </w:tr>
      <w:tr w:rsidR="00B41FD2" w:rsidRPr="00B41FD2" w:rsidTr="007E490E">
        <w:trPr>
          <w:jc w:val="center"/>
        </w:trPr>
        <w:tc>
          <w:tcPr>
            <w:tcW w:w="1900" w:type="dxa"/>
            <w:tcMar>
              <w:top w:w="40" w:type="dxa"/>
              <w:left w:w="100" w:type="dxa"/>
              <w:bottom w:w="40" w:type="dxa"/>
              <w:right w:w="100" w:type="dxa"/>
            </w:tcMar>
          </w:tcPr>
          <w:p w:rsidR="00C940D9" w:rsidRPr="00B41FD2" w:rsidRDefault="00C940D9" w:rsidP="007E490E">
            <w:r w:rsidRPr="00B41FD2">
              <w:t>30-day readmission</w:t>
            </w:r>
          </w:p>
        </w:tc>
        <w:tc>
          <w:tcPr>
            <w:tcW w:w="2700" w:type="dxa"/>
            <w:tcMar>
              <w:top w:w="40" w:type="dxa"/>
              <w:left w:w="100" w:type="dxa"/>
              <w:bottom w:w="40" w:type="dxa"/>
              <w:right w:w="100" w:type="dxa"/>
            </w:tcMar>
          </w:tcPr>
          <w:p w:rsidR="00C940D9" w:rsidRPr="00B41FD2" w:rsidRDefault="00C940D9" w:rsidP="007E490E">
            <w:pPr>
              <w:jc w:val="center"/>
            </w:pPr>
            <w:r w:rsidRPr="00B41FD2">
              <w:t>0.684</w:t>
            </w:r>
          </w:p>
        </w:tc>
        <w:tc>
          <w:tcPr>
            <w:tcW w:w="2560" w:type="dxa"/>
            <w:tcMar>
              <w:top w:w="40" w:type="dxa"/>
              <w:left w:w="100" w:type="dxa"/>
              <w:bottom w:w="40" w:type="dxa"/>
              <w:right w:w="100" w:type="dxa"/>
            </w:tcMar>
          </w:tcPr>
          <w:p w:rsidR="00C940D9" w:rsidRPr="00B41FD2" w:rsidRDefault="00C940D9" w:rsidP="007E490E">
            <w:pPr>
              <w:jc w:val="center"/>
            </w:pPr>
            <w:r w:rsidRPr="00B41FD2">
              <w:t>0.688</w:t>
            </w:r>
          </w:p>
        </w:tc>
        <w:tc>
          <w:tcPr>
            <w:tcW w:w="2200" w:type="dxa"/>
            <w:tcMar>
              <w:top w:w="40" w:type="dxa"/>
              <w:left w:w="100" w:type="dxa"/>
              <w:bottom w:w="40" w:type="dxa"/>
              <w:right w:w="100" w:type="dxa"/>
            </w:tcMar>
          </w:tcPr>
          <w:p w:rsidR="00C940D9" w:rsidRPr="00B41FD2" w:rsidRDefault="00C940D9" w:rsidP="007E490E">
            <w:pPr>
              <w:jc w:val="center"/>
            </w:pPr>
            <w:r w:rsidRPr="00B41FD2">
              <w:t>0.687</w:t>
            </w:r>
          </w:p>
        </w:tc>
      </w:tr>
      <w:tr w:rsidR="00B41FD2" w:rsidRPr="00B41FD2" w:rsidTr="007E490E">
        <w:trPr>
          <w:jc w:val="center"/>
        </w:trPr>
        <w:tc>
          <w:tcPr>
            <w:tcW w:w="1900" w:type="dxa"/>
            <w:tcMar>
              <w:top w:w="40" w:type="dxa"/>
              <w:left w:w="100" w:type="dxa"/>
              <w:bottom w:w="40" w:type="dxa"/>
              <w:right w:w="100" w:type="dxa"/>
            </w:tcMar>
          </w:tcPr>
          <w:p w:rsidR="00C940D9" w:rsidRPr="00B41FD2" w:rsidRDefault="00C940D9" w:rsidP="007E490E">
            <w:r w:rsidRPr="00B41FD2">
              <w:t>AKI</w:t>
            </w:r>
          </w:p>
        </w:tc>
        <w:tc>
          <w:tcPr>
            <w:tcW w:w="2700" w:type="dxa"/>
            <w:tcMar>
              <w:top w:w="40" w:type="dxa"/>
              <w:left w:w="100" w:type="dxa"/>
              <w:bottom w:w="40" w:type="dxa"/>
              <w:right w:w="100" w:type="dxa"/>
            </w:tcMar>
          </w:tcPr>
          <w:p w:rsidR="00C940D9" w:rsidRPr="00B41FD2" w:rsidRDefault="00C940D9" w:rsidP="007E490E">
            <w:pPr>
              <w:jc w:val="center"/>
            </w:pPr>
            <w:r w:rsidRPr="00B41FD2">
              <w:t>0.869</w:t>
            </w:r>
          </w:p>
        </w:tc>
        <w:tc>
          <w:tcPr>
            <w:tcW w:w="2560" w:type="dxa"/>
            <w:tcMar>
              <w:top w:w="40" w:type="dxa"/>
              <w:left w:w="100" w:type="dxa"/>
              <w:bottom w:w="40" w:type="dxa"/>
              <w:right w:w="100" w:type="dxa"/>
            </w:tcMar>
          </w:tcPr>
          <w:p w:rsidR="00C940D9" w:rsidRPr="00B41FD2" w:rsidRDefault="00C940D9" w:rsidP="007E490E">
            <w:pPr>
              <w:jc w:val="center"/>
            </w:pPr>
            <w:r w:rsidRPr="00B41FD2">
              <w:t>0.820</w:t>
            </w:r>
          </w:p>
        </w:tc>
        <w:tc>
          <w:tcPr>
            <w:tcW w:w="2200" w:type="dxa"/>
            <w:tcMar>
              <w:top w:w="40" w:type="dxa"/>
              <w:left w:w="100" w:type="dxa"/>
              <w:bottom w:w="40" w:type="dxa"/>
              <w:right w:w="100" w:type="dxa"/>
            </w:tcMar>
          </w:tcPr>
          <w:p w:rsidR="00C940D9" w:rsidRPr="00B41FD2" w:rsidRDefault="00C940D9" w:rsidP="007E490E">
            <w:pPr>
              <w:jc w:val="center"/>
            </w:pPr>
            <w:r w:rsidRPr="00B41FD2">
              <w:t>0.879</w:t>
            </w:r>
          </w:p>
        </w:tc>
      </w:tr>
      <w:tr w:rsidR="00B41FD2" w:rsidRPr="00B41FD2" w:rsidTr="007E490E">
        <w:trPr>
          <w:jc w:val="center"/>
        </w:trPr>
        <w:tc>
          <w:tcPr>
            <w:tcW w:w="1900" w:type="dxa"/>
            <w:tcBorders>
              <w:bottom w:val="single" w:sz="12" w:space="0" w:color="auto"/>
            </w:tcBorders>
            <w:tcMar>
              <w:top w:w="40" w:type="dxa"/>
              <w:left w:w="100" w:type="dxa"/>
              <w:bottom w:w="40" w:type="dxa"/>
              <w:right w:w="100" w:type="dxa"/>
            </w:tcMar>
          </w:tcPr>
          <w:p w:rsidR="00C940D9" w:rsidRPr="00B41FD2" w:rsidRDefault="00C940D9" w:rsidP="007E490E">
            <w:r w:rsidRPr="00B41FD2">
              <w:t>Sepsis</w:t>
            </w:r>
          </w:p>
        </w:tc>
        <w:tc>
          <w:tcPr>
            <w:tcW w:w="2700" w:type="dxa"/>
            <w:tcBorders>
              <w:bottom w:val="single" w:sz="12" w:space="0" w:color="auto"/>
            </w:tcBorders>
            <w:tcMar>
              <w:top w:w="40" w:type="dxa"/>
              <w:left w:w="100" w:type="dxa"/>
              <w:bottom w:w="40" w:type="dxa"/>
              <w:right w:w="100" w:type="dxa"/>
            </w:tcMar>
          </w:tcPr>
          <w:p w:rsidR="00C940D9" w:rsidRPr="00B41FD2" w:rsidRDefault="00C940D9" w:rsidP="007E490E">
            <w:pPr>
              <w:jc w:val="center"/>
            </w:pPr>
            <w:r w:rsidRPr="00B41FD2">
              <w:t>0.911</w:t>
            </w:r>
          </w:p>
        </w:tc>
        <w:tc>
          <w:tcPr>
            <w:tcW w:w="2560" w:type="dxa"/>
            <w:tcBorders>
              <w:bottom w:val="single" w:sz="12" w:space="0" w:color="auto"/>
            </w:tcBorders>
            <w:tcMar>
              <w:top w:w="40" w:type="dxa"/>
              <w:left w:w="100" w:type="dxa"/>
              <w:bottom w:w="40" w:type="dxa"/>
              <w:right w:w="100" w:type="dxa"/>
            </w:tcMar>
          </w:tcPr>
          <w:p w:rsidR="00C940D9" w:rsidRPr="00B41FD2" w:rsidRDefault="00C940D9" w:rsidP="007E490E">
            <w:pPr>
              <w:jc w:val="center"/>
            </w:pPr>
            <w:r w:rsidRPr="00B41FD2">
              <w:t>0.905</w:t>
            </w:r>
          </w:p>
        </w:tc>
        <w:tc>
          <w:tcPr>
            <w:tcW w:w="2200" w:type="dxa"/>
            <w:tcBorders>
              <w:bottom w:val="single" w:sz="12" w:space="0" w:color="auto"/>
            </w:tcBorders>
            <w:tcMar>
              <w:top w:w="40" w:type="dxa"/>
              <w:left w:w="100" w:type="dxa"/>
              <w:bottom w:w="40" w:type="dxa"/>
              <w:right w:w="100" w:type="dxa"/>
            </w:tcMar>
          </w:tcPr>
          <w:p w:rsidR="00C940D9" w:rsidRPr="00B41FD2" w:rsidRDefault="00C940D9" w:rsidP="007E490E">
            <w:pPr>
              <w:jc w:val="center"/>
            </w:pPr>
            <w:r w:rsidRPr="00B41FD2">
              <w:t>0.914</w:t>
            </w:r>
          </w:p>
        </w:tc>
      </w:tr>
    </w:tbl>
    <w:p w:rsidR="008A279E" w:rsidRPr="00B41FD2" w:rsidRDefault="008A279E" w:rsidP="008A279E">
      <w:pPr>
        <w:spacing w:after="160"/>
      </w:pPr>
    </w:p>
    <w:p w:rsidR="008A279E" w:rsidRPr="00B41FD2" w:rsidRDefault="008A279E">
      <w:r w:rsidRPr="00B41FD2">
        <w:br w:type="page"/>
      </w:r>
    </w:p>
    <w:p w:rsidR="008A279E" w:rsidRPr="00125E6D" w:rsidRDefault="008A279E" w:rsidP="00A84C32">
      <w:pPr>
        <w:spacing w:after="160"/>
        <w:jc w:val="both"/>
        <w:rPr>
          <w:sz w:val="20"/>
        </w:rPr>
      </w:pPr>
      <w:r w:rsidRPr="00125E6D">
        <w:rPr>
          <w:b/>
          <w:bCs/>
          <w:sz w:val="20"/>
        </w:rPr>
        <w:lastRenderedPageBreak/>
        <w:t xml:space="preserve">Supplementary Table 3. </w:t>
      </w:r>
      <w:r w:rsidRPr="00125E6D">
        <w:rPr>
          <w:sz w:val="20"/>
        </w:rPr>
        <w:t>Proportional contribution of each feature group to sepsis predictions in the combined LightGBM model, stratified by patient phenotype. Percentages represent the sum of absolute Shapley (SHAP) values for each feature group, divided by the total absolute SHAP magnitude across all features. Rows are mutually exclusive phenotype subgroups defined by joint patterns of measured values and test-ordering behavior; N is the number of patients in each subgroup.</w:t>
      </w:r>
    </w:p>
    <w:tbl>
      <w:tblPr>
        <w:tblW w:w="9360" w:type="dxa"/>
        <w:jc w:val="center"/>
        <w:tblCellMar>
          <w:left w:w="10" w:type="dxa"/>
          <w:right w:w="10" w:type="dxa"/>
        </w:tblCellMar>
        <w:tblLook w:val="04A0" w:firstRow="1" w:lastRow="0" w:firstColumn="1" w:lastColumn="0" w:noHBand="0" w:noVBand="1"/>
      </w:tblPr>
      <w:tblGrid>
        <w:gridCol w:w="3400"/>
        <w:gridCol w:w="1100"/>
        <w:gridCol w:w="1620"/>
        <w:gridCol w:w="1620"/>
        <w:gridCol w:w="1620"/>
      </w:tblGrid>
      <w:tr w:rsidR="00B41FD2" w:rsidRPr="00B41FD2" w:rsidTr="007E490E">
        <w:trPr>
          <w:tblHeader/>
          <w:jc w:val="center"/>
        </w:trPr>
        <w:tc>
          <w:tcPr>
            <w:tcW w:w="3400" w:type="dxa"/>
            <w:tcBorders>
              <w:top w:val="single" w:sz="12" w:space="0" w:color="auto"/>
              <w:bottom w:val="single" w:sz="6" w:space="0" w:color="auto"/>
            </w:tcBorders>
            <w:shd w:val="clear" w:color="auto" w:fill="D9D9D9"/>
            <w:tcMar>
              <w:top w:w="40" w:type="dxa"/>
              <w:left w:w="100" w:type="dxa"/>
              <w:bottom w:w="40" w:type="dxa"/>
              <w:right w:w="100" w:type="dxa"/>
            </w:tcMar>
          </w:tcPr>
          <w:p w:rsidR="008A279E" w:rsidRPr="00B41FD2" w:rsidRDefault="008A279E" w:rsidP="007E490E">
            <w:r w:rsidRPr="00B41FD2">
              <w:rPr>
                <w:b/>
                <w:bCs/>
              </w:rPr>
              <w:t>Phenotype</w:t>
            </w:r>
          </w:p>
        </w:tc>
        <w:tc>
          <w:tcPr>
            <w:tcW w:w="1100" w:type="dxa"/>
            <w:tcBorders>
              <w:top w:val="single" w:sz="12" w:space="0" w:color="auto"/>
              <w:bottom w:val="single" w:sz="6" w:space="0" w:color="auto"/>
            </w:tcBorders>
            <w:shd w:val="clear" w:color="auto" w:fill="D9D9D9"/>
            <w:tcMar>
              <w:top w:w="40" w:type="dxa"/>
              <w:left w:w="100" w:type="dxa"/>
              <w:bottom w:w="40" w:type="dxa"/>
              <w:right w:w="100" w:type="dxa"/>
            </w:tcMar>
          </w:tcPr>
          <w:p w:rsidR="008A279E" w:rsidRPr="00B41FD2" w:rsidRDefault="008A279E" w:rsidP="007E490E">
            <w:pPr>
              <w:jc w:val="center"/>
            </w:pPr>
            <w:r w:rsidRPr="00B41FD2">
              <w:rPr>
                <w:b/>
                <w:bCs/>
                <w:i/>
                <w:iCs/>
              </w:rPr>
              <w:t>N</w:t>
            </w:r>
          </w:p>
        </w:tc>
        <w:tc>
          <w:tcPr>
            <w:tcW w:w="1620" w:type="dxa"/>
            <w:tcBorders>
              <w:top w:val="single" w:sz="12" w:space="0" w:color="auto"/>
              <w:bottom w:val="single" w:sz="6" w:space="0" w:color="auto"/>
            </w:tcBorders>
            <w:shd w:val="clear" w:color="auto" w:fill="D9D9D9"/>
            <w:tcMar>
              <w:top w:w="40" w:type="dxa"/>
              <w:left w:w="100" w:type="dxa"/>
              <w:bottom w:w="40" w:type="dxa"/>
              <w:right w:w="100" w:type="dxa"/>
            </w:tcMar>
          </w:tcPr>
          <w:p w:rsidR="008A279E" w:rsidRPr="00B41FD2" w:rsidRDefault="008A279E" w:rsidP="007E490E">
            <w:pPr>
              <w:jc w:val="center"/>
            </w:pPr>
            <w:r w:rsidRPr="00B41FD2">
              <w:rPr>
                <w:b/>
                <w:bCs/>
              </w:rPr>
              <w:t>Static (%)</w:t>
            </w:r>
          </w:p>
        </w:tc>
        <w:tc>
          <w:tcPr>
            <w:tcW w:w="1620" w:type="dxa"/>
            <w:tcBorders>
              <w:top w:val="single" w:sz="12" w:space="0" w:color="auto"/>
              <w:bottom w:val="single" w:sz="6" w:space="0" w:color="auto"/>
            </w:tcBorders>
            <w:shd w:val="clear" w:color="auto" w:fill="D9D9D9"/>
            <w:tcMar>
              <w:top w:w="40" w:type="dxa"/>
              <w:left w:w="100" w:type="dxa"/>
              <w:bottom w:w="40" w:type="dxa"/>
              <w:right w:w="100" w:type="dxa"/>
            </w:tcMar>
          </w:tcPr>
          <w:p w:rsidR="008A279E" w:rsidRPr="00B41FD2" w:rsidRDefault="008A279E" w:rsidP="007E490E">
            <w:pPr>
              <w:jc w:val="center"/>
            </w:pPr>
            <w:r w:rsidRPr="00B41FD2">
              <w:rPr>
                <w:b/>
                <w:bCs/>
              </w:rPr>
              <w:t>Values (%)</w:t>
            </w:r>
          </w:p>
        </w:tc>
        <w:tc>
          <w:tcPr>
            <w:tcW w:w="1620" w:type="dxa"/>
            <w:tcBorders>
              <w:top w:val="single" w:sz="12" w:space="0" w:color="auto"/>
              <w:bottom w:val="single" w:sz="6" w:space="0" w:color="auto"/>
            </w:tcBorders>
            <w:shd w:val="clear" w:color="auto" w:fill="D9D9D9"/>
            <w:tcMar>
              <w:top w:w="40" w:type="dxa"/>
              <w:left w:w="100" w:type="dxa"/>
              <w:bottom w:w="40" w:type="dxa"/>
              <w:right w:w="100" w:type="dxa"/>
            </w:tcMar>
          </w:tcPr>
          <w:p w:rsidR="008A279E" w:rsidRPr="00B41FD2" w:rsidRDefault="008A279E" w:rsidP="007E490E">
            <w:pPr>
              <w:jc w:val="center"/>
            </w:pPr>
            <w:r w:rsidRPr="00B41FD2">
              <w:rPr>
                <w:b/>
                <w:bCs/>
              </w:rPr>
              <w:t>Ordering (%)</w:t>
            </w:r>
          </w:p>
        </w:tc>
      </w:tr>
      <w:tr w:rsidR="00B41FD2" w:rsidRPr="00B41FD2" w:rsidTr="007E490E">
        <w:trPr>
          <w:jc w:val="center"/>
        </w:trPr>
        <w:tc>
          <w:tcPr>
            <w:tcW w:w="3400" w:type="dxa"/>
            <w:tcMar>
              <w:top w:w="40" w:type="dxa"/>
              <w:left w:w="100" w:type="dxa"/>
              <w:bottom w:w="40" w:type="dxa"/>
              <w:right w:w="100" w:type="dxa"/>
            </w:tcMar>
          </w:tcPr>
          <w:p w:rsidR="008A279E" w:rsidRPr="00B41FD2" w:rsidRDefault="008A279E" w:rsidP="007E490E">
            <w:r w:rsidRPr="00B41FD2">
              <w:t>Contradictory (high values, low ordering)</w:t>
            </w:r>
          </w:p>
        </w:tc>
        <w:tc>
          <w:tcPr>
            <w:tcW w:w="1100" w:type="dxa"/>
            <w:tcMar>
              <w:top w:w="40" w:type="dxa"/>
              <w:left w:w="100" w:type="dxa"/>
              <w:bottom w:w="40" w:type="dxa"/>
              <w:right w:w="100" w:type="dxa"/>
            </w:tcMar>
          </w:tcPr>
          <w:p w:rsidR="008A279E" w:rsidRPr="00B41FD2" w:rsidRDefault="008A279E" w:rsidP="007E490E">
            <w:pPr>
              <w:jc w:val="center"/>
            </w:pPr>
            <w:r w:rsidRPr="00B41FD2">
              <w:t>15,889</w:t>
            </w:r>
          </w:p>
        </w:tc>
        <w:tc>
          <w:tcPr>
            <w:tcW w:w="1620" w:type="dxa"/>
            <w:tcMar>
              <w:top w:w="40" w:type="dxa"/>
              <w:left w:w="100" w:type="dxa"/>
              <w:bottom w:w="40" w:type="dxa"/>
              <w:right w:w="100" w:type="dxa"/>
            </w:tcMar>
          </w:tcPr>
          <w:p w:rsidR="008A279E" w:rsidRPr="00B41FD2" w:rsidRDefault="008A279E" w:rsidP="007E490E">
            <w:pPr>
              <w:jc w:val="center"/>
            </w:pPr>
            <w:r w:rsidRPr="00B41FD2">
              <w:t>30.1</w:t>
            </w:r>
          </w:p>
        </w:tc>
        <w:tc>
          <w:tcPr>
            <w:tcW w:w="1620" w:type="dxa"/>
            <w:tcMar>
              <w:top w:w="40" w:type="dxa"/>
              <w:left w:w="100" w:type="dxa"/>
              <w:bottom w:w="40" w:type="dxa"/>
              <w:right w:w="100" w:type="dxa"/>
            </w:tcMar>
          </w:tcPr>
          <w:p w:rsidR="008A279E" w:rsidRPr="00B41FD2" w:rsidRDefault="008A279E" w:rsidP="007E490E">
            <w:pPr>
              <w:jc w:val="center"/>
            </w:pPr>
            <w:r w:rsidRPr="00B41FD2">
              <w:t>32.2</w:t>
            </w:r>
          </w:p>
        </w:tc>
        <w:tc>
          <w:tcPr>
            <w:tcW w:w="1620" w:type="dxa"/>
            <w:tcMar>
              <w:top w:w="40" w:type="dxa"/>
              <w:left w:w="100" w:type="dxa"/>
              <w:bottom w:w="40" w:type="dxa"/>
              <w:right w:w="100" w:type="dxa"/>
            </w:tcMar>
          </w:tcPr>
          <w:p w:rsidR="008A279E" w:rsidRPr="00B41FD2" w:rsidRDefault="008A279E" w:rsidP="007E490E">
            <w:pPr>
              <w:jc w:val="center"/>
            </w:pPr>
            <w:r w:rsidRPr="00B41FD2">
              <w:t>37.7</w:t>
            </w:r>
          </w:p>
        </w:tc>
      </w:tr>
      <w:tr w:rsidR="00B41FD2" w:rsidRPr="00B41FD2" w:rsidTr="007E490E">
        <w:trPr>
          <w:jc w:val="center"/>
        </w:trPr>
        <w:tc>
          <w:tcPr>
            <w:tcW w:w="3400" w:type="dxa"/>
            <w:tcMar>
              <w:top w:w="40" w:type="dxa"/>
              <w:left w:w="100" w:type="dxa"/>
              <w:bottom w:w="40" w:type="dxa"/>
              <w:right w:w="100" w:type="dxa"/>
            </w:tcMar>
          </w:tcPr>
          <w:p w:rsidR="008A279E" w:rsidRPr="00B41FD2" w:rsidRDefault="008A279E" w:rsidP="007E490E">
            <w:r w:rsidRPr="00B41FD2">
              <w:t>Concordant normal</w:t>
            </w:r>
          </w:p>
        </w:tc>
        <w:tc>
          <w:tcPr>
            <w:tcW w:w="1100" w:type="dxa"/>
            <w:tcMar>
              <w:top w:w="40" w:type="dxa"/>
              <w:left w:w="100" w:type="dxa"/>
              <w:bottom w:w="40" w:type="dxa"/>
              <w:right w:w="100" w:type="dxa"/>
            </w:tcMar>
          </w:tcPr>
          <w:p w:rsidR="008A279E" w:rsidRPr="00B41FD2" w:rsidRDefault="008A279E" w:rsidP="007E490E">
            <w:pPr>
              <w:jc w:val="center"/>
            </w:pPr>
            <w:r w:rsidRPr="00B41FD2">
              <w:t>20,039</w:t>
            </w:r>
          </w:p>
        </w:tc>
        <w:tc>
          <w:tcPr>
            <w:tcW w:w="1620" w:type="dxa"/>
            <w:tcMar>
              <w:top w:w="40" w:type="dxa"/>
              <w:left w:w="100" w:type="dxa"/>
              <w:bottom w:w="40" w:type="dxa"/>
              <w:right w:w="100" w:type="dxa"/>
            </w:tcMar>
          </w:tcPr>
          <w:p w:rsidR="008A279E" w:rsidRPr="00B41FD2" w:rsidRDefault="008A279E" w:rsidP="007E490E">
            <w:pPr>
              <w:jc w:val="center"/>
            </w:pPr>
            <w:r w:rsidRPr="00B41FD2">
              <w:t>40.1</w:t>
            </w:r>
          </w:p>
        </w:tc>
        <w:tc>
          <w:tcPr>
            <w:tcW w:w="1620" w:type="dxa"/>
            <w:tcMar>
              <w:top w:w="40" w:type="dxa"/>
              <w:left w:w="100" w:type="dxa"/>
              <w:bottom w:w="40" w:type="dxa"/>
              <w:right w:w="100" w:type="dxa"/>
            </w:tcMar>
          </w:tcPr>
          <w:p w:rsidR="008A279E" w:rsidRPr="00B41FD2" w:rsidRDefault="008A279E" w:rsidP="007E490E">
            <w:pPr>
              <w:jc w:val="center"/>
            </w:pPr>
            <w:r w:rsidRPr="00B41FD2">
              <w:t>42.1</w:t>
            </w:r>
          </w:p>
        </w:tc>
        <w:tc>
          <w:tcPr>
            <w:tcW w:w="1620" w:type="dxa"/>
            <w:tcMar>
              <w:top w:w="40" w:type="dxa"/>
              <w:left w:w="100" w:type="dxa"/>
              <w:bottom w:w="40" w:type="dxa"/>
              <w:right w:w="100" w:type="dxa"/>
            </w:tcMar>
          </w:tcPr>
          <w:p w:rsidR="008A279E" w:rsidRPr="00B41FD2" w:rsidRDefault="008A279E" w:rsidP="007E490E">
            <w:pPr>
              <w:jc w:val="center"/>
            </w:pPr>
            <w:r w:rsidRPr="00B41FD2">
              <w:t>17.8</w:t>
            </w:r>
          </w:p>
        </w:tc>
      </w:tr>
      <w:tr w:rsidR="00B41FD2" w:rsidRPr="00B41FD2" w:rsidTr="007E490E">
        <w:trPr>
          <w:jc w:val="center"/>
        </w:trPr>
        <w:tc>
          <w:tcPr>
            <w:tcW w:w="3400" w:type="dxa"/>
            <w:tcMar>
              <w:top w:w="40" w:type="dxa"/>
              <w:left w:w="100" w:type="dxa"/>
              <w:bottom w:w="40" w:type="dxa"/>
              <w:right w:w="100" w:type="dxa"/>
            </w:tcMar>
          </w:tcPr>
          <w:p w:rsidR="008A279E" w:rsidRPr="00B41FD2" w:rsidRDefault="008A279E" w:rsidP="007E490E">
            <w:r w:rsidRPr="00B41FD2">
              <w:t>Concordant abnormal</w:t>
            </w:r>
          </w:p>
        </w:tc>
        <w:tc>
          <w:tcPr>
            <w:tcW w:w="1100" w:type="dxa"/>
            <w:tcMar>
              <w:top w:w="40" w:type="dxa"/>
              <w:left w:w="100" w:type="dxa"/>
              <w:bottom w:w="40" w:type="dxa"/>
              <w:right w:w="100" w:type="dxa"/>
            </w:tcMar>
          </w:tcPr>
          <w:p w:rsidR="008A279E" w:rsidRPr="00B41FD2" w:rsidRDefault="008A279E" w:rsidP="007E490E">
            <w:pPr>
              <w:jc w:val="center"/>
            </w:pPr>
            <w:r w:rsidRPr="00B41FD2">
              <w:t>26,287</w:t>
            </w:r>
          </w:p>
        </w:tc>
        <w:tc>
          <w:tcPr>
            <w:tcW w:w="1620" w:type="dxa"/>
            <w:tcMar>
              <w:top w:w="40" w:type="dxa"/>
              <w:left w:w="100" w:type="dxa"/>
              <w:bottom w:w="40" w:type="dxa"/>
              <w:right w:w="100" w:type="dxa"/>
            </w:tcMar>
          </w:tcPr>
          <w:p w:rsidR="008A279E" w:rsidRPr="00B41FD2" w:rsidRDefault="008A279E" w:rsidP="007E490E">
            <w:pPr>
              <w:jc w:val="center"/>
            </w:pPr>
            <w:r w:rsidRPr="00B41FD2">
              <w:t>29.1</w:t>
            </w:r>
          </w:p>
        </w:tc>
        <w:tc>
          <w:tcPr>
            <w:tcW w:w="1620" w:type="dxa"/>
            <w:tcMar>
              <w:top w:w="40" w:type="dxa"/>
              <w:left w:w="100" w:type="dxa"/>
              <w:bottom w:w="40" w:type="dxa"/>
              <w:right w:w="100" w:type="dxa"/>
            </w:tcMar>
          </w:tcPr>
          <w:p w:rsidR="008A279E" w:rsidRPr="00B41FD2" w:rsidRDefault="008A279E" w:rsidP="007E490E">
            <w:pPr>
              <w:jc w:val="center"/>
            </w:pPr>
            <w:r w:rsidRPr="00B41FD2">
              <w:t>30.3</w:t>
            </w:r>
          </w:p>
        </w:tc>
        <w:tc>
          <w:tcPr>
            <w:tcW w:w="1620" w:type="dxa"/>
            <w:tcMar>
              <w:top w:w="40" w:type="dxa"/>
              <w:left w:w="100" w:type="dxa"/>
              <w:bottom w:w="40" w:type="dxa"/>
              <w:right w:w="100" w:type="dxa"/>
            </w:tcMar>
          </w:tcPr>
          <w:p w:rsidR="008A279E" w:rsidRPr="00B41FD2" w:rsidRDefault="008A279E" w:rsidP="007E490E">
            <w:pPr>
              <w:jc w:val="center"/>
            </w:pPr>
            <w:r w:rsidRPr="00B41FD2">
              <w:rPr>
                <w:b/>
                <w:bCs/>
              </w:rPr>
              <w:t xml:space="preserve">40.6 </w:t>
            </w:r>
            <w:r w:rsidRPr="00B41FD2">
              <w:rPr>
                <w:rFonts w:ascii="Segoe UI Symbol" w:hAnsi="Segoe UI Symbol" w:cs="Segoe UI Symbol"/>
                <w:b/>
                <w:bCs/>
              </w:rPr>
              <w:t>★★</w:t>
            </w:r>
          </w:p>
        </w:tc>
      </w:tr>
      <w:tr w:rsidR="00B41FD2" w:rsidRPr="00B41FD2" w:rsidTr="007E490E">
        <w:trPr>
          <w:jc w:val="center"/>
        </w:trPr>
        <w:tc>
          <w:tcPr>
            <w:tcW w:w="3400" w:type="dxa"/>
            <w:tcBorders>
              <w:bottom w:val="single" w:sz="12" w:space="0" w:color="auto"/>
            </w:tcBorders>
            <w:tcMar>
              <w:top w:w="40" w:type="dxa"/>
              <w:left w:w="100" w:type="dxa"/>
              <w:bottom w:w="40" w:type="dxa"/>
              <w:right w:w="100" w:type="dxa"/>
            </w:tcMar>
          </w:tcPr>
          <w:p w:rsidR="008A279E" w:rsidRPr="00B41FD2" w:rsidRDefault="008A279E" w:rsidP="007E490E">
            <w:r w:rsidRPr="00B41FD2">
              <w:t>Deceptively normal</w:t>
            </w:r>
          </w:p>
        </w:tc>
        <w:tc>
          <w:tcPr>
            <w:tcW w:w="1100" w:type="dxa"/>
            <w:tcBorders>
              <w:bottom w:val="single" w:sz="12" w:space="0" w:color="auto"/>
            </w:tcBorders>
            <w:tcMar>
              <w:top w:w="40" w:type="dxa"/>
              <w:left w:w="100" w:type="dxa"/>
              <w:bottom w:w="40" w:type="dxa"/>
              <w:right w:w="100" w:type="dxa"/>
            </w:tcMar>
          </w:tcPr>
          <w:p w:rsidR="008A279E" w:rsidRPr="00B41FD2" w:rsidRDefault="008A279E" w:rsidP="007E490E">
            <w:pPr>
              <w:jc w:val="center"/>
            </w:pPr>
            <w:r w:rsidRPr="00B41FD2">
              <w:t>18,450</w:t>
            </w:r>
          </w:p>
        </w:tc>
        <w:tc>
          <w:tcPr>
            <w:tcW w:w="1620" w:type="dxa"/>
            <w:tcBorders>
              <w:bottom w:val="single" w:sz="12" w:space="0" w:color="auto"/>
            </w:tcBorders>
            <w:tcMar>
              <w:top w:w="40" w:type="dxa"/>
              <w:left w:w="100" w:type="dxa"/>
              <w:bottom w:w="40" w:type="dxa"/>
              <w:right w:w="100" w:type="dxa"/>
            </w:tcMar>
          </w:tcPr>
          <w:p w:rsidR="008A279E" w:rsidRPr="00B41FD2" w:rsidRDefault="008A279E" w:rsidP="007E490E">
            <w:pPr>
              <w:jc w:val="center"/>
            </w:pPr>
            <w:r w:rsidRPr="00B41FD2">
              <w:t>26.5</w:t>
            </w:r>
          </w:p>
        </w:tc>
        <w:tc>
          <w:tcPr>
            <w:tcW w:w="1620" w:type="dxa"/>
            <w:tcBorders>
              <w:bottom w:val="single" w:sz="12" w:space="0" w:color="auto"/>
            </w:tcBorders>
            <w:tcMar>
              <w:top w:w="40" w:type="dxa"/>
              <w:left w:w="100" w:type="dxa"/>
              <w:bottom w:w="40" w:type="dxa"/>
              <w:right w:w="100" w:type="dxa"/>
            </w:tcMar>
          </w:tcPr>
          <w:p w:rsidR="008A279E" w:rsidRPr="00B41FD2" w:rsidRDefault="008A279E" w:rsidP="007E490E">
            <w:pPr>
              <w:jc w:val="center"/>
            </w:pPr>
            <w:r w:rsidRPr="00B41FD2">
              <w:t>53.8</w:t>
            </w:r>
          </w:p>
        </w:tc>
        <w:tc>
          <w:tcPr>
            <w:tcW w:w="1620" w:type="dxa"/>
            <w:tcBorders>
              <w:bottom w:val="single" w:sz="12" w:space="0" w:color="auto"/>
            </w:tcBorders>
            <w:tcMar>
              <w:top w:w="40" w:type="dxa"/>
              <w:left w:w="100" w:type="dxa"/>
              <w:bottom w:w="40" w:type="dxa"/>
              <w:right w:w="100" w:type="dxa"/>
            </w:tcMar>
          </w:tcPr>
          <w:p w:rsidR="008A279E" w:rsidRPr="00B41FD2" w:rsidRDefault="008A279E" w:rsidP="007E490E">
            <w:pPr>
              <w:jc w:val="center"/>
            </w:pPr>
            <w:r w:rsidRPr="00B41FD2">
              <w:t xml:space="preserve">19.7 </w:t>
            </w:r>
            <w:r w:rsidRPr="00B41FD2">
              <w:rPr>
                <w:rFonts w:ascii="Segoe UI Symbol" w:hAnsi="Segoe UI Symbol" w:cs="Segoe UI Symbol"/>
              </w:rPr>
              <w:t>★</w:t>
            </w:r>
          </w:p>
        </w:tc>
      </w:tr>
    </w:tbl>
    <w:p w:rsidR="00A74F8F" w:rsidRPr="00B41FD2" w:rsidRDefault="008A279E" w:rsidP="00A84C32">
      <w:pPr>
        <w:spacing w:before="120"/>
        <w:jc w:val="both"/>
      </w:pPr>
      <w:r w:rsidRPr="00B41FD2">
        <w:rPr>
          <w:i/>
          <w:iCs/>
        </w:rPr>
        <w:t xml:space="preserve">Note. </w:t>
      </w:r>
      <w:r w:rsidRPr="00B41FD2">
        <w:t xml:space="preserve">Static = static baseline features; Values = laboratory and vital-sign values; Ordering = test-ordering pattern features. </w:t>
      </w:r>
      <w:r w:rsidRPr="00B41FD2">
        <w:rPr>
          <w:rFonts w:ascii="Segoe UI Symbol" w:hAnsi="Segoe UI Symbol" w:cs="Segoe UI Symbol"/>
        </w:rPr>
        <w:t>★★</w:t>
      </w:r>
      <w:r w:rsidRPr="00B41FD2">
        <w:t xml:space="preserve"> Ordering exceeds the contribution of measured values. </w:t>
      </w:r>
      <w:r w:rsidRPr="00B41FD2">
        <w:rPr>
          <w:rFonts w:ascii="Segoe UI Symbol" w:hAnsi="Segoe UI Symbol" w:cs="Segoe UI Symbol"/>
        </w:rPr>
        <w:t>★</w:t>
      </w:r>
      <w:r w:rsidRPr="00B41FD2">
        <w:t xml:space="preserve"> Ordering contributes substantially despite normal-appearing measured values. Rows sum to approximately 100% within each phenotype.</w:t>
      </w:r>
    </w:p>
    <w:p w:rsidR="00A74F8F" w:rsidRPr="00B41FD2" w:rsidRDefault="00A74F8F">
      <w:r w:rsidRPr="00B41FD2">
        <w:br w:type="page"/>
      </w:r>
    </w:p>
    <w:p w:rsidR="00A74F8F" w:rsidRPr="00B41FD2" w:rsidRDefault="00A74F8F" w:rsidP="00A74F8F">
      <w:pPr>
        <w:jc w:val="both"/>
        <w:rPr>
          <w:bCs/>
          <w:sz w:val="20"/>
          <w:szCs w:val="20"/>
        </w:rPr>
      </w:pPr>
      <w:r w:rsidRPr="00B41FD2">
        <w:rPr>
          <w:b/>
          <w:bCs/>
          <w:sz w:val="20"/>
          <w:szCs w:val="20"/>
        </w:rPr>
        <w:lastRenderedPageBreak/>
        <w:t>Supplementary Table 4.</w:t>
      </w:r>
      <w:r w:rsidRPr="00B41FD2">
        <w:rPr>
          <w:bCs/>
          <w:sz w:val="20"/>
          <w:szCs w:val="20"/>
        </w:rPr>
        <w:t xml:space="preserve"> Discrimination by comorbidity burden on the MIMIC-IV held-out test set. AUROC with 95% bootstrap confidence interval (CI) is reported for three LightGBM classifiers, the test-ordering patterns model, the laboratory and vital sign values model, and the combined model, within four comorbidity strata defined by the Charlson Comorbidity Index (CCI): the overall test set (All); patients with no documented comorbidities (CCI = 0; 84.4% of the held-out test set); intermediate burden (CCI 1–3); and high burden (CCI ≥ 4). Results are reported per outcome: (a) in-hospital mortality, (b) 30-day readmission, (c) acute kidney injury (AKI), and (d) sepsis. The CCI = 0 row (bold) shows that performance of the test-ordering patterns model is essentially identical to that on the overall test set across all four outcomes, indicating that the ordering signal is not explained by chronic disease burden. N (events) denotes the number of admissions in the stratum and the number of positive outcomes.</w:t>
      </w:r>
    </w:p>
    <w:p w:rsidR="00A74F8F" w:rsidRPr="00B41FD2" w:rsidRDefault="00A74F8F" w:rsidP="00A74F8F">
      <w:pPr>
        <w:jc w:val="both"/>
      </w:pPr>
    </w:p>
    <w:p w:rsidR="00A74F8F" w:rsidRPr="001F54BD" w:rsidRDefault="00A74F8F" w:rsidP="00A74F8F">
      <w:pPr>
        <w:jc w:val="center"/>
        <w:rPr>
          <w:sz w:val="16"/>
        </w:rPr>
      </w:pPr>
      <w:r w:rsidRPr="001F54BD">
        <w:rPr>
          <w:b/>
          <w:bCs/>
          <w:sz w:val="20"/>
          <w:szCs w:val="22"/>
        </w:rPr>
        <w:t>(a) In-hospital mortality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
        <w:gridCol w:w="1530"/>
        <w:gridCol w:w="2340"/>
        <w:gridCol w:w="1800"/>
        <w:gridCol w:w="2700"/>
      </w:tblGrid>
      <w:tr w:rsidR="00B41FD2" w:rsidRPr="00B41FD2" w:rsidTr="007E490E">
        <w:trPr>
          <w:tblHeader/>
        </w:trPr>
        <w:tc>
          <w:tcPr>
            <w:tcW w:w="99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r w:rsidRPr="00B41FD2">
              <w:rPr>
                <w:b/>
                <w:bCs/>
              </w:rPr>
              <w:t>Stratum</w:t>
            </w:r>
          </w:p>
        </w:tc>
        <w:tc>
          <w:tcPr>
            <w:tcW w:w="153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r w:rsidRPr="00B41FD2">
              <w:rPr>
                <w:b/>
                <w:bCs/>
              </w:rPr>
              <w:t>N (events)</w:t>
            </w:r>
          </w:p>
        </w:tc>
        <w:tc>
          <w:tcPr>
            <w:tcW w:w="234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r w:rsidRPr="00B41FD2">
              <w:rPr>
                <w:b/>
                <w:bCs/>
              </w:rPr>
              <w:t>Test-ordering patterns</w:t>
            </w:r>
          </w:p>
        </w:tc>
        <w:tc>
          <w:tcPr>
            <w:tcW w:w="180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r w:rsidRPr="00B41FD2">
              <w:rPr>
                <w:b/>
                <w:bCs/>
              </w:rPr>
              <w:t>Lab &amp; vital sign values</w:t>
            </w:r>
          </w:p>
        </w:tc>
        <w:tc>
          <w:tcPr>
            <w:tcW w:w="270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r w:rsidRPr="00B41FD2">
              <w:rPr>
                <w:b/>
                <w:bCs/>
              </w:rPr>
              <w:t>Combined</w:t>
            </w:r>
          </w:p>
        </w:tc>
      </w:tr>
      <w:tr w:rsidR="00B41FD2" w:rsidRPr="00B41FD2" w:rsidTr="007E490E">
        <w:trPr>
          <w:tblHeader/>
        </w:trPr>
        <w:tc>
          <w:tcPr>
            <w:tcW w:w="99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p>
        </w:tc>
        <w:tc>
          <w:tcPr>
            <w:tcW w:w="153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p>
        </w:tc>
        <w:tc>
          <w:tcPr>
            <w:tcW w:w="234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r w:rsidRPr="00B41FD2">
              <w:t>AUROC (95% CI)</w:t>
            </w:r>
          </w:p>
        </w:tc>
        <w:tc>
          <w:tcPr>
            <w:tcW w:w="180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r w:rsidRPr="00B41FD2">
              <w:t>AUROC (95% CI)</w:t>
            </w:r>
          </w:p>
        </w:tc>
        <w:tc>
          <w:tcPr>
            <w:tcW w:w="270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r w:rsidRPr="00B41FD2">
              <w:t>AUROC (95% CI)</w:t>
            </w:r>
          </w:p>
        </w:tc>
      </w:tr>
      <w:tr w:rsidR="00B41FD2" w:rsidRPr="00B41FD2" w:rsidTr="007E490E">
        <w:tc>
          <w:tcPr>
            <w:tcW w:w="99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r w:rsidRPr="00B41FD2">
              <w:t>All</w:t>
            </w:r>
          </w:p>
        </w:tc>
        <w:tc>
          <w:tcPr>
            <w:tcW w:w="153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45,805 (1,088)</w:t>
            </w:r>
          </w:p>
        </w:tc>
        <w:tc>
          <w:tcPr>
            <w:tcW w:w="234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0.905 (0.896–0.913)</w:t>
            </w:r>
          </w:p>
        </w:tc>
        <w:tc>
          <w:tcPr>
            <w:tcW w:w="180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0.932 (0.925–0.939)</w:t>
            </w:r>
          </w:p>
        </w:tc>
        <w:tc>
          <w:tcPr>
            <w:tcW w:w="270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0.934 (0.927–0.941)</w:t>
            </w:r>
          </w:p>
        </w:tc>
      </w:tr>
      <w:tr w:rsidR="00B41FD2" w:rsidRPr="00B41FD2" w:rsidTr="007E490E">
        <w:tc>
          <w:tcPr>
            <w:tcW w:w="99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r w:rsidRPr="00B41FD2">
              <w:rPr>
                <w:b/>
                <w:bCs/>
              </w:rPr>
              <w:t>CCI = 0</w:t>
            </w:r>
          </w:p>
        </w:tc>
        <w:tc>
          <w:tcPr>
            <w:tcW w:w="153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38,627 (879)</w:t>
            </w:r>
          </w:p>
        </w:tc>
        <w:tc>
          <w:tcPr>
            <w:tcW w:w="234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rPr>
                <w:b/>
                <w:bCs/>
              </w:rPr>
              <w:t>0.912 (0.903–0.921)</w:t>
            </w:r>
          </w:p>
        </w:tc>
        <w:tc>
          <w:tcPr>
            <w:tcW w:w="18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rPr>
                <w:b/>
                <w:bCs/>
              </w:rPr>
              <w:t>0.938 (0.930–0.946)</w:t>
            </w:r>
          </w:p>
        </w:tc>
        <w:tc>
          <w:tcPr>
            <w:tcW w:w="2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rPr>
                <w:b/>
                <w:bCs/>
              </w:rPr>
              <w:t>0.939 (0.932–0.946)</w:t>
            </w:r>
          </w:p>
        </w:tc>
      </w:tr>
      <w:tr w:rsidR="00B41FD2" w:rsidRPr="00B41FD2" w:rsidTr="007E490E">
        <w:tc>
          <w:tcPr>
            <w:tcW w:w="99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r w:rsidRPr="00B41FD2">
              <w:t>CCI 1–3</w:t>
            </w:r>
          </w:p>
        </w:tc>
        <w:tc>
          <w:tcPr>
            <w:tcW w:w="153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3,322 (70)</w:t>
            </w:r>
          </w:p>
        </w:tc>
        <w:tc>
          <w:tcPr>
            <w:tcW w:w="234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0.875 (0.835–0.913)</w:t>
            </w:r>
          </w:p>
        </w:tc>
        <w:tc>
          <w:tcPr>
            <w:tcW w:w="18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0.907 (0.868–0.939)</w:t>
            </w:r>
          </w:p>
        </w:tc>
        <w:tc>
          <w:tcPr>
            <w:tcW w:w="2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0.917 (0.882–0.948)</w:t>
            </w:r>
          </w:p>
        </w:tc>
      </w:tr>
      <w:tr w:rsidR="00B41FD2" w:rsidRPr="00B41FD2" w:rsidTr="007E490E">
        <w:tc>
          <w:tcPr>
            <w:tcW w:w="99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A74F8F" w:rsidRPr="00B41FD2" w:rsidRDefault="00A74F8F" w:rsidP="007E490E">
            <w:r w:rsidRPr="00B41FD2">
              <w:t>CCI ≥ 4</w:t>
            </w:r>
          </w:p>
        </w:tc>
        <w:tc>
          <w:tcPr>
            <w:tcW w:w="153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3,856 (139)</w:t>
            </w:r>
          </w:p>
        </w:tc>
        <w:tc>
          <w:tcPr>
            <w:tcW w:w="234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0.851 (0.818–0.880)</w:t>
            </w:r>
          </w:p>
        </w:tc>
        <w:tc>
          <w:tcPr>
            <w:tcW w:w="18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0.889 (0.863–0.912)</w:t>
            </w:r>
          </w:p>
        </w:tc>
        <w:tc>
          <w:tcPr>
            <w:tcW w:w="27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0.886 (0.859–0.914)</w:t>
            </w:r>
          </w:p>
        </w:tc>
      </w:tr>
    </w:tbl>
    <w:p w:rsidR="00A74F8F" w:rsidRPr="00B41FD2" w:rsidRDefault="00A74F8F" w:rsidP="00A74F8F">
      <w:pPr>
        <w:rPr>
          <w:b/>
          <w:bCs/>
          <w:sz w:val="22"/>
          <w:szCs w:val="22"/>
        </w:rPr>
      </w:pPr>
    </w:p>
    <w:p w:rsidR="00A74F8F" w:rsidRPr="001F54BD" w:rsidRDefault="00A74F8F" w:rsidP="00A74F8F">
      <w:pPr>
        <w:jc w:val="center"/>
        <w:rPr>
          <w:sz w:val="16"/>
        </w:rPr>
      </w:pPr>
      <w:r w:rsidRPr="001F54BD">
        <w:rPr>
          <w:b/>
          <w:bCs/>
          <w:sz w:val="20"/>
          <w:szCs w:val="22"/>
        </w:rPr>
        <w:t>(</w:t>
      </w:r>
      <w:proofErr w:type="gramStart"/>
      <w:r w:rsidRPr="001F54BD">
        <w:rPr>
          <w:b/>
          <w:bCs/>
          <w:sz w:val="20"/>
          <w:szCs w:val="22"/>
        </w:rPr>
        <w:t>b</w:t>
      </w:r>
      <w:proofErr w:type="gramEnd"/>
      <w:r w:rsidRPr="001F54BD">
        <w:rPr>
          <w:b/>
          <w:bCs/>
          <w:sz w:val="20"/>
          <w:szCs w:val="22"/>
        </w:rPr>
        <w:t>) 30-day readmission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30"/>
        <w:gridCol w:w="1539"/>
        <w:gridCol w:w="1744"/>
        <w:gridCol w:w="1692"/>
        <w:gridCol w:w="1851"/>
        <w:gridCol w:w="1904"/>
      </w:tblGrid>
      <w:tr w:rsidR="001F54BD" w:rsidRPr="00B41FD2" w:rsidTr="001F54BD">
        <w:trPr>
          <w:tblHeader/>
        </w:trPr>
        <w:tc>
          <w:tcPr>
            <w:tcW w:w="63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1F54BD" w:rsidRPr="00B41FD2" w:rsidRDefault="001F54BD" w:rsidP="007E490E">
            <w:pPr>
              <w:jc w:val="center"/>
            </w:pPr>
            <w:r w:rsidRPr="00B41FD2">
              <w:rPr>
                <w:b/>
                <w:bCs/>
              </w:rPr>
              <w:t>Stratum</w:t>
            </w:r>
          </w:p>
        </w:tc>
        <w:tc>
          <w:tcPr>
            <w:tcW w:w="1539"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1F54BD" w:rsidRPr="00B41FD2" w:rsidRDefault="001F54BD" w:rsidP="007E490E">
            <w:pPr>
              <w:jc w:val="center"/>
            </w:pPr>
            <w:r w:rsidRPr="00B41FD2">
              <w:rPr>
                <w:b/>
                <w:bCs/>
              </w:rPr>
              <w:t>N (events)</w:t>
            </w:r>
          </w:p>
        </w:tc>
        <w:tc>
          <w:tcPr>
            <w:tcW w:w="1744"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1F54BD" w:rsidRPr="00B41FD2" w:rsidRDefault="001F54BD" w:rsidP="007E490E">
            <w:pPr>
              <w:jc w:val="center"/>
            </w:pPr>
            <w:r w:rsidRPr="00B41FD2">
              <w:rPr>
                <w:b/>
                <w:bCs/>
              </w:rPr>
              <w:t>Test-ordering patterns</w:t>
            </w:r>
          </w:p>
        </w:tc>
        <w:tc>
          <w:tcPr>
            <w:tcW w:w="1692" w:type="dxa"/>
            <w:tcBorders>
              <w:top w:val="single" w:sz="12" w:space="0" w:color="000000"/>
              <w:left w:val="none" w:sz="0" w:space="0" w:color="FFFFFF"/>
              <w:bottom w:val="none" w:sz="0" w:space="0" w:color="FFFFFF"/>
              <w:right w:val="none" w:sz="0" w:space="0" w:color="FFFFFF"/>
            </w:tcBorders>
            <w:shd w:val="clear" w:color="auto" w:fill="E7EEF7"/>
          </w:tcPr>
          <w:p w:rsidR="001F54BD" w:rsidRPr="00B41FD2" w:rsidRDefault="001F54BD" w:rsidP="007E490E">
            <w:pPr>
              <w:jc w:val="center"/>
              <w:rPr>
                <w:b/>
                <w:bCs/>
              </w:rPr>
            </w:pPr>
          </w:p>
        </w:tc>
        <w:tc>
          <w:tcPr>
            <w:tcW w:w="1851"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1F54BD" w:rsidRPr="00B41FD2" w:rsidRDefault="001F54BD" w:rsidP="007E490E">
            <w:pPr>
              <w:jc w:val="center"/>
            </w:pPr>
            <w:r w:rsidRPr="00B41FD2">
              <w:rPr>
                <w:b/>
                <w:bCs/>
              </w:rPr>
              <w:t>Lab &amp; vital sign values</w:t>
            </w:r>
          </w:p>
        </w:tc>
        <w:tc>
          <w:tcPr>
            <w:tcW w:w="1904"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1F54BD" w:rsidRPr="00B41FD2" w:rsidRDefault="001F54BD" w:rsidP="007E490E">
            <w:pPr>
              <w:jc w:val="center"/>
            </w:pPr>
            <w:r w:rsidRPr="00B41FD2">
              <w:rPr>
                <w:b/>
                <w:bCs/>
              </w:rPr>
              <w:t>Combined</w:t>
            </w:r>
          </w:p>
        </w:tc>
      </w:tr>
      <w:tr w:rsidR="001F54BD" w:rsidRPr="00B41FD2" w:rsidTr="001F54BD">
        <w:trPr>
          <w:tblHeader/>
        </w:trPr>
        <w:tc>
          <w:tcPr>
            <w:tcW w:w="63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1F54BD" w:rsidRPr="00B41FD2" w:rsidRDefault="001F54BD" w:rsidP="007E490E">
            <w:pPr>
              <w:jc w:val="center"/>
            </w:pPr>
          </w:p>
        </w:tc>
        <w:tc>
          <w:tcPr>
            <w:tcW w:w="1539"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1F54BD" w:rsidRPr="00B41FD2" w:rsidRDefault="001F54BD" w:rsidP="007E490E">
            <w:pPr>
              <w:jc w:val="center"/>
            </w:pPr>
          </w:p>
        </w:tc>
        <w:tc>
          <w:tcPr>
            <w:tcW w:w="1744"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1F54BD" w:rsidRPr="00B41FD2" w:rsidRDefault="001F54BD" w:rsidP="007E490E">
            <w:pPr>
              <w:jc w:val="center"/>
            </w:pPr>
            <w:r w:rsidRPr="00B41FD2">
              <w:t>AUROC (95% CI)</w:t>
            </w:r>
          </w:p>
        </w:tc>
        <w:tc>
          <w:tcPr>
            <w:tcW w:w="1692" w:type="dxa"/>
            <w:tcBorders>
              <w:top w:val="none" w:sz="0" w:space="0" w:color="FFFFFF"/>
              <w:left w:val="none" w:sz="0" w:space="0" w:color="FFFFFF"/>
              <w:bottom w:val="none" w:sz="0" w:space="0" w:color="FFFFFF"/>
              <w:right w:val="none" w:sz="0" w:space="0" w:color="FFFFFF"/>
            </w:tcBorders>
            <w:shd w:val="clear" w:color="auto" w:fill="E7EEF7"/>
          </w:tcPr>
          <w:p w:rsidR="001F54BD" w:rsidRPr="00B41FD2" w:rsidRDefault="001F54BD" w:rsidP="007E490E">
            <w:pPr>
              <w:jc w:val="center"/>
            </w:pPr>
          </w:p>
        </w:tc>
        <w:tc>
          <w:tcPr>
            <w:tcW w:w="1851"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1F54BD" w:rsidRPr="00B41FD2" w:rsidRDefault="001F54BD" w:rsidP="007E490E">
            <w:pPr>
              <w:jc w:val="center"/>
            </w:pPr>
            <w:r w:rsidRPr="00B41FD2">
              <w:t>AUROC (95% CI)</w:t>
            </w:r>
          </w:p>
        </w:tc>
        <w:tc>
          <w:tcPr>
            <w:tcW w:w="1904"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1F54BD" w:rsidRPr="00B41FD2" w:rsidRDefault="001F54BD" w:rsidP="007E490E">
            <w:pPr>
              <w:jc w:val="center"/>
            </w:pPr>
            <w:r w:rsidRPr="00B41FD2">
              <w:t>AUROC (95% CI)</w:t>
            </w:r>
          </w:p>
        </w:tc>
      </w:tr>
      <w:tr w:rsidR="001F54BD" w:rsidRPr="00B41FD2" w:rsidTr="001F54BD">
        <w:tc>
          <w:tcPr>
            <w:tcW w:w="63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1F54BD" w:rsidRPr="00B41FD2" w:rsidRDefault="001F54BD" w:rsidP="007E490E">
            <w:r w:rsidRPr="00B41FD2">
              <w:t>All</w:t>
            </w:r>
          </w:p>
        </w:tc>
        <w:tc>
          <w:tcPr>
            <w:tcW w:w="1539"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1F54BD" w:rsidRPr="00B41FD2" w:rsidRDefault="001F54BD" w:rsidP="007E490E">
            <w:pPr>
              <w:jc w:val="center"/>
            </w:pPr>
            <w:r w:rsidRPr="00B41FD2">
              <w:t>44,717 (9,607)</w:t>
            </w:r>
          </w:p>
        </w:tc>
        <w:tc>
          <w:tcPr>
            <w:tcW w:w="1744"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1F54BD" w:rsidRPr="00B41FD2" w:rsidRDefault="001F54BD" w:rsidP="007E490E">
            <w:pPr>
              <w:jc w:val="center"/>
            </w:pPr>
            <w:r w:rsidRPr="00B41FD2">
              <w:t>0.702 (0.696–0.707)</w:t>
            </w:r>
          </w:p>
        </w:tc>
        <w:tc>
          <w:tcPr>
            <w:tcW w:w="1692" w:type="dxa"/>
            <w:tcBorders>
              <w:top w:val="single" w:sz="6" w:space="0" w:color="000000"/>
              <w:left w:val="none" w:sz="0" w:space="0" w:color="FFFFFF"/>
              <w:bottom w:val="none" w:sz="0" w:space="0" w:color="FFFFFF"/>
              <w:right w:val="none" w:sz="0" w:space="0" w:color="FFFFFF"/>
            </w:tcBorders>
          </w:tcPr>
          <w:p w:rsidR="001F54BD" w:rsidRPr="00B41FD2" w:rsidRDefault="001F54BD" w:rsidP="007E490E">
            <w:pPr>
              <w:jc w:val="center"/>
            </w:pPr>
          </w:p>
        </w:tc>
        <w:tc>
          <w:tcPr>
            <w:tcW w:w="1851"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1F54BD" w:rsidRPr="00B41FD2" w:rsidRDefault="001F54BD" w:rsidP="007E490E">
            <w:pPr>
              <w:jc w:val="center"/>
            </w:pPr>
            <w:r w:rsidRPr="00B41FD2">
              <w:t>0.705 (0.699–0.711)</w:t>
            </w:r>
          </w:p>
        </w:tc>
        <w:tc>
          <w:tcPr>
            <w:tcW w:w="1904"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1F54BD" w:rsidRPr="00B41FD2" w:rsidRDefault="001F54BD" w:rsidP="007E490E">
            <w:pPr>
              <w:jc w:val="center"/>
            </w:pPr>
            <w:r w:rsidRPr="00B41FD2">
              <w:t>0.705 (0.699–0.711)</w:t>
            </w:r>
          </w:p>
        </w:tc>
      </w:tr>
      <w:tr w:rsidR="001F54BD" w:rsidRPr="00B41FD2" w:rsidTr="001F54BD">
        <w:tc>
          <w:tcPr>
            <w:tcW w:w="63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1F54BD" w:rsidRPr="00B41FD2" w:rsidRDefault="001F54BD" w:rsidP="007E490E">
            <w:r w:rsidRPr="00B41FD2">
              <w:rPr>
                <w:b/>
                <w:bCs/>
              </w:rPr>
              <w:t>CCI = 0</w:t>
            </w:r>
          </w:p>
        </w:tc>
        <w:tc>
          <w:tcPr>
            <w:tcW w:w="1539"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1F54BD" w:rsidRPr="00B41FD2" w:rsidRDefault="001F54BD" w:rsidP="007E490E">
            <w:pPr>
              <w:jc w:val="center"/>
            </w:pPr>
            <w:r w:rsidRPr="00B41FD2">
              <w:t>37,748 (7,538)</w:t>
            </w:r>
          </w:p>
        </w:tc>
        <w:tc>
          <w:tcPr>
            <w:tcW w:w="1744"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1F54BD" w:rsidRPr="00B41FD2" w:rsidRDefault="001F54BD" w:rsidP="007E490E">
            <w:pPr>
              <w:jc w:val="center"/>
            </w:pPr>
            <w:r w:rsidRPr="00B41FD2">
              <w:rPr>
                <w:b/>
                <w:bCs/>
              </w:rPr>
              <w:t>0.695 (0.689–0.702)</w:t>
            </w:r>
          </w:p>
        </w:tc>
        <w:tc>
          <w:tcPr>
            <w:tcW w:w="1692" w:type="dxa"/>
            <w:tcBorders>
              <w:top w:val="none" w:sz="0" w:space="0" w:color="FFFFFF"/>
              <w:left w:val="none" w:sz="0" w:space="0" w:color="FFFFFF"/>
              <w:bottom w:val="none" w:sz="0" w:space="0" w:color="FFFFFF"/>
              <w:right w:val="none" w:sz="0" w:space="0" w:color="FFFFFF"/>
            </w:tcBorders>
          </w:tcPr>
          <w:p w:rsidR="001F54BD" w:rsidRPr="00B41FD2" w:rsidRDefault="001F54BD" w:rsidP="007E490E">
            <w:pPr>
              <w:jc w:val="center"/>
              <w:rPr>
                <w:b/>
                <w:bCs/>
              </w:rPr>
            </w:pPr>
          </w:p>
        </w:tc>
        <w:tc>
          <w:tcPr>
            <w:tcW w:w="185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1F54BD" w:rsidRPr="00B41FD2" w:rsidRDefault="001F54BD" w:rsidP="007E490E">
            <w:pPr>
              <w:jc w:val="center"/>
            </w:pPr>
            <w:r w:rsidRPr="00B41FD2">
              <w:rPr>
                <w:b/>
                <w:bCs/>
              </w:rPr>
              <w:t>0.699 (0.693–0.706)</w:t>
            </w:r>
          </w:p>
        </w:tc>
        <w:tc>
          <w:tcPr>
            <w:tcW w:w="1904"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1F54BD" w:rsidRPr="00B41FD2" w:rsidRDefault="001F54BD" w:rsidP="007E490E">
            <w:pPr>
              <w:jc w:val="center"/>
            </w:pPr>
            <w:r w:rsidRPr="00B41FD2">
              <w:rPr>
                <w:b/>
                <w:bCs/>
              </w:rPr>
              <w:t>0.699 (0.692–0.705)</w:t>
            </w:r>
          </w:p>
        </w:tc>
      </w:tr>
      <w:tr w:rsidR="001F54BD" w:rsidRPr="00B41FD2" w:rsidTr="001F54BD">
        <w:tc>
          <w:tcPr>
            <w:tcW w:w="63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1F54BD" w:rsidRPr="00B41FD2" w:rsidRDefault="001F54BD" w:rsidP="007E490E">
            <w:r w:rsidRPr="00B41FD2">
              <w:t>CCI 1–3</w:t>
            </w:r>
          </w:p>
        </w:tc>
        <w:tc>
          <w:tcPr>
            <w:tcW w:w="1539"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1F54BD" w:rsidRPr="00B41FD2" w:rsidRDefault="001F54BD" w:rsidP="007E490E">
            <w:pPr>
              <w:jc w:val="center"/>
            </w:pPr>
            <w:r w:rsidRPr="00B41FD2">
              <w:t>3,252 (880)</w:t>
            </w:r>
          </w:p>
        </w:tc>
        <w:tc>
          <w:tcPr>
            <w:tcW w:w="1744"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1F54BD" w:rsidRPr="00B41FD2" w:rsidRDefault="001F54BD" w:rsidP="007E490E">
            <w:pPr>
              <w:jc w:val="center"/>
            </w:pPr>
            <w:r w:rsidRPr="00B41FD2">
              <w:t>0.717 (0.698–0.738)</w:t>
            </w:r>
          </w:p>
        </w:tc>
        <w:tc>
          <w:tcPr>
            <w:tcW w:w="1692" w:type="dxa"/>
            <w:tcBorders>
              <w:top w:val="none" w:sz="0" w:space="0" w:color="FFFFFF"/>
              <w:left w:val="none" w:sz="0" w:space="0" w:color="FFFFFF"/>
              <w:bottom w:val="none" w:sz="0" w:space="0" w:color="FFFFFF"/>
              <w:right w:val="none" w:sz="0" w:space="0" w:color="FFFFFF"/>
            </w:tcBorders>
          </w:tcPr>
          <w:p w:rsidR="001F54BD" w:rsidRPr="00B41FD2" w:rsidRDefault="001F54BD" w:rsidP="007E490E">
            <w:pPr>
              <w:jc w:val="center"/>
            </w:pPr>
          </w:p>
        </w:tc>
        <w:tc>
          <w:tcPr>
            <w:tcW w:w="1851"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1F54BD" w:rsidRPr="00B41FD2" w:rsidRDefault="001F54BD" w:rsidP="007E490E">
            <w:pPr>
              <w:jc w:val="center"/>
            </w:pPr>
            <w:r w:rsidRPr="00B41FD2">
              <w:t>0.714 (0.693–0.733)</w:t>
            </w:r>
          </w:p>
        </w:tc>
        <w:tc>
          <w:tcPr>
            <w:tcW w:w="1904"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1F54BD" w:rsidRPr="00B41FD2" w:rsidRDefault="001F54BD" w:rsidP="007E490E">
            <w:pPr>
              <w:jc w:val="center"/>
            </w:pPr>
            <w:r w:rsidRPr="00B41FD2">
              <w:t>0.712 (0.693–0.731)</w:t>
            </w:r>
          </w:p>
        </w:tc>
      </w:tr>
      <w:tr w:rsidR="001F54BD" w:rsidRPr="00B41FD2" w:rsidTr="001F54BD">
        <w:tc>
          <w:tcPr>
            <w:tcW w:w="63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1F54BD" w:rsidRPr="00B41FD2" w:rsidRDefault="001F54BD" w:rsidP="007E490E">
            <w:r w:rsidRPr="00B41FD2">
              <w:t>CCI ≥ 4</w:t>
            </w:r>
          </w:p>
        </w:tc>
        <w:tc>
          <w:tcPr>
            <w:tcW w:w="1539"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1F54BD" w:rsidRPr="00B41FD2" w:rsidRDefault="001F54BD" w:rsidP="007E490E">
            <w:pPr>
              <w:jc w:val="center"/>
            </w:pPr>
            <w:r w:rsidRPr="00B41FD2">
              <w:t>3,717 (1,189)</w:t>
            </w:r>
          </w:p>
        </w:tc>
        <w:tc>
          <w:tcPr>
            <w:tcW w:w="1744"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1F54BD" w:rsidRPr="00B41FD2" w:rsidRDefault="001F54BD" w:rsidP="007E490E">
            <w:pPr>
              <w:jc w:val="center"/>
            </w:pPr>
            <w:r w:rsidRPr="00B41FD2">
              <w:t>0.664 (0.645–0.683)</w:t>
            </w:r>
          </w:p>
        </w:tc>
        <w:tc>
          <w:tcPr>
            <w:tcW w:w="1692" w:type="dxa"/>
            <w:tcBorders>
              <w:top w:val="none" w:sz="0" w:space="0" w:color="FFFFFF"/>
              <w:left w:val="none" w:sz="0" w:space="0" w:color="FFFFFF"/>
              <w:bottom w:val="single" w:sz="12" w:space="0" w:color="auto"/>
              <w:right w:val="none" w:sz="0" w:space="0" w:color="FFFFFF"/>
            </w:tcBorders>
          </w:tcPr>
          <w:p w:rsidR="001F54BD" w:rsidRPr="00B41FD2" w:rsidRDefault="001F54BD" w:rsidP="007E490E">
            <w:pPr>
              <w:jc w:val="center"/>
            </w:pPr>
          </w:p>
        </w:tc>
        <w:tc>
          <w:tcPr>
            <w:tcW w:w="1851"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1F54BD" w:rsidRPr="00B41FD2" w:rsidRDefault="001F54BD" w:rsidP="007E490E">
            <w:pPr>
              <w:jc w:val="center"/>
            </w:pPr>
            <w:r w:rsidRPr="00B41FD2">
              <w:t>0.670 (0.650–0.687)</w:t>
            </w:r>
          </w:p>
        </w:tc>
        <w:tc>
          <w:tcPr>
            <w:tcW w:w="1904"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1F54BD" w:rsidRPr="00B41FD2" w:rsidRDefault="001F54BD" w:rsidP="007E490E">
            <w:pPr>
              <w:jc w:val="center"/>
            </w:pPr>
            <w:r w:rsidRPr="00B41FD2">
              <w:t>0.669 (0.650–0.688)</w:t>
            </w:r>
          </w:p>
        </w:tc>
      </w:tr>
    </w:tbl>
    <w:p w:rsidR="00A74F8F" w:rsidRPr="00B41FD2" w:rsidRDefault="00A74F8F" w:rsidP="00A74F8F">
      <w:pPr>
        <w:rPr>
          <w:b/>
          <w:bCs/>
          <w:sz w:val="22"/>
          <w:szCs w:val="22"/>
        </w:rPr>
      </w:pPr>
    </w:p>
    <w:p w:rsidR="00A74F8F" w:rsidRPr="001F54BD" w:rsidRDefault="00A74F8F" w:rsidP="00A74F8F">
      <w:pPr>
        <w:jc w:val="center"/>
        <w:rPr>
          <w:b/>
          <w:bCs/>
          <w:sz w:val="20"/>
          <w:szCs w:val="22"/>
        </w:rPr>
      </w:pPr>
      <w:r w:rsidRPr="001F54BD">
        <w:rPr>
          <w:b/>
          <w:bCs/>
          <w:sz w:val="20"/>
          <w:szCs w:val="22"/>
        </w:rPr>
        <w:t>(c) Acute kidney injury (AKI)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30"/>
        <w:gridCol w:w="1890"/>
        <w:gridCol w:w="2340"/>
        <w:gridCol w:w="2160"/>
        <w:gridCol w:w="2340"/>
      </w:tblGrid>
      <w:tr w:rsidR="00B41FD2" w:rsidRPr="00B41FD2" w:rsidTr="007E490E">
        <w:trPr>
          <w:tblHeader/>
        </w:trPr>
        <w:tc>
          <w:tcPr>
            <w:tcW w:w="63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r w:rsidRPr="00B41FD2">
              <w:rPr>
                <w:b/>
                <w:bCs/>
              </w:rPr>
              <w:t>Stratum</w:t>
            </w:r>
          </w:p>
        </w:tc>
        <w:tc>
          <w:tcPr>
            <w:tcW w:w="189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r w:rsidRPr="00B41FD2">
              <w:rPr>
                <w:b/>
                <w:bCs/>
              </w:rPr>
              <w:t>N (events)</w:t>
            </w:r>
          </w:p>
        </w:tc>
        <w:tc>
          <w:tcPr>
            <w:tcW w:w="234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r w:rsidRPr="00B41FD2">
              <w:rPr>
                <w:b/>
                <w:bCs/>
              </w:rPr>
              <w:t>Test-ordering patterns</w:t>
            </w:r>
          </w:p>
        </w:tc>
        <w:tc>
          <w:tcPr>
            <w:tcW w:w="216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r w:rsidRPr="00B41FD2">
              <w:rPr>
                <w:b/>
                <w:bCs/>
              </w:rPr>
              <w:t>Lab &amp; vital sign values</w:t>
            </w:r>
          </w:p>
        </w:tc>
        <w:tc>
          <w:tcPr>
            <w:tcW w:w="234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r w:rsidRPr="00B41FD2">
              <w:rPr>
                <w:b/>
                <w:bCs/>
              </w:rPr>
              <w:t>Combined</w:t>
            </w:r>
          </w:p>
        </w:tc>
      </w:tr>
      <w:tr w:rsidR="00B41FD2" w:rsidRPr="00B41FD2" w:rsidTr="007E490E">
        <w:trPr>
          <w:tblHeader/>
        </w:trPr>
        <w:tc>
          <w:tcPr>
            <w:tcW w:w="63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tc>
        <w:tc>
          <w:tcPr>
            <w:tcW w:w="189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p>
        </w:tc>
        <w:tc>
          <w:tcPr>
            <w:tcW w:w="234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r w:rsidRPr="00B41FD2">
              <w:t>AUROC (95% CI)</w:t>
            </w:r>
          </w:p>
        </w:tc>
        <w:tc>
          <w:tcPr>
            <w:tcW w:w="216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r w:rsidRPr="00B41FD2">
              <w:t>AUROC (95% CI)</w:t>
            </w:r>
          </w:p>
        </w:tc>
        <w:tc>
          <w:tcPr>
            <w:tcW w:w="234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r w:rsidRPr="00B41FD2">
              <w:t>AUROC (95% CI)</w:t>
            </w:r>
          </w:p>
        </w:tc>
      </w:tr>
      <w:tr w:rsidR="00B41FD2" w:rsidRPr="00B41FD2" w:rsidTr="007E490E">
        <w:tc>
          <w:tcPr>
            <w:tcW w:w="63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r w:rsidRPr="00B41FD2">
              <w:t>All</w:t>
            </w:r>
          </w:p>
        </w:tc>
        <w:tc>
          <w:tcPr>
            <w:tcW w:w="189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45,805 (12,639)</w:t>
            </w:r>
          </w:p>
        </w:tc>
        <w:tc>
          <w:tcPr>
            <w:tcW w:w="234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0.835 (0.831–0.839)</w:t>
            </w:r>
          </w:p>
        </w:tc>
        <w:tc>
          <w:tcPr>
            <w:tcW w:w="216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0.882 (0.879–0.885)</w:t>
            </w:r>
          </w:p>
        </w:tc>
        <w:tc>
          <w:tcPr>
            <w:tcW w:w="234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0.888 (0.885–0.892)</w:t>
            </w:r>
          </w:p>
        </w:tc>
      </w:tr>
      <w:tr w:rsidR="00B41FD2" w:rsidRPr="00B41FD2" w:rsidTr="007E490E">
        <w:tc>
          <w:tcPr>
            <w:tcW w:w="63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r w:rsidRPr="00B41FD2">
              <w:rPr>
                <w:b/>
                <w:bCs/>
              </w:rPr>
              <w:t>CCI = 0</w:t>
            </w:r>
          </w:p>
        </w:tc>
        <w:tc>
          <w:tcPr>
            <w:tcW w:w="189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38,627 (9,859)</w:t>
            </w:r>
          </w:p>
        </w:tc>
        <w:tc>
          <w:tcPr>
            <w:tcW w:w="234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rPr>
                <w:b/>
                <w:bCs/>
              </w:rPr>
              <w:t>0.836 (0.832–0.840)</w:t>
            </w:r>
          </w:p>
        </w:tc>
        <w:tc>
          <w:tcPr>
            <w:tcW w:w="21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rPr>
                <w:b/>
                <w:bCs/>
              </w:rPr>
              <w:t>0.883 (0.880–0.887)</w:t>
            </w:r>
          </w:p>
        </w:tc>
        <w:tc>
          <w:tcPr>
            <w:tcW w:w="234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rPr>
                <w:b/>
                <w:bCs/>
              </w:rPr>
              <w:t>0.891 (0.887–0.894)</w:t>
            </w:r>
          </w:p>
        </w:tc>
      </w:tr>
      <w:tr w:rsidR="00B41FD2" w:rsidRPr="00B41FD2" w:rsidTr="007E490E">
        <w:tc>
          <w:tcPr>
            <w:tcW w:w="63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r w:rsidRPr="00B41FD2">
              <w:t>CCI 1–3</w:t>
            </w:r>
          </w:p>
        </w:tc>
        <w:tc>
          <w:tcPr>
            <w:tcW w:w="189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3,322 (879)</w:t>
            </w:r>
          </w:p>
        </w:tc>
        <w:tc>
          <w:tcPr>
            <w:tcW w:w="234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0.783 (0.765–0.800)</w:t>
            </w:r>
          </w:p>
        </w:tc>
        <w:tc>
          <w:tcPr>
            <w:tcW w:w="21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0.837 (0.822–0.852)</w:t>
            </w:r>
          </w:p>
        </w:tc>
        <w:tc>
          <w:tcPr>
            <w:tcW w:w="234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0.840 (0.824–0.855)</w:t>
            </w:r>
          </w:p>
        </w:tc>
      </w:tr>
      <w:tr w:rsidR="00B41FD2" w:rsidRPr="00B41FD2" w:rsidTr="007E490E">
        <w:tc>
          <w:tcPr>
            <w:tcW w:w="63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A74F8F" w:rsidRPr="00B41FD2" w:rsidRDefault="00A74F8F" w:rsidP="007E490E">
            <w:r w:rsidRPr="00B41FD2">
              <w:t>CCI ≥ 4</w:t>
            </w:r>
          </w:p>
        </w:tc>
        <w:tc>
          <w:tcPr>
            <w:tcW w:w="189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3,856 (1,901)</w:t>
            </w:r>
          </w:p>
        </w:tc>
        <w:tc>
          <w:tcPr>
            <w:tcW w:w="234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0.801 (0.788–0.815)</w:t>
            </w:r>
          </w:p>
        </w:tc>
        <w:tc>
          <w:tcPr>
            <w:tcW w:w="216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0.857 (0.846–0.869)</w:t>
            </w:r>
          </w:p>
        </w:tc>
        <w:tc>
          <w:tcPr>
            <w:tcW w:w="234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0.863 (0.851–0.873)</w:t>
            </w:r>
          </w:p>
        </w:tc>
      </w:tr>
    </w:tbl>
    <w:p w:rsidR="00A74F8F" w:rsidRPr="00B41FD2" w:rsidRDefault="00A74F8F" w:rsidP="00A74F8F">
      <w:pPr>
        <w:jc w:val="center"/>
        <w:rPr>
          <w:b/>
          <w:bCs/>
          <w:sz w:val="22"/>
          <w:szCs w:val="22"/>
        </w:rPr>
      </w:pPr>
    </w:p>
    <w:p w:rsidR="00A74F8F" w:rsidRPr="00B41FD2" w:rsidRDefault="00A74F8F" w:rsidP="00A74F8F">
      <w:pPr>
        <w:jc w:val="center"/>
      </w:pPr>
      <w:r w:rsidRPr="00B41FD2">
        <w:rPr>
          <w:b/>
          <w:bCs/>
          <w:sz w:val="22"/>
          <w:szCs w:val="22"/>
        </w:rPr>
        <w:t>(d) Sepsis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1800"/>
        <w:gridCol w:w="2340"/>
        <w:gridCol w:w="2160"/>
        <w:gridCol w:w="2340"/>
      </w:tblGrid>
      <w:tr w:rsidR="00B41FD2" w:rsidRPr="00B41FD2" w:rsidTr="007E490E">
        <w:trPr>
          <w:tblHeader/>
        </w:trPr>
        <w:tc>
          <w:tcPr>
            <w:tcW w:w="72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r w:rsidRPr="00B41FD2">
              <w:rPr>
                <w:b/>
                <w:bCs/>
              </w:rPr>
              <w:t>Stratum</w:t>
            </w:r>
          </w:p>
        </w:tc>
        <w:tc>
          <w:tcPr>
            <w:tcW w:w="180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r w:rsidRPr="00B41FD2">
              <w:rPr>
                <w:b/>
                <w:bCs/>
              </w:rPr>
              <w:t>N (events)</w:t>
            </w:r>
          </w:p>
        </w:tc>
        <w:tc>
          <w:tcPr>
            <w:tcW w:w="234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r w:rsidRPr="00B41FD2">
              <w:rPr>
                <w:b/>
                <w:bCs/>
              </w:rPr>
              <w:t>Test-ordering patterns</w:t>
            </w:r>
          </w:p>
        </w:tc>
        <w:tc>
          <w:tcPr>
            <w:tcW w:w="216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r w:rsidRPr="00B41FD2">
              <w:rPr>
                <w:b/>
                <w:bCs/>
              </w:rPr>
              <w:t>Lab &amp; vital sign values</w:t>
            </w:r>
          </w:p>
        </w:tc>
        <w:tc>
          <w:tcPr>
            <w:tcW w:w="234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r w:rsidRPr="00B41FD2">
              <w:rPr>
                <w:b/>
                <w:bCs/>
              </w:rPr>
              <w:t>Combined</w:t>
            </w:r>
          </w:p>
        </w:tc>
      </w:tr>
      <w:tr w:rsidR="00B41FD2" w:rsidRPr="00B41FD2" w:rsidTr="007E490E">
        <w:trPr>
          <w:tblHeader/>
        </w:trPr>
        <w:tc>
          <w:tcPr>
            <w:tcW w:w="72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p>
        </w:tc>
        <w:tc>
          <w:tcPr>
            <w:tcW w:w="180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p>
        </w:tc>
        <w:tc>
          <w:tcPr>
            <w:tcW w:w="234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r w:rsidRPr="00B41FD2">
              <w:t>AUROC (95% CI)</w:t>
            </w:r>
          </w:p>
        </w:tc>
        <w:tc>
          <w:tcPr>
            <w:tcW w:w="216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r w:rsidRPr="00B41FD2">
              <w:t>AUROC (95% CI)</w:t>
            </w:r>
          </w:p>
        </w:tc>
        <w:tc>
          <w:tcPr>
            <w:tcW w:w="234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A74F8F" w:rsidRPr="00B41FD2" w:rsidRDefault="00A74F8F" w:rsidP="007E490E">
            <w:pPr>
              <w:jc w:val="center"/>
            </w:pPr>
            <w:r w:rsidRPr="00B41FD2">
              <w:t>AUROC (95% CI)</w:t>
            </w:r>
          </w:p>
        </w:tc>
      </w:tr>
      <w:tr w:rsidR="00B41FD2" w:rsidRPr="00B41FD2" w:rsidTr="007E490E">
        <w:tc>
          <w:tcPr>
            <w:tcW w:w="72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r w:rsidRPr="00B41FD2">
              <w:t>All</w:t>
            </w:r>
          </w:p>
        </w:tc>
        <w:tc>
          <w:tcPr>
            <w:tcW w:w="180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45,805 (3,932)</w:t>
            </w:r>
          </w:p>
        </w:tc>
        <w:tc>
          <w:tcPr>
            <w:tcW w:w="234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0.912 (0.907–0.917)</w:t>
            </w:r>
          </w:p>
        </w:tc>
        <w:tc>
          <w:tcPr>
            <w:tcW w:w="216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0.924 (0.919–0.928)</w:t>
            </w:r>
          </w:p>
        </w:tc>
        <w:tc>
          <w:tcPr>
            <w:tcW w:w="234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0.926 (0.921–0.930)</w:t>
            </w:r>
          </w:p>
        </w:tc>
      </w:tr>
      <w:tr w:rsidR="00B41FD2" w:rsidRPr="00B41FD2" w:rsidTr="007E490E">
        <w:tc>
          <w:tcPr>
            <w:tcW w:w="7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r w:rsidRPr="00B41FD2">
              <w:rPr>
                <w:b/>
                <w:bCs/>
              </w:rPr>
              <w:t>CCI = 0</w:t>
            </w:r>
          </w:p>
        </w:tc>
        <w:tc>
          <w:tcPr>
            <w:tcW w:w="18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38,627 (3,171)</w:t>
            </w:r>
          </w:p>
        </w:tc>
        <w:tc>
          <w:tcPr>
            <w:tcW w:w="234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rPr>
                <w:b/>
                <w:bCs/>
              </w:rPr>
              <w:t>0.918 (0.913–0.923)</w:t>
            </w:r>
          </w:p>
        </w:tc>
        <w:tc>
          <w:tcPr>
            <w:tcW w:w="21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rPr>
                <w:b/>
                <w:bCs/>
              </w:rPr>
              <w:t>0.929 (0.924–0.934)</w:t>
            </w:r>
          </w:p>
        </w:tc>
        <w:tc>
          <w:tcPr>
            <w:tcW w:w="234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rPr>
                <w:b/>
                <w:bCs/>
              </w:rPr>
              <w:t>0.931 (0.927–0.936)</w:t>
            </w:r>
          </w:p>
        </w:tc>
      </w:tr>
      <w:tr w:rsidR="00B41FD2" w:rsidRPr="00B41FD2" w:rsidTr="007E490E">
        <w:tc>
          <w:tcPr>
            <w:tcW w:w="7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r w:rsidRPr="00B41FD2">
              <w:t>CCI 1–3</w:t>
            </w:r>
          </w:p>
        </w:tc>
        <w:tc>
          <w:tcPr>
            <w:tcW w:w="18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3,322 (277)</w:t>
            </w:r>
          </w:p>
        </w:tc>
        <w:tc>
          <w:tcPr>
            <w:tcW w:w="234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0.890 (0.868–0.910)</w:t>
            </w:r>
          </w:p>
        </w:tc>
        <w:tc>
          <w:tcPr>
            <w:tcW w:w="21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0.895 (0.876–0.914)</w:t>
            </w:r>
          </w:p>
        </w:tc>
        <w:tc>
          <w:tcPr>
            <w:tcW w:w="234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0.896 (0.875–0.916)</w:t>
            </w:r>
          </w:p>
        </w:tc>
      </w:tr>
      <w:tr w:rsidR="00B41FD2" w:rsidRPr="00B41FD2" w:rsidTr="007E490E">
        <w:tc>
          <w:tcPr>
            <w:tcW w:w="72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A74F8F" w:rsidRPr="00B41FD2" w:rsidRDefault="00A74F8F" w:rsidP="007E490E">
            <w:r w:rsidRPr="00B41FD2">
              <w:t>CCI ≥ 4</w:t>
            </w:r>
          </w:p>
        </w:tc>
        <w:tc>
          <w:tcPr>
            <w:tcW w:w="18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3,856 (484)</w:t>
            </w:r>
          </w:p>
        </w:tc>
        <w:tc>
          <w:tcPr>
            <w:tcW w:w="234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0.865 (0.847–0.883)</w:t>
            </w:r>
          </w:p>
        </w:tc>
        <w:tc>
          <w:tcPr>
            <w:tcW w:w="216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0.889 (0.871–0.905)</w:t>
            </w:r>
          </w:p>
        </w:tc>
        <w:tc>
          <w:tcPr>
            <w:tcW w:w="234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A74F8F" w:rsidRPr="00B41FD2" w:rsidRDefault="00A74F8F" w:rsidP="007E490E">
            <w:pPr>
              <w:jc w:val="center"/>
            </w:pPr>
            <w:r w:rsidRPr="00B41FD2">
              <w:t>0.888 (0.871–0.904)</w:t>
            </w:r>
          </w:p>
        </w:tc>
      </w:tr>
    </w:tbl>
    <w:p w:rsidR="007C4C7A" w:rsidRPr="00B41FD2" w:rsidRDefault="007C4C7A" w:rsidP="007C4C7A">
      <w:pPr>
        <w:spacing w:before="120"/>
      </w:pPr>
    </w:p>
    <w:p w:rsidR="007C4C7A" w:rsidRPr="00B41FD2" w:rsidRDefault="007C4C7A">
      <w:r w:rsidRPr="00B41FD2">
        <w:br w:type="page"/>
      </w:r>
    </w:p>
    <w:p w:rsidR="007C4C7A" w:rsidRPr="0044065A" w:rsidRDefault="007C4C7A" w:rsidP="007C4C7A">
      <w:pPr>
        <w:jc w:val="both"/>
        <w:rPr>
          <w:sz w:val="20"/>
        </w:rPr>
      </w:pPr>
      <w:r w:rsidRPr="0044065A">
        <w:rPr>
          <w:b/>
          <w:bCs/>
          <w:sz w:val="20"/>
        </w:rPr>
        <w:lastRenderedPageBreak/>
        <w:t xml:space="preserve">Supplementary Table 5. </w:t>
      </w:r>
      <w:r w:rsidRPr="0044065A">
        <w:rPr>
          <w:sz w:val="20"/>
        </w:rPr>
        <w:t xml:space="preserve">Subgroup discrimination across demographic and insurance strata on the MIMIC-IV held-out test set. AUROC with 95% bootstrap confidence interval (CI) </w:t>
      </w:r>
      <w:proofErr w:type="gramStart"/>
      <w:r w:rsidRPr="0044065A">
        <w:rPr>
          <w:sz w:val="20"/>
        </w:rPr>
        <w:t>is reported</w:t>
      </w:r>
      <w:proofErr w:type="gramEnd"/>
      <w:r w:rsidRPr="0044065A">
        <w:rPr>
          <w:sz w:val="20"/>
        </w:rPr>
        <w:t xml:space="preserve"> for the test-ordering patterns model, the laboratory and vital sign values model, and the combined model. Panels (a)–(d) report performance for the four outcomes by self-identified race/ethnicity; panel (e) reports performance by insurance type, with rows grouped by outcome. The All-cohort row (bold) </w:t>
      </w:r>
      <w:proofErr w:type="gramStart"/>
      <w:r w:rsidRPr="0044065A">
        <w:rPr>
          <w:sz w:val="20"/>
        </w:rPr>
        <w:t>is shown</w:t>
      </w:r>
      <w:proofErr w:type="gramEnd"/>
      <w:r w:rsidRPr="0044065A">
        <w:rPr>
          <w:sz w:val="20"/>
        </w:rPr>
        <w:t xml:space="preserve"> in each race panel for reference. N (events) denotes the number of admissions in the subgroup and the number of positive outcomes. *Native American group reported for completeness only; small sample size (1 mortality event; 12 sepsis events; 22 readmission events; 46 AKI events) precludes stable estimation. The Combined column </w:t>
      </w:r>
      <w:proofErr w:type="gramStart"/>
      <w:r w:rsidRPr="0044065A">
        <w:rPr>
          <w:sz w:val="20"/>
        </w:rPr>
        <w:t>is omitted</w:t>
      </w:r>
      <w:proofErr w:type="gramEnd"/>
      <w:r w:rsidRPr="0044065A">
        <w:rPr>
          <w:sz w:val="20"/>
        </w:rPr>
        <w:t xml:space="preserve"> for the insurance panel because the combined-model fits were not estimated within insurance strata.</w:t>
      </w:r>
    </w:p>
    <w:p w:rsidR="007C4C7A" w:rsidRPr="00B41FD2" w:rsidRDefault="007C4C7A" w:rsidP="007C4C7A">
      <w:pPr>
        <w:jc w:val="both"/>
      </w:pPr>
    </w:p>
    <w:p w:rsidR="007C4C7A" w:rsidRPr="0044065A" w:rsidRDefault="007C4C7A" w:rsidP="007C4C7A">
      <w:pPr>
        <w:jc w:val="center"/>
        <w:rPr>
          <w:sz w:val="20"/>
        </w:rPr>
      </w:pPr>
      <w:r w:rsidRPr="0044065A">
        <w:rPr>
          <w:b/>
          <w:bCs/>
          <w:sz w:val="20"/>
        </w:rPr>
        <w:t>(a) In-hospital mortality by race / ethnicity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1700"/>
        <w:gridCol w:w="2020"/>
        <w:gridCol w:w="2020"/>
        <w:gridCol w:w="2020"/>
      </w:tblGrid>
      <w:tr w:rsidR="00B41FD2" w:rsidRPr="00B41FD2" w:rsidTr="007E490E">
        <w:trPr>
          <w:tblHeader/>
        </w:trPr>
        <w:tc>
          <w:tcPr>
            <w:tcW w:w="160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rPr>
                <w:b/>
                <w:bCs/>
              </w:rPr>
              <w:t>Race / ethnicity</w:t>
            </w:r>
          </w:p>
        </w:tc>
        <w:tc>
          <w:tcPr>
            <w:tcW w:w="170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rPr>
                <w:b/>
                <w:bCs/>
              </w:rPr>
              <w:t>N (events)</w:t>
            </w:r>
          </w:p>
        </w:tc>
        <w:tc>
          <w:tcPr>
            <w:tcW w:w="202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rPr>
                <w:b/>
                <w:bCs/>
              </w:rPr>
              <w:t>Test-ordering</w:t>
            </w:r>
          </w:p>
        </w:tc>
        <w:tc>
          <w:tcPr>
            <w:tcW w:w="202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rPr>
                <w:b/>
                <w:bCs/>
              </w:rPr>
              <w:t>Lab &amp; vitals</w:t>
            </w:r>
          </w:p>
        </w:tc>
        <w:tc>
          <w:tcPr>
            <w:tcW w:w="202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rPr>
                <w:b/>
                <w:bCs/>
              </w:rPr>
              <w:t>Combined</w:t>
            </w:r>
          </w:p>
        </w:tc>
      </w:tr>
      <w:tr w:rsidR="00B41FD2" w:rsidRPr="00B41FD2" w:rsidTr="007E490E">
        <w:trPr>
          <w:tblHeader/>
        </w:trPr>
        <w:tc>
          <w:tcPr>
            <w:tcW w:w="160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p>
        </w:tc>
        <w:tc>
          <w:tcPr>
            <w:tcW w:w="170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p>
        </w:tc>
        <w:tc>
          <w:tcPr>
            <w:tcW w:w="202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t>AUROC (95% CI)</w:t>
            </w:r>
          </w:p>
        </w:tc>
        <w:tc>
          <w:tcPr>
            <w:tcW w:w="202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t>AUROC (95% CI)</w:t>
            </w:r>
          </w:p>
        </w:tc>
        <w:tc>
          <w:tcPr>
            <w:tcW w:w="202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t>AUROC (95% CI)</w:t>
            </w:r>
          </w:p>
        </w:tc>
      </w:tr>
      <w:tr w:rsidR="00B41FD2" w:rsidRPr="00B41FD2" w:rsidTr="007E490E">
        <w:tc>
          <w:tcPr>
            <w:tcW w:w="160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rPr>
                <w:b/>
                <w:bCs/>
              </w:rPr>
              <w:t>All</w:t>
            </w:r>
          </w:p>
        </w:tc>
        <w:tc>
          <w:tcPr>
            <w:tcW w:w="170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45,805 (1,088)</w:t>
            </w:r>
          </w:p>
        </w:tc>
        <w:tc>
          <w:tcPr>
            <w:tcW w:w="202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rPr>
                <w:b/>
                <w:bCs/>
              </w:rPr>
              <w:t>0.905 (0.896–0.913)</w:t>
            </w:r>
          </w:p>
        </w:tc>
        <w:tc>
          <w:tcPr>
            <w:tcW w:w="202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rPr>
                <w:b/>
                <w:bCs/>
              </w:rPr>
              <w:t>0.932 (0.925–0.939)</w:t>
            </w:r>
          </w:p>
        </w:tc>
        <w:tc>
          <w:tcPr>
            <w:tcW w:w="202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rPr>
                <w:b/>
                <w:bCs/>
              </w:rPr>
              <w:t>0.934 (0.927–0.941)</w:t>
            </w:r>
          </w:p>
        </w:tc>
      </w:tr>
      <w:tr w:rsidR="00B41FD2" w:rsidRPr="00B41FD2" w:rsidTr="007E490E">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White</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30,999 (712)</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0.888 (0.878–0.899)</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0.921 (0.910–0.931)</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0.924 (0.914–0.933)</w:t>
            </w:r>
          </w:p>
        </w:tc>
      </w:tr>
      <w:tr w:rsidR="00B41FD2" w:rsidRPr="00B41FD2" w:rsidTr="007E490E">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Black</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6,742 (100)</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0.925 (0.898–0.951)</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0.943 (0.920–0.961)</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0.942 (0.919–0.962)</w:t>
            </w:r>
          </w:p>
        </w:tc>
      </w:tr>
      <w:tr w:rsidR="00B41FD2" w:rsidRPr="00B41FD2" w:rsidTr="007E490E">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Hispanic</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2,418 (29)</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0.904 (0.832–0.963)</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0.948 (0.908–0.976)</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0.937 (0.890–0.973)</w:t>
            </w:r>
          </w:p>
        </w:tc>
      </w:tr>
      <w:tr w:rsidR="00B41FD2" w:rsidRPr="00B41FD2" w:rsidTr="007E490E">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Asian</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1,493 (36)</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0.912 (0.881–0.938)</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0.927 (0.886–0.959)</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0.929 (0.892–0.958)</w:t>
            </w:r>
          </w:p>
        </w:tc>
      </w:tr>
      <w:tr w:rsidR="00B41FD2" w:rsidRPr="00B41FD2" w:rsidTr="007E490E">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Other</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2,282 (45)</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0.928 (0.897–0.953)</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0.934 (0.892–0.964)</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0.938 (0.899–0.966)</w:t>
            </w:r>
          </w:p>
        </w:tc>
      </w:tr>
      <w:tr w:rsidR="00B41FD2" w:rsidRPr="00B41FD2" w:rsidTr="007E490E">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Unknown</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1,764 (165)</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0.907 (0.886–0.927)</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0.946 (0.931–0.957)</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0.945 (0.929–0.960)</w:t>
            </w:r>
          </w:p>
        </w:tc>
      </w:tr>
      <w:tr w:rsidR="00B41FD2" w:rsidRPr="00B41FD2" w:rsidTr="007E490E">
        <w:tc>
          <w:tcPr>
            <w:tcW w:w="16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7C4C7A" w:rsidRPr="00B41FD2" w:rsidRDefault="007C4C7A" w:rsidP="007E490E">
            <w:r w:rsidRPr="00B41FD2">
              <w:t>Native*</w:t>
            </w:r>
          </w:p>
        </w:tc>
        <w:tc>
          <w:tcPr>
            <w:tcW w:w="17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107 (1)</w:t>
            </w:r>
          </w:p>
        </w:tc>
        <w:tc>
          <w:tcPr>
            <w:tcW w:w="202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w:t>
            </w:r>
          </w:p>
        </w:tc>
        <w:tc>
          <w:tcPr>
            <w:tcW w:w="202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w:t>
            </w:r>
          </w:p>
        </w:tc>
        <w:tc>
          <w:tcPr>
            <w:tcW w:w="202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w:t>
            </w:r>
          </w:p>
        </w:tc>
      </w:tr>
    </w:tbl>
    <w:p w:rsidR="007C4C7A" w:rsidRPr="00B41FD2" w:rsidRDefault="007C4C7A" w:rsidP="007C4C7A">
      <w:pPr>
        <w:jc w:val="center"/>
        <w:rPr>
          <w:b/>
          <w:bCs/>
        </w:rPr>
      </w:pPr>
    </w:p>
    <w:p w:rsidR="007C4C7A" w:rsidRPr="0044065A" w:rsidRDefault="007C4C7A" w:rsidP="007C4C7A">
      <w:pPr>
        <w:jc w:val="center"/>
        <w:rPr>
          <w:sz w:val="20"/>
        </w:rPr>
      </w:pPr>
      <w:r w:rsidRPr="0044065A">
        <w:rPr>
          <w:b/>
          <w:bCs/>
          <w:sz w:val="20"/>
        </w:rPr>
        <w:t>(</w:t>
      </w:r>
      <w:proofErr w:type="gramStart"/>
      <w:r w:rsidRPr="0044065A">
        <w:rPr>
          <w:b/>
          <w:bCs/>
          <w:sz w:val="20"/>
        </w:rPr>
        <w:t>b</w:t>
      </w:r>
      <w:proofErr w:type="gramEnd"/>
      <w:r w:rsidRPr="0044065A">
        <w:rPr>
          <w:b/>
          <w:bCs/>
          <w:sz w:val="20"/>
        </w:rPr>
        <w:t>) 30-day readmission by race / ethnicity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1700"/>
        <w:gridCol w:w="2020"/>
        <w:gridCol w:w="2020"/>
        <w:gridCol w:w="2020"/>
      </w:tblGrid>
      <w:tr w:rsidR="00B41FD2" w:rsidRPr="00B41FD2" w:rsidTr="007E490E">
        <w:trPr>
          <w:tblHeader/>
        </w:trPr>
        <w:tc>
          <w:tcPr>
            <w:tcW w:w="160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rPr>
                <w:b/>
                <w:bCs/>
              </w:rPr>
              <w:t>Race / ethnicity</w:t>
            </w:r>
          </w:p>
        </w:tc>
        <w:tc>
          <w:tcPr>
            <w:tcW w:w="170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rPr>
                <w:b/>
                <w:bCs/>
              </w:rPr>
              <w:t>N (events)</w:t>
            </w:r>
          </w:p>
        </w:tc>
        <w:tc>
          <w:tcPr>
            <w:tcW w:w="202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rPr>
                <w:b/>
                <w:bCs/>
              </w:rPr>
              <w:t>Test-ordering</w:t>
            </w:r>
          </w:p>
        </w:tc>
        <w:tc>
          <w:tcPr>
            <w:tcW w:w="202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rPr>
                <w:b/>
                <w:bCs/>
              </w:rPr>
              <w:t>Lab &amp; vitals</w:t>
            </w:r>
          </w:p>
        </w:tc>
        <w:tc>
          <w:tcPr>
            <w:tcW w:w="202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rPr>
                <w:b/>
                <w:bCs/>
              </w:rPr>
              <w:t>Combined</w:t>
            </w:r>
          </w:p>
        </w:tc>
      </w:tr>
      <w:tr w:rsidR="00B41FD2" w:rsidRPr="00B41FD2" w:rsidTr="007E490E">
        <w:trPr>
          <w:tblHeader/>
        </w:trPr>
        <w:tc>
          <w:tcPr>
            <w:tcW w:w="160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p>
        </w:tc>
        <w:tc>
          <w:tcPr>
            <w:tcW w:w="170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p>
        </w:tc>
        <w:tc>
          <w:tcPr>
            <w:tcW w:w="202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t>AUROC (95% CI)</w:t>
            </w:r>
          </w:p>
        </w:tc>
        <w:tc>
          <w:tcPr>
            <w:tcW w:w="202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t>AUROC (95% CI)</w:t>
            </w:r>
          </w:p>
        </w:tc>
        <w:tc>
          <w:tcPr>
            <w:tcW w:w="202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t>AUROC (95% CI)</w:t>
            </w:r>
          </w:p>
        </w:tc>
      </w:tr>
      <w:tr w:rsidR="00B41FD2" w:rsidRPr="00B41FD2" w:rsidTr="007E490E">
        <w:tc>
          <w:tcPr>
            <w:tcW w:w="160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rPr>
                <w:b/>
                <w:bCs/>
              </w:rPr>
              <w:t>All</w:t>
            </w:r>
          </w:p>
        </w:tc>
        <w:tc>
          <w:tcPr>
            <w:tcW w:w="170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44,717 (9,607)</w:t>
            </w:r>
          </w:p>
        </w:tc>
        <w:tc>
          <w:tcPr>
            <w:tcW w:w="202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rPr>
                <w:b/>
                <w:bCs/>
              </w:rPr>
              <w:t>0.702 (0.696–0.707)</w:t>
            </w:r>
          </w:p>
        </w:tc>
        <w:tc>
          <w:tcPr>
            <w:tcW w:w="202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rPr>
                <w:b/>
                <w:bCs/>
              </w:rPr>
              <w:t>0.705 (0.699–0.711)</w:t>
            </w:r>
          </w:p>
        </w:tc>
        <w:tc>
          <w:tcPr>
            <w:tcW w:w="202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rPr>
                <w:b/>
                <w:bCs/>
              </w:rPr>
              <w:t>0.705 (0.699–0.710)</w:t>
            </w:r>
          </w:p>
        </w:tc>
      </w:tr>
      <w:tr w:rsidR="00B41FD2" w:rsidRPr="00B41FD2" w:rsidTr="007E490E">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White</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30,287 (6,638)</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0.687 (0.680–0.694)</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0.693 (0.686–0.701)</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0.692 (0.684–0.699)</w:t>
            </w:r>
          </w:p>
        </w:tc>
      </w:tr>
      <w:tr w:rsidR="00B41FD2" w:rsidRPr="00B41FD2" w:rsidTr="007E490E">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Black</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6,642 (1,498)</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0.710 (0.696–0.725)</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0.712 (0.699–0.726)</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0.712 (0.695–0.727)</w:t>
            </w:r>
          </w:p>
        </w:tc>
      </w:tr>
      <w:tr w:rsidR="00B41FD2" w:rsidRPr="00B41FD2" w:rsidTr="007E490E">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Hispanic</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2,389 (577)</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0.723 (0.698–0.747)</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0.724 (0.699–0.747)</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0.726 (0.704–0.749)</w:t>
            </w:r>
          </w:p>
        </w:tc>
      </w:tr>
      <w:tr w:rsidR="00B41FD2" w:rsidRPr="00B41FD2" w:rsidTr="007E490E">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Asian</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1,457 (284)</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0.712 (0.677–0.744)</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0.714 (0.677–0.747)</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0.721 (0.688–0.755)</w:t>
            </w:r>
          </w:p>
        </w:tc>
      </w:tr>
      <w:tr w:rsidR="00B41FD2" w:rsidRPr="00B41FD2" w:rsidTr="007E490E">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Other</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2,237 (420)</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0.713 (0.687–0.741)</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0.709 (0.681–0.738)</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0.709 (0.682–0.733)</w:t>
            </w:r>
          </w:p>
        </w:tc>
      </w:tr>
      <w:tr w:rsidR="00B41FD2" w:rsidRPr="00B41FD2" w:rsidTr="007E490E">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Unknown</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1,599 (168)</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0.768 (0.727–0.812)</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0.754 (0.710–0.800)</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0.757 (0.714–0.800)</w:t>
            </w:r>
          </w:p>
        </w:tc>
      </w:tr>
      <w:tr w:rsidR="00B41FD2" w:rsidRPr="00B41FD2" w:rsidTr="007E490E">
        <w:tc>
          <w:tcPr>
            <w:tcW w:w="16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7C4C7A" w:rsidRPr="00B41FD2" w:rsidRDefault="007C4C7A" w:rsidP="007E490E">
            <w:r w:rsidRPr="00B41FD2">
              <w:t>Native*</w:t>
            </w:r>
          </w:p>
        </w:tc>
        <w:tc>
          <w:tcPr>
            <w:tcW w:w="17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106 (22)</w:t>
            </w:r>
          </w:p>
        </w:tc>
        <w:tc>
          <w:tcPr>
            <w:tcW w:w="202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0.516 (0.392–0.633)</w:t>
            </w:r>
          </w:p>
        </w:tc>
        <w:tc>
          <w:tcPr>
            <w:tcW w:w="202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0.543 (0.400–0.679)</w:t>
            </w:r>
          </w:p>
        </w:tc>
        <w:tc>
          <w:tcPr>
            <w:tcW w:w="202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0.527 (0.408–0.648)</w:t>
            </w:r>
          </w:p>
        </w:tc>
      </w:tr>
    </w:tbl>
    <w:p w:rsidR="007C4C7A" w:rsidRPr="00B41FD2" w:rsidRDefault="007C4C7A" w:rsidP="007C4C7A">
      <w:pPr>
        <w:jc w:val="center"/>
        <w:rPr>
          <w:b/>
          <w:bCs/>
        </w:rPr>
      </w:pPr>
    </w:p>
    <w:p w:rsidR="007C4C7A" w:rsidRPr="0044065A" w:rsidRDefault="007C4C7A" w:rsidP="007C4C7A">
      <w:pPr>
        <w:jc w:val="center"/>
        <w:rPr>
          <w:sz w:val="20"/>
        </w:rPr>
      </w:pPr>
      <w:r w:rsidRPr="0044065A">
        <w:rPr>
          <w:b/>
          <w:bCs/>
          <w:sz w:val="20"/>
        </w:rPr>
        <w:t>(c) Acute kidney injury (AKI) by race / ethnicity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1700"/>
        <w:gridCol w:w="2020"/>
        <w:gridCol w:w="2020"/>
        <w:gridCol w:w="2020"/>
      </w:tblGrid>
      <w:tr w:rsidR="00B41FD2" w:rsidRPr="00B41FD2" w:rsidTr="007E490E">
        <w:trPr>
          <w:tblHeader/>
        </w:trPr>
        <w:tc>
          <w:tcPr>
            <w:tcW w:w="160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rPr>
                <w:b/>
                <w:bCs/>
              </w:rPr>
              <w:t>Race / ethnicity</w:t>
            </w:r>
          </w:p>
        </w:tc>
        <w:tc>
          <w:tcPr>
            <w:tcW w:w="170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rPr>
                <w:b/>
                <w:bCs/>
              </w:rPr>
              <w:t>N (events)</w:t>
            </w:r>
          </w:p>
        </w:tc>
        <w:tc>
          <w:tcPr>
            <w:tcW w:w="202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rPr>
                <w:b/>
                <w:bCs/>
              </w:rPr>
              <w:t>Test-ordering</w:t>
            </w:r>
          </w:p>
        </w:tc>
        <w:tc>
          <w:tcPr>
            <w:tcW w:w="202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rPr>
                <w:b/>
                <w:bCs/>
              </w:rPr>
              <w:t>Lab &amp; vitals</w:t>
            </w:r>
          </w:p>
        </w:tc>
        <w:tc>
          <w:tcPr>
            <w:tcW w:w="202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rPr>
                <w:b/>
                <w:bCs/>
              </w:rPr>
              <w:t>Combined</w:t>
            </w:r>
          </w:p>
        </w:tc>
      </w:tr>
      <w:tr w:rsidR="00B41FD2" w:rsidRPr="00B41FD2" w:rsidTr="007E490E">
        <w:trPr>
          <w:tblHeader/>
        </w:trPr>
        <w:tc>
          <w:tcPr>
            <w:tcW w:w="160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p>
        </w:tc>
        <w:tc>
          <w:tcPr>
            <w:tcW w:w="170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p>
        </w:tc>
        <w:tc>
          <w:tcPr>
            <w:tcW w:w="202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t>AUROC (95% CI)</w:t>
            </w:r>
          </w:p>
        </w:tc>
        <w:tc>
          <w:tcPr>
            <w:tcW w:w="202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t>AUROC (95% CI)</w:t>
            </w:r>
          </w:p>
        </w:tc>
        <w:tc>
          <w:tcPr>
            <w:tcW w:w="202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t>AUROC (95% CI)</w:t>
            </w:r>
          </w:p>
        </w:tc>
      </w:tr>
      <w:tr w:rsidR="00B41FD2" w:rsidRPr="00B41FD2" w:rsidTr="007E490E">
        <w:tc>
          <w:tcPr>
            <w:tcW w:w="160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rPr>
                <w:b/>
                <w:bCs/>
              </w:rPr>
              <w:t>All</w:t>
            </w:r>
          </w:p>
        </w:tc>
        <w:tc>
          <w:tcPr>
            <w:tcW w:w="170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45,805 (12,639)</w:t>
            </w:r>
          </w:p>
        </w:tc>
        <w:tc>
          <w:tcPr>
            <w:tcW w:w="202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rPr>
                <w:b/>
                <w:bCs/>
              </w:rPr>
              <w:t>0.835 (0.831–0.839)</w:t>
            </w:r>
          </w:p>
        </w:tc>
        <w:tc>
          <w:tcPr>
            <w:tcW w:w="202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rPr>
                <w:b/>
                <w:bCs/>
              </w:rPr>
              <w:t>0.882 (0.878–0.885)</w:t>
            </w:r>
          </w:p>
        </w:tc>
        <w:tc>
          <w:tcPr>
            <w:tcW w:w="202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rPr>
                <w:b/>
                <w:bCs/>
              </w:rPr>
              <w:t>0.888 (0.885–0.892)</w:t>
            </w:r>
          </w:p>
        </w:tc>
      </w:tr>
      <w:tr w:rsidR="00B41FD2" w:rsidRPr="00B41FD2" w:rsidTr="007E490E">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White</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30,999 (8,275)</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0.826 (0.821–0.831)</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0.876 (0.872–0.880)</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0.882 (0.878–0.886)</w:t>
            </w:r>
          </w:p>
        </w:tc>
      </w:tr>
      <w:tr w:rsidR="00B41FD2" w:rsidRPr="00B41FD2" w:rsidTr="007E490E">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Black</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6,742 (2,170)</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0.846 (0.837–0.855)</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0.895 (0.887–0.902)</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0.903 (0.895–0.910)</w:t>
            </w:r>
          </w:p>
        </w:tc>
      </w:tr>
      <w:tr w:rsidR="00B41FD2" w:rsidRPr="00B41FD2" w:rsidTr="007E490E">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Hispanic</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2,418 (596)</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0.853 (0.838–0.869)</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0.894 (0.880–0.908)</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0.898 (0.885–0.912)</w:t>
            </w:r>
          </w:p>
        </w:tc>
      </w:tr>
      <w:tr w:rsidR="00B41FD2" w:rsidRPr="00B41FD2" w:rsidTr="007E490E">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Asian</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1,493 (353)</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0.859 (0.837–0.877)</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0.888 (0.869–0.907)</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0.896 (0.877–0.912)</w:t>
            </w:r>
          </w:p>
        </w:tc>
      </w:tr>
      <w:tr w:rsidR="00B41FD2" w:rsidRPr="00B41FD2" w:rsidTr="007E490E">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Other</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2,282 (591)</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0.849 (0.833–0.864)</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0.884 (0.869–0.899)</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0.892 (0.878–0.906)</w:t>
            </w:r>
          </w:p>
        </w:tc>
      </w:tr>
      <w:tr w:rsidR="00B41FD2" w:rsidRPr="00B41FD2" w:rsidTr="007E490E">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Unknown</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1,764 (608)</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0.848 (0.829–0.865)</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0.884 (0.869–0.900)</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0.892 (0.876–0.907)</w:t>
            </w:r>
          </w:p>
        </w:tc>
      </w:tr>
      <w:tr w:rsidR="00B41FD2" w:rsidRPr="00B41FD2" w:rsidTr="007E490E">
        <w:tc>
          <w:tcPr>
            <w:tcW w:w="16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7C4C7A" w:rsidRPr="00B41FD2" w:rsidRDefault="007C4C7A" w:rsidP="007E490E">
            <w:r w:rsidRPr="00B41FD2">
              <w:t>Native*</w:t>
            </w:r>
          </w:p>
        </w:tc>
        <w:tc>
          <w:tcPr>
            <w:tcW w:w="17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107 (46)</w:t>
            </w:r>
          </w:p>
        </w:tc>
        <w:tc>
          <w:tcPr>
            <w:tcW w:w="202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0.892 (0.823–0.950)</w:t>
            </w:r>
          </w:p>
        </w:tc>
        <w:tc>
          <w:tcPr>
            <w:tcW w:w="202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0.903 (0.844–0.953)</w:t>
            </w:r>
          </w:p>
        </w:tc>
        <w:tc>
          <w:tcPr>
            <w:tcW w:w="202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0.920 (0.861–0.965)</w:t>
            </w:r>
          </w:p>
        </w:tc>
      </w:tr>
    </w:tbl>
    <w:p w:rsidR="007C4C7A" w:rsidRPr="00B41FD2" w:rsidRDefault="007C4C7A" w:rsidP="007C4C7A">
      <w:pPr>
        <w:rPr>
          <w:b/>
          <w:bCs/>
        </w:rPr>
      </w:pPr>
    </w:p>
    <w:p w:rsidR="007C4C7A" w:rsidRPr="0044065A" w:rsidRDefault="007C4C7A" w:rsidP="007C4C7A">
      <w:pPr>
        <w:jc w:val="center"/>
        <w:rPr>
          <w:sz w:val="20"/>
        </w:rPr>
      </w:pPr>
      <w:r w:rsidRPr="0044065A">
        <w:rPr>
          <w:b/>
          <w:bCs/>
          <w:sz w:val="20"/>
        </w:rPr>
        <w:t>(d) Sepsis by race / ethnicity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1700"/>
        <w:gridCol w:w="2020"/>
        <w:gridCol w:w="2020"/>
        <w:gridCol w:w="2020"/>
      </w:tblGrid>
      <w:tr w:rsidR="00B41FD2" w:rsidRPr="00B41FD2" w:rsidTr="007E490E">
        <w:trPr>
          <w:tblHeader/>
        </w:trPr>
        <w:tc>
          <w:tcPr>
            <w:tcW w:w="160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rPr>
                <w:b/>
                <w:bCs/>
              </w:rPr>
              <w:t>Race / ethnicity</w:t>
            </w:r>
          </w:p>
        </w:tc>
        <w:tc>
          <w:tcPr>
            <w:tcW w:w="170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rPr>
                <w:b/>
                <w:bCs/>
              </w:rPr>
              <w:t>N (events)</w:t>
            </w:r>
          </w:p>
        </w:tc>
        <w:tc>
          <w:tcPr>
            <w:tcW w:w="202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rPr>
                <w:b/>
                <w:bCs/>
              </w:rPr>
              <w:t>Test-ordering</w:t>
            </w:r>
          </w:p>
        </w:tc>
        <w:tc>
          <w:tcPr>
            <w:tcW w:w="202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rPr>
                <w:b/>
                <w:bCs/>
              </w:rPr>
              <w:t>Lab &amp; vitals</w:t>
            </w:r>
          </w:p>
        </w:tc>
        <w:tc>
          <w:tcPr>
            <w:tcW w:w="202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rPr>
                <w:b/>
                <w:bCs/>
              </w:rPr>
              <w:t>Combined</w:t>
            </w:r>
          </w:p>
        </w:tc>
      </w:tr>
      <w:tr w:rsidR="00B41FD2" w:rsidRPr="00B41FD2" w:rsidTr="007E490E">
        <w:trPr>
          <w:tblHeader/>
        </w:trPr>
        <w:tc>
          <w:tcPr>
            <w:tcW w:w="160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p>
        </w:tc>
        <w:tc>
          <w:tcPr>
            <w:tcW w:w="170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p>
        </w:tc>
        <w:tc>
          <w:tcPr>
            <w:tcW w:w="202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t>AUROC (95% CI)</w:t>
            </w:r>
          </w:p>
        </w:tc>
        <w:tc>
          <w:tcPr>
            <w:tcW w:w="202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t>AUROC (95% CI)</w:t>
            </w:r>
          </w:p>
        </w:tc>
        <w:tc>
          <w:tcPr>
            <w:tcW w:w="202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t>AUROC (95% CI)</w:t>
            </w:r>
          </w:p>
        </w:tc>
      </w:tr>
      <w:tr w:rsidR="00B41FD2" w:rsidRPr="00B41FD2" w:rsidTr="007E490E">
        <w:tc>
          <w:tcPr>
            <w:tcW w:w="160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rPr>
                <w:b/>
                <w:bCs/>
              </w:rPr>
              <w:t>All</w:t>
            </w:r>
          </w:p>
        </w:tc>
        <w:tc>
          <w:tcPr>
            <w:tcW w:w="170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45,805 (3,932)</w:t>
            </w:r>
          </w:p>
        </w:tc>
        <w:tc>
          <w:tcPr>
            <w:tcW w:w="202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rPr>
                <w:b/>
                <w:bCs/>
              </w:rPr>
              <w:t>0.912 (0.907–0.917)</w:t>
            </w:r>
          </w:p>
        </w:tc>
        <w:tc>
          <w:tcPr>
            <w:tcW w:w="202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rPr>
                <w:b/>
                <w:bCs/>
              </w:rPr>
              <w:t>0.924 (0.919–0.928)</w:t>
            </w:r>
          </w:p>
        </w:tc>
        <w:tc>
          <w:tcPr>
            <w:tcW w:w="2020" w:type="dxa"/>
            <w:tcBorders>
              <w:top w:val="single" w:sz="6" w:space="0" w:color="000000"/>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rPr>
                <w:b/>
                <w:bCs/>
              </w:rPr>
              <w:t>0.926 (0.922–0.930)</w:t>
            </w:r>
          </w:p>
        </w:tc>
      </w:tr>
      <w:tr w:rsidR="00B41FD2" w:rsidRPr="00B41FD2" w:rsidTr="007E490E">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White</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30,999 (2,619)</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0.909 (0.902–0.915)</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0.921 (0.915–0.926)</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0.923 (0.918–0.928)</w:t>
            </w:r>
          </w:p>
        </w:tc>
      </w:tr>
      <w:tr w:rsidR="00B41FD2" w:rsidRPr="00B41FD2" w:rsidTr="007E490E">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Black</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6,742 (452)</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0.906 (0.890–0.921)</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0.924 (0.910–0.937)</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0.923 (0.909–0.937)</w:t>
            </w:r>
          </w:p>
        </w:tc>
      </w:tr>
      <w:tr w:rsidR="00B41FD2" w:rsidRPr="00B41FD2" w:rsidTr="007E490E">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Hispanic</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2,418 (151)</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0.910 (0.882–0.934)</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0.923 (0.896–0.946)</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0.925 (0.901–0.949)</w:t>
            </w:r>
          </w:p>
        </w:tc>
      </w:tr>
      <w:tr w:rsidR="00B41FD2" w:rsidRPr="00B41FD2" w:rsidTr="007E490E">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Asian</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1,493 (151)</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0.915 (0.890–0.939)</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0.924 (0.900–0.944)</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0.929 (0.906–0.950)</w:t>
            </w:r>
          </w:p>
        </w:tc>
      </w:tr>
      <w:tr w:rsidR="00B41FD2" w:rsidRPr="00B41FD2" w:rsidTr="007E490E">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Other</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2,282 (190)</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0.928 (0.908–0.947)</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0.944 (0.928–0.959)</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0.943 (0.925–0.958)</w:t>
            </w:r>
          </w:p>
        </w:tc>
      </w:tr>
      <w:tr w:rsidR="00B41FD2" w:rsidRPr="00B41FD2" w:rsidTr="007E490E">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Unknown</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1,764 (357)</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0.915 (0.898–0.930)</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0.917 (0.900–0.932)</w:t>
            </w:r>
          </w:p>
        </w:tc>
        <w:tc>
          <w:tcPr>
            <w:tcW w:w="20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0.921 (0.906–0.937)</w:t>
            </w:r>
          </w:p>
        </w:tc>
      </w:tr>
      <w:tr w:rsidR="00B41FD2" w:rsidRPr="00B41FD2" w:rsidTr="007E490E">
        <w:tc>
          <w:tcPr>
            <w:tcW w:w="16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7C4C7A" w:rsidRPr="00B41FD2" w:rsidRDefault="007C4C7A" w:rsidP="007E490E">
            <w:r w:rsidRPr="00B41FD2">
              <w:lastRenderedPageBreak/>
              <w:t>Native*</w:t>
            </w:r>
          </w:p>
        </w:tc>
        <w:tc>
          <w:tcPr>
            <w:tcW w:w="17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107 (12)</w:t>
            </w:r>
          </w:p>
        </w:tc>
        <w:tc>
          <w:tcPr>
            <w:tcW w:w="202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0.884 (0.790–0.959)</w:t>
            </w:r>
          </w:p>
        </w:tc>
        <w:tc>
          <w:tcPr>
            <w:tcW w:w="202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0.889 (0.795–0.960)</w:t>
            </w:r>
          </w:p>
        </w:tc>
        <w:tc>
          <w:tcPr>
            <w:tcW w:w="202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0.890 (0.799–0.957)</w:t>
            </w:r>
          </w:p>
        </w:tc>
      </w:tr>
    </w:tbl>
    <w:p w:rsidR="007C4C7A" w:rsidRPr="00B41FD2" w:rsidRDefault="007C4C7A" w:rsidP="007C4C7A">
      <w:pPr>
        <w:rPr>
          <w:b/>
          <w:bCs/>
        </w:rPr>
      </w:pPr>
    </w:p>
    <w:p w:rsidR="007C4C7A" w:rsidRPr="0044065A" w:rsidRDefault="007C4C7A" w:rsidP="007C4C7A">
      <w:pPr>
        <w:jc w:val="center"/>
        <w:rPr>
          <w:sz w:val="20"/>
        </w:rPr>
      </w:pPr>
      <w:r w:rsidRPr="0044065A">
        <w:rPr>
          <w:b/>
          <w:bCs/>
          <w:sz w:val="20"/>
        </w:rPr>
        <w:t>(e) Discrimination by insurance type, across four outcomes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1700"/>
        <w:gridCol w:w="1750"/>
        <w:gridCol w:w="1750"/>
        <w:gridCol w:w="1760"/>
      </w:tblGrid>
      <w:tr w:rsidR="00B41FD2" w:rsidRPr="00B41FD2" w:rsidTr="007E490E">
        <w:trPr>
          <w:tblHeader/>
        </w:trPr>
        <w:tc>
          <w:tcPr>
            <w:tcW w:w="240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r w:rsidRPr="00B41FD2">
              <w:rPr>
                <w:b/>
                <w:bCs/>
              </w:rPr>
              <w:t>Outcome / Insurance type</w:t>
            </w:r>
          </w:p>
        </w:tc>
        <w:tc>
          <w:tcPr>
            <w:tcW w:w="170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rPr>
                <w:b/>
                <w:bCs/>
              </w:rPr>
              <w:t>N (events)</w:t>
            </w:r>
          </w:p>
        </w:tc>
        <w:tc>
          <w:tcPr>
            <w:tcW w:w="175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rPr>
                <w:b/>
                <w:bCs/>
              </w:rPr>
              <w:t>Test-ordering</w:t>
            </w:r>
          </w:p>
        </w:tc>
        <w:tc>
          <w:tcPr>
            <w:tcW w:w="175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rPr>
                <w:b/>
                <w:bCs/>
              </w:rPr>
              <w:t>Lab &amp; vitals</w:t>
            </w:r>
          </w:p>
        </w:tc>
        <w:tc>
          <w:tcPr>
            <w:tcW w:w="1760" w:type="dxa"/>
            <w:tcBorders>
              <w:top w:val="single" w:sz="12" w:space="0" w:color="000000"/>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rPr>
                <w:b/>
                <w:bCs/>
              </w:rPr>
              <w:t>Combined</w:t>
            </w:r>
          </w:p>
        </w:tc>
      </w:tr>
      <w:tr w:rsidR="00B41FD2" w:rsidRPr="00B41FD2" w:rsidTr="007E490E">
        <w:trPr>
          <w:tblHeader/>
        </w:trPr>
        <w:tc>
          <w:tcPr>
            <w:tcW w:w="240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p>
        </w:tc>
        <w:tc>
          <w:tcPr>
            <w:tcW w:w="170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p>
        </w:tc>
        <w:tc>
          <w:tcPr>
            <w:tcW w:w="175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t>AUROC (95% CI)</w:t>
            </w:r>
          </w:p>
        </w:tc>
        <w:tc>
          <w:tcPr>
            <w:tcW w:w="175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t>AUROC (95% CI)</w:t>
            </w:r>
          </w:p>
        </w:tc>
        <w:tc>
          <w:tcPr>
            <w:tcW w:w="1760" w:type="dxa"/>
            <w:tcBorders>
              <w:top w:val="none" w:sz="0" w:space="0" w:color="FFFFFF"/>
              <w:left w:val="none" w:sz="0" w:space="0" w:color="FFFFFF"/>
              <w:bottom w:val="none" w:sz="0" w:space="0" w:color="FFFFFF"/>
              <w:right w:val="none" w:sz="0" w:space="0" w:color="FFFFFF"/>
            </w:tcBorders>
            <w:shd w:val="clear" w:color="auto" w:fill="E7EEF7"/>
            <w:tcMar>
              <w:top w:w="0" w:type="dxa"/>
              <w:left w:w="0" w:type="dxa"/>
              <w:bottom w:w="0" w:type="dxa"/>
              <w:right w:w="0" w:type="dxa"/>
            </w:tcMar>
            <w:vAlign w:val="center"/>
          </w:tcPr>
          <w:p w:rsidR="007C4C7A" w:rsidRPr="00B41FD2" w:rsidRDefault="007C4C7A" w:rsidP="007E490E">
            <w:pPr>
              <w:jc w:val="center"/>
            </w:pPr>
            <w:r w:rsidRPr="00B41FD2">
              <w:t>AUROC (95% CI)</w:t>
            </w:r>
          </w:p>
        </w:tc>
      </w:tr>
      <w:tr w:rsidR="00B41FD2" w:rsidRPr="00B41FD2" w:rsidTr="007E490E">
        <w:tc>
          <w:tcPr>
            <w:tcW w:w="240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7C4C7A" w:rsidRPr="00B41FD2" w:rsidRDefault="007C4C7A" w:rsidP="007E490E">
            <w:r w:rsidRPr="00B41FD2">
              <w:rPr>
                <w:b/>
                <w:bCs/>
                <w:i/>
                <w:iCs/>
              </w:rPr>
              <w:t>In-hospital mortality</w:t>
            </w:r>
          </w:p>
        </w:tc>
        <w:tc>
          <w:tcPr>
            <w:tcW w:w="170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7C4C7A" w:rsidRPr="00B41FD2" w:rsidRDefault="007C4C7A" w:rsidP="007E490E">
            <w:pPr>
              <w:jc w:val="center"/>
            </w:pPr>
          </w:p>
        </w:tc>
        <w:tc>
          <w:tcPr>
            <w:tcW w:w="175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7C4C7A" w:rsidRPr="00B41FD2" w:rsidRDefault="007C4C7A" w:rsidP="007E490E">
            <w:pPr>
              <w:jc w:val="center"/>
            </w:pPr>
          </w:p>
        </w:tc>
        <w:tc>
          <w:tcPr>
            <w:tcW w:w="175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7C4C7A" w:rsidRPr="00B41FD2" w:rsidRDefault="007C4C7A" w:rsidP="007E490E">
            <w:pPr>
              <w:jc w:val="center"/>
            </w:pPr>
          </w:p>
        </w:tc>
        <w:tc>
          <w:tcPr>
            <w:tcW w:w="176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7C4C7A" w:rsidRPr="00B41FD2" w:rsidRDefault="007C4C7A" w:rsidP="007E490E">
            <w:pPr>
              <w:jc w:val="center"/>
            </w:pPr>
          </w:p>
        </w:tc>
      </w:tr>
      <w:tr w:rsidR="00B41FD2" w:rsidRPr="00B41FD2" w:rsidTr="007E490E">
        <w:tc>
          <w:tcPr>
            <w:tcW w:w="2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 xml:space="preserve">  Medicaid</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3,800 (64)</w:t>
            </w:r>
          </w:p>
        </w:tc>
        <w:tc>
          <w:tcPr>
            <w:tcW w:w="175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0.919 (0.886–0.946)</w:t>
            </w:r>
          </w:p>
        </w:tc>
        <w:tc>
          <w:tcPr>
            <w:tcW w:w="175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0.941 (0.912–0.966)</w:t>
            </w:r>
          </w:p>
        </w:tc>
        <w:tc>
          <w:tcPr>
            <w:tcW w:w="17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w:t>
            </w:r>
          </w:p>
        </w:tc>
      </w:tr>
      <w:tr w:rsidR="00B41FD2" w:rsidRPr="00B41FD2" w:rsidTr="007E490E">
        <w:tc>
          <w:tcPr>
            <w:tcW w:w="2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 xml:space="preserve">  Medicare</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18,425 (599)</w:t>
            </w:r>
          </w:p>
        </w:tc>
        <w:tc>
          <w:tcPr>
            <w:tcW w:w="175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0.880 (0.866–0.894)</w:t>
            </w:r>
          </w:p>
        </w:tc>
        <w:tc>
          <w:tcPr>
            <w:tcW w:w="175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0.910 (0.898–0.921)</w:t>
            </w:r>
          </w:p>
        </w:tc>
        <w:tc>
          <w:tcPr>
            <w:tcW w:w="17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w:t>
            </w:r>
          </w:p>
        </w:tc>
      </w:tr>
      <w:tr w:rsidR="00B41FD2" w:rsidRPr="00B41FD2" w:rsidTr="007E490E">
        <w:tc>
          <w:tcPr>
            <w:tcW w:w="2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 xml:space="preserve">  Other</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23,580 (425)</w:t>
            </w:r>
          </w:p>
        </w:tc>
        <w:tc>
          <w:tcPr>
            <w:tcW w:w="175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0.922 (0.910–0.933)</w:t>
            </w:r>
          </w:p>
        </w:tc>
        <w:tc>
          <w:tcPr>
            <w:tcW w:w="175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0.948 (0.938–0.957)</w:t>
            </w:r>
          </w:p>
        </w:tc>
        <w:tc>
          <w:tcPr>
            <w:tcW w:w="17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w:t>
            </w:r>
          </w:p>
        </w:tc>
      </w:tr>
      <w:tr w:rsidR="00B41FD2" w:rsidRPr="00B41FD2" w:rsidTr="007E490E">
        <w:tc>
          <w:tcPr>
            <w:tcW w:w="24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7C4C7A" w:rsidRPr="00B41FD2" w:rsidRDefault="007C4C7A" w:rsidP="007E490E">
            <w:r w:rsidRPr="00B41FD2">
              <w:rPr>
                <w:b/>
                <w:bCs/>
                <w:i/>
                <w:iCs/>
              </w:rPr>
              <w:t>30-day readmission</w:t>
            </w:r>
          </w:p>
        </w:tc>
        <w:tc>
          <w:tcPr>
            <w:tcW w:w="17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7C4C7A" w:rsidRPr="00B41FD2" w:rsidRDefault="007C4C7A" w:rsidP="007E490E">
            <w:pPr>
              <w:jc w:val="center"/>
            </w:pPr>
          </w:p>
        </w:tc>
        <w:tc>
          <w:tcPr>
            <w:tcW w:w="175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7C4C7A" w:rsidRPr="00B41FD2" w:rsidRDefault="007C4C7A" w:rsidP="007E490E">
            <w:pPr>
              <w:jc w:val="center"/>
            </w:pPr>
          </w:p>
        </w:tc>
        <w:tc>
          <w:tcPr>
            <w:tcW w:w="175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7C4C7A" w:rsidRPr="00B41FD2" w:rsidRDefault="007C4C7A" w:rsidP="007E490E">
            <w:pPr>
              <w:jc w:val="center"/>
            </w:pPr>
          </w:p>
        </w:tc>
        <w:tc>
          <w:tcPr>
            <w:tcW w:w="176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7C4C7A" w:rsidRPr="00B41FD2" w:rsidRDefault="007C4C7A" w:rsidP="007E490E">
            <w:pPr>
              <w:jc w:val="center"/>
            </w:pPr>
          </w:p>
        </w:tc>
      </w:tr>
      <w:tr w:rsidR="00B41FD2" w:rsidRPr="00B41FD2" w:rsidTr="007E490E">
        <w:tc>
          <w:tcPr>
            <w:tcW w:w="2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 xml:space="preserve">  Medicaid</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3,736 (940)</w:t>
            </w:r>
          </w:p>
        </w:tc>
        <w:tc>
          <w:tcPr>
            <w:tcW w:w="175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0.742 (0.724–0.760)</w:t>
            </w:r>
          </w:p>
        </w:tc>
        <w:tc>
          <w:tcPr>
            <w:tcW w:w="175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0.743 (0.725–0.762)</w:t>
            </w:r>
          </w:p>
        </w:tc>
        <w:tc>
          <w:tcPr>
            <w:tcW w:w="17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w:t>
            </w:r>
          </w:p>
        </w:tc>
      </w:tr>
      <w:tr w:rsidR="00B41FD2" w:rsidRPr="00B41FD2" w:rsidTr="007E490E">
        <w:tc>
          <w:tcPr>
            <w:tcW w:w="2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 xml:space="preserve">  Medicare</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17,826 (3,900)</w:t>
            </w:r>
          </w:p>
        </w:tc>
        <w:tc>
          <w:tcPr>
            <w:tcW w:w="175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0.666 (0.656–0.676)</w:t>
            </w:r>
          </w:p>
        </w:tc>
        <w:tc>
          <w:tcPr>
            <w:tcW w:w="175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0.669 (0.660–0.679)</w:t>
            </w:r>
          </w:p>
        </w:tc>
        <w:tc>
          <w:tcPr>
            <w:tcW w:w="17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w:t>
            </w:r>
          </w:p>
        </w:tc>
      </w:tr>
      <w:tr w:rsidR="00B41FD2" w:rsidRPr="00B41FD2" w:rsidTr="007E490E">
        <w:tc>
          <w:tcPr>
            <w:tcW w:w="2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 xml:space="preserve">  Other</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23,155 (4,767)</w:t>
            </w:r>
          </w:p>
        </w:tc>
        <w:tc>
          <w:tcPr>
            <w:tcW w:w="175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0.719 (0.711–0.727)</w:t>
            </w:r>
          </w:p>
        </w:tc>
        <w:tc>
          <w:tcPr>
            <w:tcW w:w="175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0.723 (0.714–0.731)</w:t>
            </w:r>
          </w:p>
        </w:tc>
        <w:tc>
          <w:tcPr>
            <w:tcW w:w="17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w:t>
            </w:r>
          </w:p>
        </w:tc>
      </w:tr>
      <w:tr w:rsidR="00B41FD2" w:rsidRPr="00B41FD2" w:rsidTr="007E490E">
        <w:tc>
          <w:tcPr>
            <w:tcW w:w="24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7C4C7A" w:rsidRPr="00B41FD2" w:rsidRDefault="007C4C7A" w:rsidP="007E490E">
            <w:r w:rsidRPr="00B41FD2">
              <w:rPr>
                <w:b/>
                <w:bCs/>
                <w:i/>
                <w:iCs/>
              </w:rPr>
              <w:t>Acute kidney injury (AKI)</w:t>
            </w:r>
          </w:p>
        </w:tc>
        <w:tc>
          <w:tcPr>
            <w:tcW w:w="17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7C4C7A" w:rsidRPr="00B41FD2" w:rsidRDefault="007C4C7A" w:rsidP="007E490E">
            <w:pPr>
              <w:jc w:val="center"/>
            </w:pPr>
          </w:p>
        </w:tc>
        <w:tc>
          <w:tcPr>
            <w:tcW w:w="175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7C4C7A" w:rsidRPr="00B41FD2" w:rsidRDefault="007C4C7A" w:rsidP="007E490E">
            <w:pPr>
              <w:jc w:val="center"/>
            </w:pPr>
          </w:p>
        </w:tc>
        <w:tc>
          <w:tcPr>
            <w:tcW w:w="175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7C4C7A" w:rsidRPr="00B41FD2" w:rsidRDefault="007C4C7A" w:rsidP="007E490E">
            <w:pPr>
              <w:jc w:val="center"/>
            </w:pPr>
          </w:p>
        </w:tc>
        <w:tc>
          <w:tcPr>
            <w:tcW w:w="176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7C4C7A" w:rsidRPr="00B41FD2" w:rsidRDefault="007C4C7A" w:rsidP="007E490E">
            <w:pPr>
              <w:jc w:val="center"/>
            </w:pPr>
          </w:p>
        </w:tc>
      </w:tr>
      <w:tr w:rsidR="00B41FD2" w:rsidRPr="00B41FD2" w:rsidTr="007E490E">
        <w:tc>
          <w:tcPr>
            <w:tcW w:w="2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 xml:space="preserve">  Medicaid</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3,800 (847)</w:t>
            </w:r>
          </w:p>
        </w:tc>
        <w:tc>
          <w:tcPr>
            <w:tcW w:w="175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0.844 (0.830–0.858)</w:t>
            </w:r>
          </w:p>
        </w:tc>
        <w:tc>
          <w:tcPr>
            <w:tcW w:w="175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0.891 (0.879–0.903)</w:t>
            </w:r>
          </w:p>
        </w:tc>
        <w:tc>
          <w:tcPr>
            <w:tcW w:w="17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w:t>
            </w:r>
          </w:p>
        </w:tc>
      </w:tr>
      <w:tr w:rsidR="00B41FD2" w:rsidRPr="00B41FD2" w:rsidTr="007E490E">
        <w:tc>
          <w:tcPr>
            <w:tcW w:w="2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 xml:space="preserve">  Medicare</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18,425 (6,532)</w:t>
            </w:r>
          </w:p>
        </w:tc>
        <w:tc>
          <w:tcPr>
            <w:tcW w:w="175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0.801 (0.795–0.807)</w:t>
            </w:r>
          </w:p>
        </w:tc>
        <w:tc>
          <w:tcPr>
            <w:tcW w:w="175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0.857 (0.851–0.862)</w:t>
            </w:r>
          </w:p>
        </w:tc>
        <w:tc>
          <w:tcPr>
            <w:tcW w:w="17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w:t>
            </w:r>
          </w:p>
        </w:tc>
      </w:tr>
      <w:tr w:rsidR="00B41FD2" w:rsidRPr="00B41FD2" w:rsidTr="007E490E">
        <w:tc>
          <w:tcPr>
            <w:tcW w:w="2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 xml:space="preserve">  Other</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23,580 (5,260)</w:t>
            </w:r>
          </w:p>
        </w:tc>
        <w:tc>
          <w:tcPr>
            <w:tcW w:w="175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0.849 (0.843–0.856)</w:t>
            </w:r>
          </w:p>
        </w:tc>
        <w:tc>
          <w:tcPr>
            <w:tcW w:w="175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0.892 (0.888–0.897)</w:t>
            </w:r>
          </w:p>
        </w:tc>
        <w:tc>
          <w:tcPr>
            <w:tcW w:w="17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w:t>
            </w:r>
          </w:p>
        </w:tc>
      </w:tr>
      <w:tr w:rsidR="00B41FD2" w:rsidRPr="00B41FD2" w:rsidTr="007E490E">
        <w:tc>
          <w:tcPr>
            <w:tcW w:w="24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7C4C7A" w:rsidRPr="00B41FD2" w:rsidRDefault="007C4C7A" w:rsidP="007E490E">
            <w:r w:rsidRPr="00B41FD2">
              <w:rPr>
                <w:b/>
                <w:bCs/>
                <w:i/>
                <w:iCs/>
              </w:rPr>
              <w:t>Sepsis</w:t>
            </w:r>
          </w:p>
        </w:tc>
        <w:tc>
          <w:tcPr>
            <w:tcW w:w="17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7C4C7A" w:rsidRPr="00B41FD2" w:rsidRDefault="007C4C7A" w:rsidP="007E490E">
            <w:pPr>
              <w:jc w:val="center"/>
            </w:pPr>
          </w:p>
        </w:tc>
        <w:tc>
          <w:tcPr>
            <w:tcW w:w="175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7C4C7A" w:rsidRPr="00B41FD2" w:rsidRDefault="007C4C7A" w:rsidP="007E490E">
            <w:pPr>
              <w:jc w:val="center"/>
            </w:pPr>
          </w:p>
        </w:tc>
        <w:tc>
          <w:tcPr>
            <w:tcW w:w="175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7C4C7A" w:rsidRPr="00B41FD2" w:rsidRDefault="007C4C7A" w:rsidP="007E490E">
            <w:pPr>
              <w:jc w:val="center"/>
            </w:pPr>
          </w:p>
        </w:tc>
        <w:tc>
          <w:tcPr>
            <w:tcW w:w="176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7C4C7A" w:rsidRPr="00B41FD2" w:rsidRDefault="007C4C7A" w:rsidP="007E490E">
            <w:pPr>
              <w:jc w:val="center"/>
            </w:pPr>
          </w:p>
        </w:tc>
      </w:tr>
      <w:tr w:rsidR="00B41FD2" w:rsidRPr="00B41FD2" w:rsidTr="007E490E">
        <w:tc>
          <w:tcPr>
            <w:tcW w:w="2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 xml:space="preserve">  Medicaid</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3,800 (304)</w:t>
            </w:r>
          </w:p>
        </w:tc>
        <w:tc>
          <w:tcPr>
            <w:tcW w:w="175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0.925 (0.908–0.940)</w:t>
            </w:r>
          </w:p>
        </w:tc>
        <w:tc>
          <w:tcPr>
            <w:tcW w:w="175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0.934 (0.916–0.949)</w:t>
            </w:r>
          </w:p>
        </w:tc>
        <w:tc>
          <w:tcPr>
            <w:tcW w:w="17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w:t>
            </w:r>
          </w:p>
        </w:tc>
      </w:tr>
      <w:tr w:rsidR="00B41FD2" w:rsidRPr="00B41FD2" w:rsidTr="007E490E">
        <w:tc>
          <w:tcPr>
            <w:tcW w:w="2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r w:rsidRPr="00B41FD2">
              <w:t xml:space="preserve">  Medicare</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18,425 (1,844)</w:t>
            </w:r>
          </w:p>
        </w:tc>
        <w:tc>
          <w:tcPr>
            <w:tcW w:w="175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0.902 (0.894–0.910)</w:t>
            </w:r>
          </w:p>
        </w:tc>
        <w:tc>
          <w:tcPr>
            <w:tcW w:w="175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0.914 (0.907–0.922)</w:t>
            </w:r>
          </w:p>
        </w:tc>
        <w:tc>
          <w:tcPr>
            <w:tcW w:w="17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w:t>
            </w:r>
          </w:p>
        </w:tc>
      </w:tr>
      <w:tr w:rsidR="00B41FD2" w:rsidRPr="00B41FD2" w:rsidTr="007E490E">
        <w:tc>
          <w:tcPr>
            <w:tcW w:w="24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7C4C7A" w:rsidRPr="00B41FD2" w:rsidRDefault="007C4C7A" w:rsidP="007E490E">
            <w:r w:rsidRPr="00B41FD2">
              <w:t xml:space="preserve">  Other</w:t>
            </w:r>
          </w:p>
        </w:tc>
        <w:tc>
          <w:tcPr>
            <w:tcW w:w="17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23,580 (1,784)</w:t>
            </w:r>
          </w:p>
        </w:tc>
        <w:tc>
          <w:tcPr>
            <w:tcW w:w="175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0.917 (0.910–0.924)</w:t>
            </w:r>
          </w:p>
        </w:tc>
        <w:tc>
          <w:tcPr>
            <w:tcW w:w="175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0.929 (0.923–0.935)</w:t>
            </w:r>
          </w:p>
        </w:tc>
        <w:tc>
          <w:tcPr>
            <w:tcW w:w="176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7C4C7A" w:rsidRPr="00B41FD2" w:rsidRDefault="007C4C7A" w:rsidP="007E490E">
            <w:pPr>
              <w:jc w:val="center"/>
            </w:pPr>
            <w:r w:rsidRPr="00B41FD2">
              <w:t>—</w:t>
            </w:r>
          </w:p>
        </w:tc>
      </w:tr>
    </w:tbl>
    <w:p w:rsidR="007C4C7A" w:rsidRPr="00B41FD2" w:rsidRDefault="007C4C7A" w:rsidP="007C4C7A"/>
    <w:p w:rsidR="007C4C7A" w:rsidRPr="00B41FD2" w:rsidRDefault="007C4C7A">
      <w:r w:rsidRPr="00B41FD2">
        <w:br w:type="page"/>
      </w:r>
    </w:p>
    <w:p w:rsidR="00F15A32" w:rsidRDefault="00F15A32" w:rsidP="00F15A32">
      <w:pPr>
        <w:jc w:val="both"/>
        <w:rPr>
          <w:sz w:val="20"/>
        </w:rPr>
      </w:pPr>
      <w:r w:rsidRPr="003C14ED">
        <w:rPr>
          <w:b/>
          <w:bCs/>
          <w:sz w:val="20"/>
        </w:rPr>
        <w:lastRenderedPageBreak/>
        <w:t xml:space="preserve">Supplementary Table 6. </w:t>
      </w:r>
      <w:r w:rsidRPr="003C14ED">
        <w:rPr>
          <w:sz w:val="20"/>
        </w:rPr>
        <w:t xml:space="preserve">Subgroup discrimination across admission-timing strata on the MIMIC-IV held-out test set. AUROC with 95% bootstrap confidence interval (CI) is reported for the test-ordering patterns model, the laboratory and vital sign values model, and (where applicable) the combined model. Panel (a) stratifies by time of admission: Day (06–22) versus Night (22–06). Panel (b) stratifies by day of week: Weekday versus Weekend. Panel (c) provides a finer-grained breakdown into six four-hour admission windows. Panel (d) reports the Day/Night × Weekday/Weekend interaction across the four cells. The All-cohort row (bold) in panels (a) and (b) </w:t>
      </w:r>
      <w:proofErr w:type="gramStart"/>
      <w:r w:rsidRPr="003C14ED">
        <w:rPr>
          <w:sz w:val="20"/>
        </w:rPr>
        <w:t>is shown</w:t>
      </w:r>
      <w:proofErr w:type="gramEnd"/>
      <w:r w:rsidRPr="003C14ED">
        <w:rPr>
          <w:sz w:val="20"/>
        </w:rPr>
        <w:t xml:space="preserve"> for reference. N (events) denotes the number of admissions in the stratum and the number of positive outcomes. The Combined column </w:t>
      </w:r>
      <w:proofErr w:type="gramStart"/>
      <w:r w:rsidRPr="003C14ED">
        <w:rPr>
          <w:sz w:val="20"/>
        </w:rPr>
        <w:t>is omitted</w:t>
      </w:r>
      <w:proofErr w:type="gramEnd"/>
      <w:r w:rsidRPr="003C14ED">
        <w:rPr>
          <w:sz w:val="20"/>
        </w:rPr>
        <w:t xml:space="preserve"> in panels (c) and (d) because combined-model fits were not estimated within these finer strata. Across panels, the test-ordering patterns model shows tightly overlapping CIs between night and day admissions and between weekend and weekday admissions, indicating that the ordering signal is not primarily an artefact of admission timing or staffing patterns.</w:t>
      </w:r>
    </w:p>
    <w:p w:rsidR="003C14ED" w:rsidRPr="003C14ED" w:rsidRDefault="003C14ED" w:rsidP="00F15A32">
      <w:pPr>
        <w:jc w:val="both"/>
        <w:rPr>
          <w:sz w:val="20"/>
        </w:rPr>
      </w:pPr>
    </w:p>
    <w:p w:rsidR="00F15A32" w:rsidRPr="003C14ED" w:rsidRDefault="00F15A32" w:rsidP="00F15A32">
      <w:pPr>
        <w:jc w:val="center"/>
        <w:rPr>
          <w:sz w:val="20"/>
        </w:rPr>
      </w:pPr>
      <w:r w:rsidRPr="003C14ED">
        <w:rPr>
          <w:b/>
          <w:bCs/>
          <w:sz w:val="20"/>
        </w:rPr>
        <w:t>(a) Discrimination by admission time of day (Day vs Night)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500"/>
        <w:gridCol w:w="1900"/>
        <w:gridCol w:w="1900"/>
        <w:gridCol w:w="2060"/>
      </w:tblGrid>
      <w:tr w:rsidR="00B41FD2" w:rsidRPr="00B41FD2" w:rsidTr="007E490E">
        <w:trPr>
          <w:tblHeader/>
        </w:trPr>
        <w:tc>
          <w:tcPr>
            <w:tcW w:w="200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r w:rsidRPr="00B41FD2">
              <w:rPr>
                <w:b/>
                <w:bCs/>
              </w:rPr>
              <w:t>Outcome / Admission time</w:t>
            </w:r>
          </w:p>
        </w:tc>
        <w:tc>
          <w:tcPr>
            <w:tcW w:w="150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r w:rsidRPr="00B41FD2">
              <w:rPr>
                <w:b/>
                <w:bCs/>
              </w:rPr>
              <w:t>N (events)</w:t>
            </w:r>
          </w:p>
        </w:tc>
        <w:tc>
          <w:tcPr>
            <w:tcW w:w="190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r w:rsidRPr="00B41FD2">
              <w:rPr>
                <w:b/>
                <w:bCs/>
              </w:rPr>
              <w:t>Test-ordering</w:t>
            </w:r>
          </w:p>
        </w:tc>
        <w:tc>
          <w:tcPr>
            <w:tcW w:w="190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r w:rsidRPr="00B41FD2">
              <w:rPr>
                <w:b/>
                <w:bCs/>
              </w:rPr>
              <w:t>Lab &amp; vitals</w:t>
            </w:r>
          </w:p>
        </w:tc>
        <w:tc>
          <w:tcPr>
            <w:tcW w:w="206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r w:rsidRPr="00B41FD2">
              <w:rPr>
                <w:b/>
                <w:bCs/>
              </w:rPr>
              <w:t>Combined</w:t>
            </w:r>
          </w:p>
        </w:tc>
      </w:tr>
      <w:tr w:rsidR="00B41FD2" w:rsidRPr="00B41FD2" w:rsidTr="007E490E">
        <w:trPr>
          <w:tblHeader/>
        </w:trPr>
        <w:tc>
          <w:tcPr>
            <w:tcW w:w="2000" w:type="dxa"/>
            <w:tcBorders>
              <w:top w:val="none" w:sz="0" w:space="0" w:color="FFFFFF"/>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p>
        </w:tc>
        <w:tc>
          <w:tcPr>
            <w:tcW w:w="1500" w:type="dxa"/>
            <w:tcBorders>
              <w:top w:val="none" w:sz="0" w:space="0" w:color="FFFFFF"/>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p>
        </w:tc>
        <w:tc>
          <w:tcPr>
            <w:tcW w:w="1900" w:type="dxa"/>
            <w:tcBorders>
              <w:top w:val="none" w:sz="0" w:space="0" w:color="FFFFFF"/>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r w:rsidRPr="00B41FD2">
              <w:t>AUROC (95% CI)</w:t>
            </w:r>
          </w:p>
        </w:tc>
        <w:tc>
          <w:tcPr>
            <w:tcW w:w="1900" w:type="dxa"/>
            <w:tcBorders>
              <w:top w:val="none" w:sz="0" w:space="0" w:color="FFFFFF"/>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r w:rsidRPr="00B41FD2">
              <w:t>AUROC (95% CI)</w:t>
            </w:r>
          </w:p>
        </w:tc>
        <w:tc>
          <w:tcPr>
            <w:tcW w:w="2060" w:type="dxa"/>
            <w:tcBorders>
              <w:top w:val="none" w:sz="0" w:space="0" w:color="FFFFFF"/>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r w:rsidRPr="00B41FD2">
              <w:t>AUROC (95% CI)</w:t>
            </w:r>
          </w:p>
        </w:tc>
      </w:tr>
      <w:tr w:rsidR="00B41FD2" w:rsidRPr="00B41FD2" w:rsidTr="007E490E">
        <w:tc>
          <w:tcPr>
            <w:tcW w:w="200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r w:rsidRPr="00B41FD2">
              <w:rPr>
                <w:b/>
                <w:bCs/>
                <w:i/>
                <w:iCs/>
              </w:rPr>
              <w:t>In-hospital mortality</w:t>
            </w:r>
          </w:p>
        </w:tc>
        <w:tc>
          <w:tcPr>
            <w:tcW w:w="150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206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rPr>
                <w:b/>
                <w:bCs/>
              </w:rPr>
              <w:t xml:space="preserve">  All</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45,805 (1,088)</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rPr>
                <w:b/>
                <w:bCs/>
              </w:rPr>
              <w:t>0.905 (0.896–0.913)</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rPr>
                <w:b/>
                <w:bCs/>
              </w:rPr>
              <w:t>0.932 (0.925–0.939)</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rPr>
                <w:b/>
                <w:bCs/>
              </w:rPr>
              <w:t>0.934 (0.927–0.941)</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Day (06–22)</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32,139 (764)</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0.901 (0.890–0.911)</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0.928 (0.920–0.937)</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0.930 (0.921–0.938)</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Night (22–06)</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13,666 (324)</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0.916 (0.901–0.930)</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0.942 (0.929–0.953)</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0.943 (0.932–0.954)</w:t>
            </w:r>
          </w:p>
        </w:tc>
      </w:tr>
      <w:tr w:rsidR="00B41FD2" w:rsidRPr="00B41FD2" w:rsidTr="007E490E">
        <w:tc>
          <w:tcPr>
            <w:tcW w:w="20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r w:rsidRPr="00B41FD2">
              <w:rPr>
                <w:b/>
                <w:bCs/>
                <w:i/>
                <w:iCs/>
              </w:rPr>
              <w:t>30-day readmission</w:t>
            </w:r>
          </w:p>
        </w:tc>
        <w:tc>
          <w:tcPr>
            <w:tcW w:w="15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206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rPr>
                <w:b/>
                <w:bCs/>
              </w:rPr>
              <w:t xml:space="preserve">  All</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44,717 (9,607)</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rPr>
                <w:b/>
                <w:bCs/>
              </w:rPr>
              <w:t>0.702 (0.696–0.707)</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rPr>
                <w:b/>
                <w:bCs/>
              </w:rPr>
              <w:t>0.705 (0.699–0.712)</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rPr>
                <w:b/>
                <w:bCs/>
              </w:rPr>
              <w:t>0.705 (0.699–0.711)</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Day (06–22)</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31,375 (7,018)</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0.706 (0.699–0.713)</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0.709 (0.702–0.716)</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0.709 (0.702–0.716)</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Night (22–06)</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13,342 (2,589)</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0.688 (0.677–0.700)</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0.692 (0.680–0.704)</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0.691 (0.680–0.703)</w:t>
            </w:r>
          </w:p>
        </w:tc>
      </w:tr>
      <w:tr w:rsidR="00B41FD2" w:rsidRPr="00B41FD2" w:rsidTr="007E490E">
        <w:tc>
          <w:tcPr>
            <w:tcW w:w="20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r w:rsidRPr="00B41FD2">
              <w:rPr>
                <w:b/>
                <w:bCs/>
                <w:i/>
                <w:iCs/>
              </w:rPr>
              <w:t>Acute kidney injury (AKI)</w:t>
            </w:r>
          </w:p>
        </w:tc>
        <w:tc>
          <w:tcPr>
            <w:tcW w:w="15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206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rPr>
                <w:b/>
                <w:bCs/>
              </w:rPr>
              <w:t xml:space="preserve">  All</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45,805 (12,639)</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rPr>
                <w:b/>
                <w:bCs/>
              </w:rPr>
              <w:t>0.835 (0.831–0.839)</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rPr>
                <w:b/>
                <w:bCs/>
              </w:rPr>
              <w:t>0.882 (0.878–0.885)</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rPr>
                <w:b/>
                <w:bCs/>
              </w:rPr>
              <w:t>0.888 (0.885–0.892)</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Day (06–22)</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32,139 (8,886)</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0.835 (0.830–0.840)</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0.880 (0.876–0.884)</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0.887 (0.883–0.891)</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Night (22–06)</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13,666 (3,753)</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0.834 (0.827–0.841)</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0.886 (0.880–0.892)</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0.891 (0.885–0.896)</w:t>
            </w:r>
          </w:p>
        </w:tc>
      </w:tr>
      <w:tr w:rsidR="00B41FD2" w:rsidRPr="00B41FD2" w:rsidTr="007E490E">
        <w:tc>
          <w:tcPr>
            <w:tcW w:w="20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r w:rsidRPr="00B41FD2">
              <w:rPr>
                <w:b/>
                <w:bCs/>
                <w:i/>
                <w:iCs/>
              </w:rPr>
              <w:t>Sepsis</w:t>
            </w:r>
          </w:p>
        </w:tc>
        <w:tc>
          <w:tcPr>
            <w:tcW w:w="15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206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rPr>
                <w:b/>
                <w:bCs/>
              </w:rPr>
              <w:t xml:space="preserve">  All</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45,805 (3,932)</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rPr>
                <w:b/>
                <w:bCs/>
              </w:rPr>
              <w:t>0.912 (0.907–0.916)</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rPr>
                <w:b/>
                <w:bCs/>
              </w:rPr>
              <w:t>0.924 (0.919–0.928)</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rPr>
                <w:b/>
                <w:bCs/>
              </w:rPr>
              <w:t>0.926 (0.921–0.930)</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Day (06–22)</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32,139 (2,598)</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0.909 (0.903–0.915)</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0.922 (0.917–0.927)</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0.924 (0.919–0.929)</w:t>
            </w:r>
          </w:p>
        </w:tc>
      </w:tr>
      <w:tr w:rsidR="00B41FD2" w:rsidRPr="00B41FD2" w:rsidTr="007E490E">
        <w:tc>
          <w:tcPr>
            <w:tcW w:w="20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Night (22–06)</w:t>
            </w:r>
          </w:p>
        </w:tc>
        <w:tc>
          <w:tcPr>
            <w:tcW w:w="15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13,666 (1,334)</w:t>
            </w:r>
          </w:p>
        </w:tc>
        <w:tc>
          <w:tcPr>
            <w:tcW w:w="19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0.917 (0.909–0.925)</w:t>
            </w:r>
          </w:p>
        </w:tc>
        <w:tc>
          <w:tcPr>
            <w:tcW w:w="19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0.927 (0.919–0.934)</w:t>
            </w:r>
          </w:p>
        </w:tc>
        <w:tc>
          <w:tcPr>
            <w:tcW w:w="206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0.929 (0.921–0.936)</w:t>
            </w:r>
          </w:p>
        </w:tc>
      </w:tr>
    </w:tbl>
    <w:p w:rsidR="00F15A32" w:rsidRPr="00B41FD2" w:rsidRDefault="00F15A32" w:rsidP="00F15A32">
      <w:pPr>
        <w:rPr>
          <w:b/>
          <w:bCs/>
        </w:rPr>
      </w:pPr>
    </w:p>
    <w:p w:rsidR="00F15A32" w:rsidRPr="003C14ED" w:rsidRDefault="00F15A32" w:rsidP="00F15A32">
      <w:pPr>
        <w:jc w:val="center"/>
        <w:rPr>
          <w:sz w:val="20"/>
        </w:rPr>
      </w:pPr>
      <w:r w:rsidRPr="003C14ED">
        <w:rPr>
          <w:b/>
          <w:bCs/>
          <w:sz w:val="20"/>
        </w:rPr>
        <w:t>(b) Discrimination by admission day of week (Weekday vs Weekend)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500"/>
        <w:gridCol w:w="1900"/>
        <w:gridCol w:w="1900"/>
        <w:gridCol w:w="2060"/>
      </w:tblGrid>
      <w:tr w:rsidR="00B41FD2" w:rsidRPr="00B41FD2" w:rsidTr="007E490E">
        <w:trPr>
          <w:tblHeader/>
        </w:trPr>
        <w:tc>
          <w:tcPr>
            <w:tcW w:w="200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r w:rsidRPr="00B41FD2">
              <w:rPr>
                <w:b/>
                <w:bCs/>
              </w:rPr>
              <w:t>Outcome / Admission time</w:t>
            </w:r>
          </w:p>
        </w:tc>
        <w:tc>
          <w:tcPr>
            <w:tcW w:w="150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r w:rsidRPr="00B41FD2">
              <w:rPr>
                <w:b/>
                <w:bCs/>
              </w:rPr>
              <w:t>N (events)</w:t>
            </w:r>
          </w:p>
        </w:tc>
        <w:tc>
          <w:tcPr>
            <w:tcW w:w="190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r w:rsidRPr="00B41FD2">
              <w:rPr>
                <w:b/>
                <w:bCs/>
              </w:rPr>
              <w:t>Test-ordering</w:t>
            </w:r>
          </w:p>
        </w:tc>
        <w:tc>
          <w:tcPr>
            <w:tcW w:w="190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r w:rsidRPr="00B41FD2">
              <w:rPr>
                <w:b/>
                <w:bCs/>
              </w:rPr>
              <w:t>Lab &amp; vitals</w:t>
            </w:r>
          </w:p>
        </w:tc>
        <w:tc>
          <w:tcPr>
            <w:tcW w:w="206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r w:rsidRPr="00B41FD2">
              <w:rPr>
                <w:b/>
                <w:bCs/>
              </w:rPr>
              <w:t>Combined</w:t>
            </w:r>
          </w:p>
        </w:tc>
      </w:tr>
      <w:tr w:rsidR="00B41FD2" w:rsidRPr="00B41FD2" w:rsidTr="007E490E">
        <w:trPr>
          <w:tblHeader/>
        </w:trPr>
        <w:tc>
          <w:tcPr>
            <w:tcW w:w="2000" w:type="dxa"/>
            <w:tcBorders>
              <w:top w:val="none" w:sz="0" w:space="0" w:color="FFFFFF"/>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p>
        </w:tc>
        <w:tc>
          <w:tcPr>
            <w:tcW w:w="1500" w:type="dxa"/>
            <w:tcBorders>
              <w:top w:val="none" w:sz="0" w:space="0" w:color="FFFFFF"/>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p>
        </w:tc>
        <w:tc>
          <w:tcPr>
            <w:tcW w:w="1900" w:type="dxa"/>
            <w:tcBorders>
              <w:top w:val="none" w:sz="0" w:space="0" w:color="FFFFFF"/>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r w:rsidRPr="00B41FD2">
              <w:t>AUROC (95% CI)</w:t>
            </w:r>
          </w:p>
        </w:tc>
        <w:tc>
          <w:tcPr>
            <w:tcW w:w="1900" w:type="dxa"/>
            <w:tcBorders>
              <w:top w:val="none" w:sz="0" w:space="0" w:color="FFFFFF"/>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r w:rsidRPr="00B41FD2">
              <w:t>AUROC (95% CI)</w:t>
            </w:r>
          </w:p>
        </w:tc>
        <w:tc>
          <w:tcPr>
            <w:tcW w:w="2060" w:type="dxa"/>
            <w:tcBorders>
              <w:top w:val="none" w:sz="0" w:space="0" w:color="FFFFFF"/>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r w:rsidRPr="00B41FD2">
              <w:t>AUROC (95% CI)</w:t>
            </w:r>
          </w:p>
        </w:tc>
      </w:tr>
      <w:tr w:rsidR="00B41FD2" w:rsidRPr="00B41FD2" w:rsidTr="007E490E">
        <w:tc>
          <w:tcPr>
            <w:tcW w:w="200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r w:rsidRPr="00B41FD2">
              <w:rPr>
                <w:b/>
                <w:bCs/>
                <w:i/>
                <w:iCs/>
              </w:rPr>
              <w:t>In-hospital mortality</w:t>
            </w:r>
          </w:p>
        </w:tc>
        <w:tc>
          <w:tcPr>
            <w:tcW w:w="150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206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rPr>
                <w:b/>
                <w:bCs/>
              </w:rPr>
              <w:t xml:space="preserve">  All</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45,805 (1,088)</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rPr>
                <w:b/>
                <w:bCs/>
              </w:rPr>
              <w:t>0.905 (0.897–0.914)</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rPr>
                <w:b/>
                <w:bCs/>
              </w:rPr>
              <w:t>0.932 (0.925–0.940)</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rPr>
                <w:b/>
                <w:bCs/>
              </w:rPr>
              <w:t>0.934 (0.926–0.940)</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Weekday</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32,676 (804)</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0.910 (0.900–0.920)</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0.933 (0.926–0.942)</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0.936 (0.928–0.944)</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Weekend</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13,129 (284)</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0.892 (0.873–0.909)</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0.930 (0.915–0.943)</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0.929 (0.913–0.942)</w:t>
            </w:r>
          </w:p>
        </w:tc>
      </w:tr>
      <w:tr w:rsidR="00B41FD2" w:rsidRPr="00B41FD2" w:rsidTr="007E490E">
        <w:tc>
          <w:tcPr>
            <w:tcW w:w="20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r w:rsidRPr="00B41FD2">
              <w:rPr>
                <w:b/>
                <w:bCs/>
                <w:i/>
                <w:iCs/>
              </w:rPr>
              <w:t>30-day readmission</w:t>
            </w:r>
          </w:p>
        </w:tc>
        <w:tc>
          <w:tcPr>
            <w:tcW w:w="15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206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rPr>
                <w:b/>
                <w:bCs/>
              </w:rPr>
              <w:t xml:space="preserve">  All</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44,717 (9,607)</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rPr>
                <w:b/>
                <w:bCs/>
              </w:rPr>
              <w:t>0.702 (0.696–0.707)</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rPr>
                <w:b/>
                <w:bCs/>
              </w:rPr>
              <w:t>0.705 (0.700–0.711)</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rPr>
                <w:b/>
                <w:bCs/>
              </w:rPr>
              <w:t>0.705 (0.699–0.710)</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Weekday</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31,872 (6,832)</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0.703 (0.696–0.710)</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0.708 (0.701–0.715)</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0.707 (0.700–0.715)</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Weekend</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12,845 (2,775)</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0.699 (0.687–0.709)</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0.698 (0.686–0.708)</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0.698 (0.687–0.708)</w:t>
            </w:r>
          </w:p>
        </w:tc>
      </w:tr>
      <w:tr w:rsidR="00B41FD2" w:rsidRPr="00B41FD2" w:rsidTr="007E490E">
        <w:tc>
          <w:tcPr>
            <w:tcW w:w="20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r w:rsidRPr="00B41FD2">
              <w:rPr>
                <w:b/>
                <w:bCs/>
                <w:i/>
                <w:iCs/>
              </w:rPr>
              <w:t>Acute kidney injury (AKI)</w:t>
            </w:r>
          </w:p>
        </w:tc>
        <w:tc>
          <w:tcPr>
            <w:tcW w:w="15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206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rPr>
                <w:b/>
                <w:bCs/>
              </w:rPr>
              <w:t xml:space="preserve">  All</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45,805 (12,639)</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rPr>
                <w:b/>
                <w:bCs/>
              </w:rPr>
              <w:t>0.835 (0.831–0.839)</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rPr>
                <w:b/>
                <w:bCs/>
              </w:rPr>
              <w:t>0.882 (0.878–0.885)</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rPr>
                <w:b/>
                <w:bCs/>
              </w:rPr>
              <w:t>0.888 (0.885–0.892)</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Weekday</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32,676 (8,980)</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0.835 (0.830–0.839)</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0.882 (0.878–0.886)</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0.888 (0.885–0.893)</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Weekend</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13,129 (3,659)</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0.836 (0.828–0.843)</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0.881 (0.875–0.887)</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0.889 (0.883–0.894)</w:t>
            </w:r>
          </w:p>
        </w:tc>
      </w:tr>
      <w:tr w:rsidR="00B41FD2" w:rsidRPr="00B41FD2" w:rsidTr="007E490E">
        <w:tc>
          <w:tcPr>
            <w:tcW w:w="20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r w:rsidRPr="00B41FD2">
              <w:rPr>
                <w:b/>
                <w:bCs/>
                <w:i/>
                <w:iCs/>
              </w:rPr>
              <w:t>Sepsis</w:t>
            </w:r>
          </w:p>
        </w:tc>
        <w:tc>
          <w:tcPr>
            <w:tcW w:w="15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206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rPr>
                <w:b/>
                <w:bCs/>
              </w:rPr>
              <w:t xml:space="preserve">  All</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45,805 (3,932)</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rPr>
                <w:b/>
                <w:bCs/>
              </w:rPr>
              <w:t>0.912 (0.907–0.917)</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rPr>
                <w:b/>
                <w:bCs/>
              </w:rPr>
              <w:t>0.924 (0.920–0.928)</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rPr>
                <w:b/>
                <w:bCs/>
              </w:rPr>
              <w:t>0.926 (0.921–0.930)</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Weekday</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32,676 (2,819)</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0.913 (0.907–0.919)</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0.924 (0.918–0.929)</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0.926 (0.921–0.931)</w:t>
            </w:r>
          </w:p>
        </w:tc>
      </w:tr>
      <w:tr w:rsidR="00B41FD2" w:rsidRPr="00B41FD2" w:rsidTr="007E490E">
        <w:tc>
          <w:tcPr>
            <w:tcW w:w="20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Weekend</w:t>
            </w:r>
          </w:p>
        </w:tc>
        <w:tc>
          <w:tcPr>
            <w:tcW w:w="15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13,129 (1,113)</w:t>
            </w:r>
          </w:p>
        </w:tc>
        <w:tc>
          <w:tcPr>
            <w:tcW w:w="19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0.909 (0.900–0.918)</w:t>
            </w:r>
          </w:p>
        </w:tc>
        <w:tc>
          <w:tcPr>
            <w:tcW w:w="19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0.924 (0.916–0.932)</w:t>
            </w:r>
          </w:p>
        </w:tc>
        <w:tc>
          <w:tcPr>
            <w:tcW w:w="206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0.926 (0.918–0.934)</w:t>
            </w:r>
          </w:p>
        </w:tc>
      </w:tr>
    </w:tbl>
    <w:p w:rsidR="003C14ED" w:rsidRPr="00B41FD2" w:rsidRDefault="003C14ED" w:rsidP="00F15A32">
      <w:pPr>
        <w:rPr>
          <w:b/>
          <w:bCs/>
        </w:rPr>
      </w:pPr>
    </w:p>
    <w:p w:rsidR="00F15A32" w:rsidRPr="003C14ED" w:rsidRDefault="00F15A32" w:rsidP="00F15A32">
      <w:pPr>
        <w:jc w:val="center"/>
        <w:rPr>
          <w:sz w:val="20"/>
        </w:rPr>
      </w:pPr>
      <w:r w:rsidRPr="003C14ED">
        <w:rPr>
          <w:b/>
          <w:bCs/>
          <w:sz w:val="20"/>
        </w:rPr>
        <w:t>(c) Discrimination by admission hour block (four-hour windows)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500"/>
        <w:gridCol w:w="1900"/>
        <w:gridCol w:w="1900"/>
        <w:gridCol w:w="2060"/>
      </w:tblGrid>
      <w:tr w:rsidR="00B41FD2" w:rsidRPr="00B41FD2" w:rsidTr="007E490E">
        <w:trPr>
          <w:tblHeader/>
        </w:trPr>
        <w:tc>
          <w:tcPr>
            <w:tcW w:w="200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r w:rsidRPr="00B41FD2">
              <w:rPr>
                <w:b/>
                <w:bCs/>
              </w:rPr>
              <w:lastRenderedPageBreak/>
              <w:t>Outcome / Admission time</w:t>
            </w:r>
          </w:p>
        </w:tc>
        <w:tc>
          <w:tcPr>
            <w:tcW w:w="150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r w:rsidRPr="00B41FD2">
              <w:rPr>
                <w:b/>
                <w:bCs/>
              </w:rPr>
              <w:t>N (events)</w:t>
            </w:r>
          </w:p>
        </w:tc>
        <w:tc>
          <w:tcPr>
            <w:tcW w:w="190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r w:rsidRPr="00B41FD2">
              <w:rPr>
                <w:b/>
                <w:bCs/>
              </w:rPr>
              <w:t>Test-ordering</w:t>
            </w:r>
          </w:p>
        </w:tc>
        <w:tc>
          <w:tcPr>
            <w:tcW w:w="190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r w:rsidRPr="00B41FD2">
              <w:rPr>
                <w:b/>
                <w:bCs/>
              </w:rPr>
              <w:t>Lab &amp; vitals</w:t>
            </w:r>
          </w:p>
        </w:tc>
        <w:tc>
          <w:tcPr>
            <w:tcW w:w="206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r w:rsidRPr="00B41FD2">
              <w:rPr>
                <w:b/>
                <w:bCs/>
              </w:rPr>
              <w:t>Combined</w:t>
            </w:r>
          </w:p>
        </w:tc>
      </w:tr>
      <w:tr w:rsidR="00B41FD2" w:rsidRPr="00B41FD2" w:rsidTr="007E490E">
        <w:trPr>
          <w:tblHeader/>
        </w:trPr>
        <w:tc>
          <w:tcPr>
            <w:tcW w:w="2000" w:type="dxa"/>
            <w:tcBorders>
              <w:top w:val="none" w:sz="0" w:space="0" w:color="FFFFFF"/>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p>
        </w:tc>
        <w:tc>
          <w:tcPr>
            <w:tcW w:w="1500" w:type="dxa"/>
            <w:tcBorders>
              <w:top w:val="none" w:sz="0" w:space="0" w:color="FFFFFF"/>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p>
        </w:tc>
        <w:tc>
          <w:tcPr>
            <w:tcW w:w="1900" w:type="dxa"/>
            <w:tcBorders>
              <w:top w:val="none" w:sz="0" w:space="0" w:color="FFFFFF"/>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r w:rsidRPr="00B41FD2">
              <w:t>AUROC (95% CI)</w:t>
            </w:r>
          </w:p>
        </w:tc>
        <w:tc>
          <w:tcPr>
            <w:tcW w:w="1900" w:type="dxa"/>
            <w:tcBorders>
              <w:top w:val="none" w:sz="0" w:space="0" w:color="FFFFFF"/>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r w:rsidRPr="00B41FD2">
              <w:t>AUROC (95% CI)</w:t>
            </w:r>
          </w:p>
        </w:tc>
        <w:tc>
          <w:tcPr>
            <w:tcW w:w="2060" w:type="dxa"/>
            <w:tcBorders>
              <w:top w:val="none" w:sz="0" w:space="0" w:color="FFFFFF"/>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r w:rsidRPr="00B41FD2">
              <w:t>AUROC (95% CI)</w:t>
            </w:r>
          </w:p>
        </w:tc>
      </w:tr>
      <w:tr w:rsidR="00B41FD2" w:rsidRPr="00B41FD2" w:rsidTr="007E490E">
        <w:tc>
          <w:tcPr>
            <w:tcW w:w="200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r w:rsidRPr="00B41FD2">
              <w:rPr>
                <w:b/>
                <w:bCs/>
                <w:i/>
                <w:iCs/>
              </w:rPr>
              <w:t>In-hospital mortality</w:t>
            </w:r>
          </w:p>
        </w:tc>
        <w:tc>
          <w:tcPr>
            <w:tcW w:w="150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206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00–04</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7,316 (140)</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0.904 (0.878–0.927)</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0.933 (0.911–0.951)</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04–08</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4,928 (78)</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0.923 (0.890–0.950)</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0.930 (0.896–0.957)</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08–12</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4,754 (65)</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0.941 (0.916–0.963)</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0.948 (0.919–0.970)</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12–16</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7,701 (182)</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0.890 (0.869–0.911)</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0.922 (0.901–0.940)</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16–20</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11,273 (310)</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0.890 (0.873–0.907)</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0.922 (0.909–0.937)</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20–24</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9,833 (313)</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0.904 (0.888–0.920)</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0.939 (0.926–0.950)</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r w:rsidRPr="00B41FD2">
              <w:rPr>
                <w:b/>
                <w:bCs/>
                <w:i/>
                <w:iCs/>
              </w:rPr>
              <w:t>30-day readmission</w:t>
            </w:r>
          </w:p>
        </w:tc>
        <w:tc>
          <w:tcPr>
            <w:tcW w:w="15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206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00–04</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7,176 (1,363)</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0.687 (0.671–0.702)</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0.691 (0.676–0.707)</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04–08</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4,850 (846)</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0.700 (0.680–0.719)</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0.697 (0.677–0.717)</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08–12</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4,689 (1,018)</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0.749 (0.732–0.765)</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0.750 (0.733–0.768)</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12–16</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7,519 (1,700)</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0.715 (0.701–0.729)</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0.721 (0.708–0.735)</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16–20</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10,963 (2,604)</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0.689 (0.678–0.701)</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0.691 (0.679–0.702)</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20–24</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9,520 (2,076)</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0.678 (0.665–0.689)</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0.686 (0.673–0.699)</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r w:rsidRPr="00B41FD2">
              <w:rPr>
                <w:b/>
                <w:bCs/>
                <w:i/>
                <w:iCs/>
              </w:rPr>
              <w:t>Acute kidney injury (AKI)</w:t>
            </w:r>
          </w:p>
        </w:tc>
        <w:tc>
          <w:tcPr>
            <w:tcW w:w="15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206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00–04</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7,316 (1,935)</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0.841 (0.832–0.851)</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0.887 (0.879–0.896)</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04–08</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4,928 (1,009)</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0.850 (0.837–0.862)</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0.887 (0.876–0.897)</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08–12</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4,754 (990)</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0.876 (0.865–0.887)</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0.903 (0.894–0.912)</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12–16</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7,701 (2,096)</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0.831 (0.821–0.840)</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0.879 (0.871–0.887)</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16–20</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11,273 (3,526)</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0.816 (0.808–0.824)</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0.865 (0.858–0.872)</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20–24</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9,833 (3,083)</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0.819 (0.810–0.828)</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0.881 (0.874–0.888)</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r w:rsidRPr="00B41FD2">
              <w:rPr>
                <w:b/>
                <w:bCs/>
                <w:i/>
                <w:iCs/>
              </w:rPr>
              <w:t>Sepsis</w:t>
            </w:r>
          </w:p>
        </w:tc>
        <w:tc>
          <w:tcPr>
            <w:tcW w:w="15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206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00–04</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7,316 (620)</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0.921 (0.910–0.931)</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0.923 (0.911–0.933)</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04–08</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4,928 (381)</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0.926 (0.911–0.940)</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0.941 (0.929–0.952)</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08–12</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4,754 (293)</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0.922 (0.906–0.937)</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0.932 (0.918–0.946)</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12–16</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7,701 (585)</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0.917 (0.906–0.929)</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0.919 (0.907–0.932)</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16–20</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11,273 (976)</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0.899 (0.888–0.910)</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0.917 (0.906–0.926)</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20–24</w:t>
            </w:r>
          </w:p>
        </w:tc>
        <w:tc>
          <w:tcPr>
            <w:tcW w:w="15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9,833 (1,077)</w:t>
            </w:r>
          </w:p>
        </w:tc>
        <w:tc>
          <w:tcPr>
            <w:tcW w:w="19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0.903 (0.893–0.914)</w:t>
            </w:r>
          </w:p>
        </w:tc>
        <w:tc>
          <w:tcPr>
            <w:tcW w:w="19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0.921 (0.911–0.929)</w:t>
            </w:r>
          </w:p>
        </w:tc>
        <w:tc>
          <w:tcPr>
            <w:tcW w:w="206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bl>
    <w:p w:rsidR="00F15A32" w:rsidRPr="00B41FD2" w:rsidRDefault="00F15A32" w:rsidP="00F15A32">
      <w:pPr>
        <w:rPr>
          <w:b/>
          <w:bCs/>
        </w:rPr>
      </w:pPr>
    </w:p>
    <w:p w:rsidR="00F15A32" w:rsidRPr="00B41FD2" w:rsidRDefault="00F15A32" w:rsidP="00F15A32">
      <w:pPr>
        <w:jc w:val="center"/>
      </w:pPr>
      <w:r w:rsidRPr="00B41FD2">
        <w:rPr>
          <w:b/>
          <w:bCs/>
        </w:rPr>
        <w:t>(d) Discrimination by Day/Night × Weekday/Weekend interaction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500"/>
        <w:gridCol w:w="1900"/>
        <w:gridCol w:w="1900"/>
        <w:gridCol w:w="2060"/>
      </w:tblGrid>
      <w:tr w:rsidR="00B41FD2" w:rsidRPr="00B41FD2" w:rsidTr="007E490E">
        <w:trPr>
          <w:tblHeader/>
        </w:trPr>
        <w:tc>
          <w:tcPr>
            <w:tcW w:w="200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r w:rsidRPr="00B41FD2">
              <w:rPr>
                <w:b/>
                <w:bCs/>
              </w:rPr>
              <w:t>Outcome / Admission time</w:t>
            </w:r>
          </w:p>
        </w:tc>
        <w:tc>
          <w:tcPr>
            <w:tcW w:w="150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r w:rsidRPr="00B41FD2">
              <w:rPr>
                <w:b/>
                <w:bCs/>
              </w:rPr>
              <w:t>N (events)</w:t>
            </w:r>
          </w:p>
        </w:tc>
        <w:tc>
          <w:tcPr>
            <w:tcW w:w="190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r w:rsidRPr="00B41FD2">
              <w:rPr>
                <w:b/>
                <w:bCs/>
              </w:rPr>
              <w:t>Test-ordering</w:t>
            </w:r>
          </w:p>
        </w:tc>
        <w:tc>
          <w:tcPr>
            <w:tcW w:w="190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r w:rsidRPr="00B41FD2">
              <w:rPr>
                <w:b/>
                <w:bCs/>
              </w:rPr>
              <w:t>Lab &amp; vitals</w:t>
            </w:r>
          </w:p>
        </w:tc>
        <w:tc>
          <w:tcPr>
            <w:tcW w:w="206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r w:rsidRPr="00B41FD2">
              <w:rPr>
                <w:b/>
                <w:bCs/>
              </w:rPr>
              <w:t>Combined</w:t>
            </w:r>
          </w:p>
        </w:tc>
      </w:tr>
      <w:tr w:rsidR="00B41FD2" w:rsidRPr="00B41FD2" w:rsidTr="007E490E">
        <w:trPr>
          <w:tblHeader/>
        </w:trPr>
        <w:tc>
          <w:tcPr>
            <w:tcW w:w="2000" w:type="dxa"/>
            <w:tcBorders>
              <w:top w:val="none" w:sz="0" w:space="0" w:color="FFFFFF"/>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p>
        </w:tc>
        <w:tc>
          <w:tcPr>
            <w:tcW w:w="1500" w:type="dxa"/>
            <w:tcBorders>
              <w:top w:val="none" w:sz="0" w:space="0" w:color="FFFFFF"/>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p>
        </w:tc>
        <w:tc>
          <w:tcPr>
            <w:tcW w:w="1900" w:type="dxa"/>
            <w:tcBorders>
              <w:top w:val="none" w:sz="0" w:space="0" w:color="FFFFFF"/>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r w:rsidRPr="00B41FD2">
              <w:t>AUROC (95% CI)</w:t>
            </w:r>
          </w:p>
        </w:tc>
        <w:tc>
          <w:tcPr>
            <w:tcW w:w="1900" w:type="dxa"/>
            <w:tcBorders>
              <w:top w:val="none" w:sz="0" w:space="0" w:color="FFFFFF"/>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r w:rsidRPr="00B41FD2">
              <w:t>AUROC (95% CI)</w:t>
            </w:r>
          </w:p>
        </w:tc>
        <w:tc>
          <w:tcPr>
            <w:tcW w:w="2060" w:type="dxa"/>
            <w:tcBorders>
              <w:top w:val="none" w:sz="0" w:space="0" w:color="FFFFFF"/>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F15A32" w:rsidRPr="00B41FD2" w:rsidRDefault="00F15A32" w:rsidP="007E490E">
            <w:pPr>
              <w:jc w:val="center"/>
            </w:pPr>
            <w:r w:rsidRPr="00B41FD2">
              <w:t>AUROC (95% CI)</w:t>
            </w:r>
          </w:p>
        </w:tc>
      </w:tr>
      <w:tr w:rsidR="00B41FD2" w:rsidRPr="00B41FD2" w:rsidTr="007E490E">
        <w:tc>
          <w:tcPr>
            <w:tcW w:w="200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r w:rsidRPr="00B41FD2">
              <w:rPr>
                <w:b/>
                <w:bCs/>
                <w:i/>
                <w:iCs/>
              </w:rPr>
              <w:t>In-hospital mortality</w:t>
            </w:r>
          </w:p>
        </w:tc>
        <w:tc>
          <w:tcPr>
            <w:tcW w:w="150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206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Day + Weekday</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22,837 (563)</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0.907 (0.896–0.918)</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0.929 (0.918–0.939)</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Day + Weekend</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9,302 (201)</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0.882 (0.857–0.903)</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0.927 (0.909–0.944)</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Night + Weekday</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9,839 (241)</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0.917 (0.899–0.934)</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0.944 (0.931–0.957)</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Night + Weekend</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3,827 (83)</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0.915 (0.889–0.939)</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0.935 (0.910–0.960)</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r w:rsidRPr="00B41FD2">
              <w:rPr>
                <w:b/>
                <w:bCs/>
                <w:i/>
                <w:iCs/>
              </w:rPr>
              <w:t>30-day readmission</w:t>
            </w:r>
          </w:p>
        </w:tc>
        <w:tc>
          <w:tcPr>
            <w:tcW w:w="15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206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Day + Weekday</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22,274 (4,981)</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0.706 (0.699–0.714)</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0.710 (0.702–0.719)</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Day + Weekend</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9,101 (2,037)</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0.704 (0.692–0.716)</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0.706 (0.693–0.720)</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Night + Weekday</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9,598 (1,851)</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0.691 (0.677–0.705)</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0.699 (0.686–0.713)</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Night + Weekend</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3,744 (738)</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0.681 (0.659–0.702)</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0.675 (0.653–0.697)</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r w:rsidRPr="00B41FD2">
              <w:rPr>
                <w:b/>
                <w:bCs/>
                <w:i/>
                <w:iCs/>
              </w:rPr>
              <w:t>Acute kidney injury (AKI)</w:t>
            </w:r>
          </w:p>
        </w:tc>
        <w:tc>
          <w:tcPr>
            <w:tcW w:w="15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206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Day + Weekday</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22,837 (6,285)</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0.836 (0.830–0.841)</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0.881 (0.876–0.885)</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Day + Weekend</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9,302 (2,601)</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0.834 (0.826–0.843)</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0.879 (0.871–0.886)</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Night + Weekday</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9,839 (2,695)</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0.832 (0.824–0.840)</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0.886 (0.879–0.893)</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Night + Weekend</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3,827 (1,058)</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0.839 (0.824–0.852)</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0.886 (0.874–0.896)</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r w:rsidRPr="00B41FD2">
              <w:rPr>
                <w:b/>
                <w:bCs/>
                <w:i/>
                <w:iCs/>
              </w:rPr>
              <w:t>Sepsis</w:t>
            </w:r>
          </w:p>
        </w:tc>
        <w:tc>
          <w:tcPr>
            <w:tcW w:w="15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19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c>
          <w:tcPr>
            <w:tcW w:w="206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F15A32" w:rsidRPr="00B41FD2" w:rsidRDefault="00F15A32" w:rsidP="007E490E">
            <w:pPr>
              <w:jc w:val="center"/>
            </w:pP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Day + Weekday</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22,837 (1,855)</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0.910 (0.903–0.917)</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0.923 (0.916–0.929)</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Day + Weekend</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9,302 (743)</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0.907 (0.895–0.917)</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0.921 (0.911–0.930)</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Night + Weekday</w:t>
            </w:r>
          </w:p>
        </w:tc>
        <w:tc>
          <w:tcPr>
            <w:tcW w:w="1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9,839 (964)</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0.918 (0.909–0.928)</w:t>
            </w:r>
          </w:p>
        </w:tc>
        <w:tc>
          <w:tcPr>
            <w:tcW w:w="19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0.925 (0.916–0.934)</w:t>
            </w:r>
          </w:p>
        </w:tc>
        <w:tc>
          <w:tcPr>
            <w:tcW w:w="20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r w:rsidR="00B41FD2" w:rsidRPr="00B41FD2" w:rsidTr="007E490E">
        <w:tc>
          <w:tcPr>
            <w:tcW w:w="20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F15A32" w:rsidRPr="00B41FD2" w:rsidRDefault="00F15A32" w:rsidP="007E490E">
            <w:r w:rsidRPr="00B41FD2">
              <w:t xml:space="preserve">  Night + Weekend</w:t>
            </w:r>
          </w:p>
        </w:tc>
        <w:tc>
          <w:tcPr>
            <w:tcW w:w="15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3,827 (370)</w:t>
            </w:r>
          </w:p>
        </w:tc>
        <w:tc>
          <w:tcPr>
            <w:tcW w:w="19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0.914 (0.898–0.928)</w:t>
            </w:r>
          </w:p>
        </w:tc>
        <w:tc>
          <w:tcPr>
            <w:tcW w:w="19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0.929 (0.916–0.943)</w:t>
            </w:r>
          </w:p>
        </w:tc>
        <w:tc>
          <w:tcPr>
            <w:tcW w:w="206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F15A32" w:rsidRPr="00B41FD2" w:rsidRDefault="00F15A32" w:rsidP="007E490E">
            <w:pPr>
              <w:jc w:val="center"/>
            </w:pPr>
            <w:r w:rsidRPr="00B41FD2">
              <w:t>—</w:t>
            </w:r>
          </w:p>
        </w:tc>
      </w:tr>
    </w:tbl>
    <w:p w:rsidR="00C66D6A" w:rsidRPr="00B41FD2" w:rsidRDefault="00C66D6A" w:rsidP="00C66D6A">
      <w:pPr>
        <w:jc w:val="both"/>
      </w:pPr>
      <w:r w:rsidRPr="003C14ED">
        <w:rPr>
          <w:b/>
          <w:bCs/>
          <w:sz w:val="20"/>
        </w:rPr>
        <w:lastRenderedPageBreak/>
        <w:t>Supplementary Table 7.</w:t>
      </w:r>
      <w:r w:rsidRPr="003C14ED">
        <w:rPr>
          <w:bCs/>
          <w:sz w:val="20"/>
        </w:rPr>
        <w:t xml:space="preserve"> Split conformal prediction coverage of the combined LightGBM model on the MIMIC-IV held-out test set, with calibration set 50:50 split from training. Target marginal coverage is 90%. Panel (a) reports coverage by ordering-intensity quartile within each outcome, comparing standard (global threshold) and Mondrian (per-quartile threshold) conformal calibration. Standard conformal coverage is severely degraded in the highest-ordering quartile for in-hospital mortality (Q4: 74.1%, against a 90% target) and sepsis (Q4: 75.0%), and over-covers the lowest-ordering quartile (Q1: 99.2% for mortality; 99.1% for sepsis). Mondrian conformal calibration restores coverage to within roughly 1 percentage point of the 90% target across all quartiles and all four outcomes (range 89.2–90.9%). Q4-high rows where standard conformal is most degraded (mortality and sepsis) are highlighted in vermilion. Panel (b) reports mortality coverage stratified by demographic subgroups (race aggregated to broad categories, insurance, sex, age quartile) using standard conformal calibration; subgroups whose coverage deviates ≥ 5 percentage points from the 90% target are highlighted. These findings indicate that subgroup-stratified (Mondrian) calibration is important before clinical deployment, particularly because the highest-ordering patients receive the least reliable uncertainty estimates under standard conformal prediction.</w:t>
      </w:r>
    </w:p>
    <w:p w:rsidR="00C66D6A" w:rsidRPr="00B41FD2" w:rsidRDefault="00C66D6A" w:rsidP="00550D7F">
      <w:pPr>
        <w:rPr>
          <w:b/>
          <w:bCs/>
        </w:rPr>
      </w:pPr>
    </w:p>
    <w:p w:rsidR="00C66D6A" w:rsidRPr="003C14ED" w:rsidRDefault="00C66D6A" w:rsidP="00C66D6A">
      <w:pPr>
        <w:jc w:val="center"/>
        <w:rPr>
          <w:sz w:val="20"/>
        </w:rPr>
      </w:pPr>
      <w:r w:rsidRPr="003C14ED">
        <w:rPr>
          <w:b/>
          <w:bCs/>
          <w:sz w:val="20"/>
        </w:rPr>
        <w:t>(a) Conformal coverage by ordering-intensity quartile, standard vs Mondrian calibration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1600"/>
        <w:gridCol w:w="1700"/>
        <w:gridCol w:w="1700"/>
        <w:gridCol w:w="1760"/>
      </w:tblGrid>
      <w:tr w:rsidR="00B41FD2" w:rsidRPr="00B41FD2" w:rsidTr="007E490E">
        <w:trPr>
          <w:tblHeader/>
        </w:trPr>
        <w:tc>
          <w:tcPr>
            <w:tcW w:w="260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C66D6A" w:rsidRPr="00B41FD2" w:rsidRDefault="00C66D6A" w:rsidP="007E490E">
            <w:r w:rsidRPr="00B41FD2">
              <w:rPr>
                <w:b/>
                <w:bCs/>
              </w:rPr>
              <w:t>Outcome / Ordering-intensity quartile</w:t>
            </w:r>
          </w:p>
        </w:tc>
        <w:tc>
          <w:tcPr>
            <w:tcW w:w="160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C66D6A" w:rsidRPr="00B41FD2" w:rsidRDefault="00C66D6A" w:rsidP="007E490E">
            <w:pPr>
              <w:jc w:val="center"/>
            </w:pPr>
            <w:r w:rsidRPr="00B41FD2">
              <w:rPr>
                <w:b/>
                <w:bCs/>
              </w:rPr>
              <w:t>N (test)</w:t>
            </w:r>
          </w:p>
        </w:tc>
        <w:tc>
          <w:tcPr>
            <w:tcW w:w="170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C66D6A" w:rsidRPr="00B41FD2" w:rsidRDefault="00C66D6A" w:rsidP="007E490E">
            <w:pPr>
              <w:jc w:val="center"/>
            </w:pPr>
            <w:r w:rsidRPr="00B41FD2">
              <w:rPr>
                <w:b/>
                <w:bCs/>
              </w:rPr>
              <w:t>Standard conformal</w:t>
            </w:r>
          </w:p>
        </w:tc>
        <w:tc>
          <w:tcPr>
            <w:tcW w:w="170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C66D6A" w:rsidRPr="00B41FD2" w:rsidRDefault="00C66D6A" w:rsidP="007E490E">
            <w:pPr>
              <w:jc w:val="center"/>
            </w:pPr>
            <w:r w:rsidRPr="00B41FD2">
              <w:rPr>
                <w:b/>
                <w:bCs/>
              </w:rPr>
              <w:t>Mondrian conformal</w:t>
            </w:r>
          </w:p>
        </w:tc>
        <w:tc>
          <w:tcPr>
            <w:tcW w:w="176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C66D6A" w:rsidRPr="00B41FD2" w:rsidRDefault="00C66D6A" w:rsidP="007E490E">
            <w:pPr>
              <w:jc w:val="center"/>
            </w:pPr>
            <w:r w:rsidRPr="00B41FD2">
              <w:rPr>
                <w:b/>
                <w:bCs/>
              </w:rPr>
              <w:t xml:space="preserve">Δ (Mondrian − </w:t>
            </w:r>
            <w:proofErr w:type="spellStart"/>
            <w:r w:rsidRPr="00B41FD2">
              <w:rPr>
                <w:b/>
                <w:bCs/>
              </w:rPr>
              <w:t>Std</w:t>
            </w:r>
            <w:proofErr w:type="spellEnd"/>
            <w:r w:rsidRPr="00B41FD2">
              <w:rPr>
                <w:b/>
                <w:bCs/>
              </w:rPr>
              <w:t>)</w:t>
            </w:r>
          </w:p>
        </w:tc>
      </w:tr>
      <w:tr w:rsidR="00B41FD2" w:rsidRPr="00B41FD2" w:rsidTr="007E490E">
        <w:trPr>
          <w:tblHeader/>
        </w:trPr>
        <w:tc>
          <w:tcPr>
            <w:tcW w:w="2600" w:type="dxa"/>
            <w:tcBorders>
              <w:top w:val="none" w:sz="0" w:space="0" w:color="FFFFFF"/>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C66D6A" w:rsidRPr="00B41FD2" w:rsidRDefault="00C66D6A" w:rsidP="007E490E">
            <w:pPr>
              <w:jc w:val="center"/>
            </w:pPr>
          </w:p>
        </w:tc>
        <w:tc>
          <w:tcPr>
            <w:tcW w:w="1600" w:type="dxa"/>
            <w:tcBorders>
              <w:top w:val="none" w:sz="0" w:space="0" w:color="FFFFFF"/>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C66D6A" w:rsidRPr="00B41FD2" w:rsidRDefault="00C66D6A" w:rsidP="007E490E">
            <w:pPr>
              <w:jc w:val="center"/>
            </w:pPr>
          </w:p>
        </w:tc>
        <w:tc>
          <w:tcPr>
            <w:tcW w:w="1700" w:type="dxa"/>
            <w:tcBorders>
              <w:top w:val="none" w:sz="0" w:space="0" w:color="FFFFFF"/>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C66D6A" w:rsidRPr="00B41FD2" w:rsidRDefault="00C66D6A" w:rsidP="007E490E">
            <w:pPr>
              <w:jc w:val="center"/>
            </w:pPr>
            <w:r w:rsidRPr="00B41FD2">
              <w:t>Coverage (target 90%)</w:t>
            </w:r>
          </w:p>
        </w:tc>
        <w:tc>
          <w:tcPr>
            <w:tcW w:w="1700" w:type="dxa"/>
            <w:tcBorders>
              <w:top w:val="none" w:sz="0" w:space="0" w:color="FFFFFF"/>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C66D6A" w:rsidRPr="00B41FD2" w:rsidRDefault="00C66D6A" w:rsidP="007E490E">
            <w:pPr>
              <w:jc w:val="center"/>
            </w:pPr>
            <w:r w:rsidRPr="00B41FD2">
              <w:t>Coverage (target 90%)</w:t>
            </w:r>
          </w:p>
        </w:tc>
        <w:tc>
          <w:tcPr>
            <w:tcW w:w="1760" w:type="dxa"/>
            <w:tcBorders>
              <w:top w:val="none" w:sz="0" w:space="0" w:color="FFFFFF"/>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C66D6A" w:rsidRPr="00B41FD2" w:rsidRDefault="00C66D6A" w:rsidP="007E490E">
            <w:pPr>
              <w:jc w:val="center"/>
            </w:pPr>
            <w:r w:rsidRPr="00B41FD2">
              <w:t>percentage points</w:t>
            </w:r>
          </w:p>
        </w:tc>
      </w:tr>
      <w:tr w:rsidR="00B41FD2" w:rsidRPr="00B41FD2" w:rsidTr="007E490E">
        <w:tc>
          <w:tcPr>
            <w:tcW w:w="260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r w:rsidRPr="00B41FD2">
              <w:rPr>
                <w:b/>
                <w:bCs/>
                <w:i/>
                <w:iCs/>
              </w:rPr>
              <w:t>In-hospital mortality</w:t>
            </w:r>
          </w:p>
        </w:tc>
        <w:tc>
          <w:tcPr>
            <w:tcW w:w="160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pPr>
              <w:jc w:val="center"/>
            </w:pPr>
          </w:p>
        </w:tc>
        <w:tc>
          <w:tcPr>
            <w:tcW w:w="170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pPr>
              <w:jc w:val="center"/>
            </w:pPr>
          </w:p>
        </w:tc>
        <w:tc>
          <w:tcPr>
            <w:tcW w:w="170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pPr>
              <w:jc w:val="center"/>
            </w:pPr>
          </w:p>
        </w:tc>
        <w:tc>
          <w:tcPr>
            <w:tcW w:w="176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pPr>
              <w:jc w:val="center"/>
            </w:pPr>
          </w:p>
        </w:tc>
      </w:tr>
      <w:tr w:rsidR="00B41FD2" w:rsidRPr="00B41FD2" w:rsidTr="007E490E">
        <w:tc>
          <w:tcPr>
            <w:tcW w:w="2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Q1 (low ordering)</w:t>
            </w:r>
          </w:p>
        </w:tc>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11,672</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99.2%</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90.1%</w:t>
            </w:r>
          </w:p>
        </w:tc>
        <w:tc>
          <w:tcPr>
            <w:tcW w:w="17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−9.1 pp</w:t>
            </w:r>
          </w:p>
        </w:tc>
      </w:tr>
      <w:tr w:rsidR="00B41FD2" w:rsidRPr="00B41FD2" w:rsidTr="007E490E">
        <w:tc>
          <w:tcPr>
            <w:tcW w:w="2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Q2</w:t>
            </w:r>
          </w:p>
        </w:tc>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11,601</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96.8%</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89.8%</w:t>
            </w:r>
          </w:p>
        </w:tc>
        <w:tc>
          <w:tcPr>
            <w:tcW w:w="17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−7.0 pp</w:t>
            </w:r>
          </w:p>
        </w:tc>
      </w:tr>
      <w:tr w:rsidR="00B41FD2" w:rsidRPr="00B41FD2" w:rsidTr="007E490E">
        <w:tc>
          <w:tcPr>
            <w:tcW w:w="2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Q3</w:t>
            </w:r>
          </w:p>
        </w:tc>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11,241</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89.1%</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90.3%</w:t>
            </w:r>
          </w:p>
        </w:tc>
        <w:tc>
          <w:tcPr>
            <w:tcW w:w="17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+1.2 pp</w:t>
            </w:r>
          </w:p>
        </w:tc>
      </w:tr>
      <w:tr w:rsidR="00B41FD2" w:rsidRPr="00B41FD2" w:rsidTr="007E490E">
        <w:tc>
          <w:tcPr>
            <w:tcW w:w="2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rPr>
                <w:b/>
                <w:bCs/>
              </w:rPr>
              <w:t xml:space="preserve">  Q4 (high ordering)</w:t>
            </w:r>
          </w:p>
        </w:tc>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11,291</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rPr>
                <w:b/>
                <w:bCs/>
              </w:rPr>
              <w:t>74.1%</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rPr>
                <w:b/>
                <w:bCs/>
              </w:rPr>
              <w:t>89.8%</w:t>
            </w:r>
          </w:p>
        </w:tc>
        <w:tc>
          <w:tcPr>
            <w:tcW w:w="17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rPr>
                <w:b/>
                <w:bCs/>
              </w:rPr>
              <w:t>+15.7 pp</w:t>
            </w:r>
          </w:p>
        </w:tc>
      </w:tr>
      <w:tr w:rsidR="00B41FD2" w:rsidRPr="00B41FD2" w:rsidTr="007E490E">
        <w:tc>
          <w:tcPr>
            <w:tcW w:w="26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r w:rsidRPr="00B41FD2">
              <w:rPr>
                <w:b/>
                <w:bCs/>
                <w:i/>
                <w:iCs/>
              </w:rPr>
              <w:t>30-day readmission</w:t>
            </w:r>
          </w:p>
        </w:tc>
        <w:tc>
          <w:tcPr>
            <w:tcW w:w="16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pPr>
              <w:jc w:val="center"/>
            </w:pPr>
          </w:p>
        </w:tc>
        <w:tc>
          <w:tcPr>
            <w:tcW w:w="17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pPr>
              <w:jc w:val="center"/>
            </w:pPr>
          </w:p>
        </w:tc>
        <w:tc>
          <w:tcPr>
            <w:tcW w:w="17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pPr>
              <w:jc w:val="center"/>
            </w:pPr>
          </w:p>
        </w:tc>
        <w:tc>
          <w:tcPr>
            <w:tcW w:w="176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pPr>
              <w:jc w:val="center"/>
            </w:pPr>
          </w:p>
        </w:tc>
      </w:tr>
      <w:tr w:rsidR="00B41FD2" w:rsidRPr="00B41FD2" w:rsidTr="007E490E">
        <w:tc>
          <w:tcPr>
            <w:tcW w:w="2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Q1 (low ordering)</w:t>
            </w:r>
          </w:p>
        </w:tc>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11,648</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92.7%</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89.9%</w:t>
            </w:r>
          </w:p>
        </w:tc>
        <w:tc>
          <w:tcPr>
            <w:tcW w:w="17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−2.8 pp</w:t>
            </w:r>
          </w:p>
        </w:tc>
      </w:tr>
      <w:tr w:rsidR="00B41FD2" w:rsidRPr="00B41FD2" w:rsidTr="007E490E">
        <w:tc>
          <w:tcPr>
            <w:tcW w:w="2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Q2</w:t>
            </w:r>
          </w:p>
        </w:tc>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11,528</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91.5%</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89.9%</w:t>
            </w:r>
          </w:p>
        </w:tc>
        <w:tc>
          <w:tcPr>
            <w:tcW w:w="17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−1.6 pp</w:t>
            </w:r>
          </w:p>
        </w:tc>
      </w:tr>
      <w:tr w:rsidR="00B41FD2" w:rsidRPr="00B41FD2" w:rsidTr="007E490E">
        <w:tc>
          <w:tcPr>
            <w:tcW w:w="2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Q3</w:t>
            </w:r>
          </w:p>
        </w:tc>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10,601</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87.6%</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90.4%</w:t>
            </w:r>
          </w:p>
        </w:tc>
        <w:tc>
          <w:tcPr>
            <w:tcW w:w="17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+2.8 pp</w:t>
            </w:r>
          </w:p>
        </w:tc>
      </w:tr>
      <w:tr w:rsidR="00B41FD2" w:rsidRPr="00B41FD2" w:rsidTr="007E490E">
        <w:tc>
          <w:tcPr>
            <w:tcW w:w="2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Q4 (high ordering)</w:t>
            </w:r>
          </w:p>
        </w:tc>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10,940</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89.0%</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90.5%</w:t>
            </w:r>
          </w:p>
        </w:tc>
        <w:tc>
          <w:tcPr>
            <w:tcW w:w="17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+1.5 pp</w:t>
            </w:r>
          </w:p>
        </w:tc>
      </w:tr>
      <w:tr w:rsidR="00B41FD2" w:rsidRPr="00B41FD2" w:rsidTr="007E490E">
        <w:tc>
          <w:tcPr>
            <w:tcW w:w="26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r w:rsidRPr="00B41FD2">
              <w:rPr>
                <w:b/>
                <w:bCs/>
                <w:i/>
                <w:iCs/>
              </w:rPr>
              <w:t>Acute kidney injury (AKI)</w:t>
            </w:r>
          </w:p>
        </w:tc>
        <w:tc>
          <w:tcPr>
            <w:tcW w:w="16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pPr>
              <w:jc w:val="center"/>
            </w:pPr>
          </w:p>
        </w:tc>
        <w:tc>
          <w:tcPr>
            <w:tcW w:w="17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pPr>
              <w:jc w:val="center"/>
            </w:pPr>
          </w:p>
        </w:tc>
        <w:tc>
          <w:tcPr>
            <w:tcW w:w="17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pPr>
              <w:jc w:val="center"/>
            </w:pPr>
          </w:p>
        </w:tc>
        <w:tc>
          <w:tcPr>
            <w:tcW w:w="176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pPr>
              <w:jc w:val="center"/>
            </w:pPr>
          </w:p>
        </w:tc>
      </w:tr>
      <w:tr w:rsidR="00B41FD2" w:rsidRPr="00B41FD2" w:rsidTr="007E490E">
        <w:tc>
          <w:tcPr>
            <w:tcW w:w="2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Q1 (low ordering)</w:t>
            </w:r>
          </w:p>
        </w:tc>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11,672</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96.8%</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89.7%</w:t>
            </w:r>
          </w:p>
        </w:tc>
        <w:tc>
          <w:tcPr>
            <w:tcW w:w="17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−7.1 pp</w:t>
            </w:r>
          </w:p>
        </w:tc>
      </w:tr>
      <w:tr w:rsidR="00B41FD2" w:rsidRPr="00B41FD2" w:rsidTr="007E490E">
        <w:tc>
          <w:tcPr>
            <w:tcW w:w="2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Q2</w:t>
            </w:r>
          </w:p>
        </w:tc>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11,601</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89.2%</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90.1%</w:t>
            </w:r>
          </w:p>
        </w:tc>
        <w:tc>
          <w:tcPr>
            <w:tcW w:w="17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+0.9 pp</w:t>
            </w:r>
          </w:p>
        </w:tc>
      </w:tr>
      <w:tr w:rsidR="00B41FD2" w:rsidRPr="00B41FD2" w:rsidTr="007E490E">
        <w:tc>
          <w:tcPr>
            <w:tcW w:w="2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Q3</w:t>
            </w:r>
          </w:p>
        </w:tc>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11,241</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86.1%</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89.2%</w:t>
            </w:r>
          </w:p>
        </w:tc>
        <w:tc>
          <w:tcPr>
            <w:tcW w:w="17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+3.1 pp</w:t>
            </w:r>
          </w:p>
        </w:tc>
      </w:tr>
      <w:tr w:rsidR="00B41FD2" w:rsidRPr="00B41FD2" w:rsidTr="007E490E">
        <w:tc>
          <w:tcPr>
            <w:tcW w:w="2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rPr>
                <w:b/>
                <w:bCs/>
              </w:rPr>
              <w:t xml:space="preserve">  Q4 (high ordering)</w:t>
            </w:r>
          </w:p>
        </w:tc>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11,291</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rPr>
                <w:b/>
                <w:bCs/>
              </w:rPr>
              <w:t>86.2%</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rPr>
                <w:b/>
                <w:bCs/>
              </w:rPr>
              <w:t>89.8%</w:t>
            </w:r>
          </w:p>
        </w:tc>
        <w:tc>
          <w:tcPr>
            <w:tcW w:w="17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rPr>
                <w:b/>
                <w:bCs/>
              </w:rPr>
              <w:t>+3.6 pp</w:t>
            </w:r>
          </w:p>
        </w:tc>
      </w:tr>
      <w:tr w:rsidR="00B41FD2" w:rsidRPr="00B41FD2" w:rsidTr="007E490E">
        <w:tc>
          <w:tcPr>
            <w:tcW w:w="26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r w:rsidRPr="00B41FD2">
              <w:rPr>
                <w:b/>
                <w:bCs/>
                <w:i/>
                <w:iCs/>
              </w:rPr>
              <w:t>Sepsis</w:t>
            </w:r>
          </w:p>
        </w:tc>
        <w:tc>
          <w:tcPr>
            <w:tcW w:w="16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pPr>
              <w:jc w:val="center"/>
            </w:pPr>
          </w:p>
        </w:tc>
        <w:tc>
          <w:tcPr>
            <w:tcW w:w="17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pPr>
              <w:jc w:val="center"/>
            </w:pPr>
          </w:p>
        </w:tc>
        <w:tc>
          <w:tcPr>
            <w:tcW w:w="17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pPr>
              <w:jc w:val="center"/>
            </w:pPr>
          </w:p>
        </w:tc>
        <w:tc>
          <w:tcPr>
            <w:tcW w:w="176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pPr>
              <w:jc w:val="center"/>
            </w:pPr>
          </w:p>
        </w:tc>
      </w:tr>
      <w:tr w:rsidR="00B41FD2" w:rsidRPr="00B41FD2" w:rsidTr="007E490E">
        <w:tc>
          <w:tcPr>
            <w:tcW w:w="2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Q1 (low ordering)</w:t>
            </w:r>
          </w:p>
        </w:tc>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11,672</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99.1%</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90.9%</w:t>
            </w:r>
          </w:p>
        </w:tc>
        <w:tc>
          <w:tcPr>
            <w:tcW w:w="17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−8.2 pp</w:t>
            </w:r>
          </w:p>
        </w:tc>
      </w:tr>
      <w:tr w:rsidR="00B41FD2" w:rsidRPr="00B41FD2" w:rsidTr="007E490E">
        <w:tc>
          <w:tcPr>
            <w:tcW w:w="2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Q2</w:t>
            </w:r>
          </w:p>
        </w:tc>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11,601</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95.0%</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90.5%</w:t>
            </w:r>
          </w:p>
        </w:tc>
        <w:tc>
          <w:tcPr>
            <w:tcW w:w="17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−4.5 pp</w:t>
            </w:r>
          </w:p>
        </w:tc>
      </w:tr>
      <w:tr w:rsidR="00B41FD2" w:rsidRPr="00B41FD2" w:rsidTr="007E490E">
        <w:tc>
          <w:tcPr>
            <w:tcW w:w="2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Q3</w:t>
            </w:r>
          </w:p>
        </w:tc>
        <w:tc>
          <w:tcPr>
            <w:tcW w:w="1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11,241</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91.0%</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90.3%</w:t>
            </w:r>
          </w:p>
        </w:tc>
        <w:tc>
          <w:tcPr>
            <w:tcW w:w="17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−0.7 pp</w:t>
            </w:r>
          </w:p>
        </w:tc>
      </w:tr>
      <w:tr w:rsidR="00B41FD2" w:rsidRPr="00B41FD2" w:rsidTr="007E490E">
        <w:tc>
          <w:tcPr>
            <w:tcW w:w="26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Q4 (high ordering)</w:t>
            </w:r>
          </w:p>
        </w:tc>
        <w:tc>
          <w:tcPr>
            <w:tcW w:w="16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11,291</w:t>
            </w:r>
          </w:p>
        </w:tc>
        <w:tc>
          <w:tcPr>
            <w:tcW w:w="17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75.0%</w:t>
            </w:r>
          </w:p>
        </w:tc>
        <w:tc>
          <w:tcPr>
            <w:tcW w:w="17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90.3%</w:t>
            </w:r>
          </w:p>
        </w:tc>
        <w:tc>
          <w:tcPr>
            <w:tcW w:w="176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+15.3 pp</w:t>
            </w:r>
          </w:p>
        </w:tc>
      </w:tr>
    </w:tbl>
    <w:p w:rsidR="00C66D6A" w:rsidRPr="00B41FD2" w:rsidRDefault="00C66D6A" w:rsidP="00C66D6A">
      <w:pPr>
        <w:rPr>
          <w:b/>
          <w:bCs/>
        </w:rPr>
      </w:pPr>
    </w:p>
    <w:p w:rsidR="00C66D6A" w:rsidRPr="00556DC6" w:rsidRDefault="00C66D6A" w:rsidP="00C66D6A">
      <w:pPr>
        <w:jc w:val="center"/>
        <w:rPr>
          <w:sz w:val="20"/>
        </w:rPr>
      </w:pPr>
      <w:r w:rsidRPr="00556DC6">
        <w:rPr>
          <w:b/>
          <w:bCs/>
          <w:sz w:val="20"/>
        </w:rPr>
        <w:t>(b) Mortality marginal coverage by demographic subgroup (standard conformal)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1700"/>
        <w:gridCol w:w="2300"/>
        <w:gridCol w:w="2360"/>
      </w:tblGrid>
      <w:tr w:rsidR="00B41FD2" w:rsidRPr="00B41FD2" w:rsidTr="007E490E">
        <w:trPr>
          <w:tblHeader/>
        </w:trPr>
        <w:tc>
          <w:tcPr>
            <w:tcW w:w="300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C66D6A" w:rsidRPr="00B41FD2" w:rsidRDefault="00C66D6A" w:rsidP="007E490E">
            <w:r w:rsidRPr="00B41FD2">
              <w:rPr>
                <w:b/>
                <w:bCs/>
              </w:rPr>
              <w:t>Subgroup</w:t>
            </w:r>
          </w:p>
        </w:tc>
        <w:tc>
          <w:tcPr>
            <w:tcW w:w="170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C66D6A" w:rsidRPr="00B41FD2" w:rsidRDefault="00C66D6A" w:rsidP="007E490E">
            <w:pPr>
              <w:jc w:val="center"/>
            </w:pPr>
            <w:r w:rsidRPr="00B41FD2">
              <w:rPr>
                <w:b/>
                <w:bCs/>
              </w:rPr>
              <w:t>N (test)</w:t>
            </w:r>
          </w:p>
        </w:tc>
        <w:tc>
          <w:tcPr>
            <w:tcW w:w="230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C66D6A" w:rsidRPr="00B41FD2" w:rsidRDefault="00C66D6A" w:rsidP="007E490E">
            <w:pPr>
              <w:jc w:val="center"/>
            </w:pPr>
            <w:r w:rsidRPr="00B41FD2">
              <w:rPr>
                <w:b/>
                <w:bCs/>
              </w:rPr>
              <w:t>Standard conformal coverage</w:t>
            </w:r>
          </w:p>
        </w:tc>
        <w:tc>
          <w:tcPr>
            <w:tcW w:w="2360" w:type="dxa"/>
            <w:tcBorders>
              <w:top w:val="single" w:sz="12" w:space="0" w:color="000000"/>
              <w:left w:val="none" w:sz="0" w:space="0" w:color="FFFFFF"/>
              <w:bottom w:val="none" w:sz="0" w:space="0" w:color="FFFFFF"/>
              <w:right w:val="none" w:sz="0" w:space="0" w:color="FFFFFF"/>
            </w:tcBorders>
            <w:shd w:val="clear" w:color="auto" w:fill="D9D9D9" w:themeFill="background1" w:themeFillShade="D9"/>
            <w:tcMar>
              <w:top w:w="0" w:type="dxa"/>
              <w:left w:w="0" w:type="dxa"/>
              <w:bottom w:w="0" w:type="dxa"/>
              <w:right w:w="0" w:type="dxa"/>
            </w:tcMar>
            <w:vAlign w:val="center"/>
          </w:tcPr>
          <w:p w:rsidR="00C66D6A" w:rsidRPr="00B41FD2" w:rsidRDefault="00C66D6A" w:rsidP="007E490E">
            <w:pPr>
              <w:jc w:val="center"/>
            </w:pPr>
            <w:r w:rsidRPr="00B41FD2">
              <w:rPr>
                <w:b/>
                <w:bCs/>
              </w:rPr>
              <w:t>Coverage gap (vs 90% target)</w:t>
            </w:r>
          </w:p>
        </w:tc>
      </w:tr>
      <w:tr w:rsidR="00B41FD2" w:rsidRPr="00B41FD2" w:rsidTr="007E490E">
        <w:tc>
          <w:tcPr>
            <w:tcW w:w="300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r w:rsidRPr="00B41FD2">
              <w:rPr>
                <w:b/>
                <w:bCs/>
                <w:i/>
                <w:iCs/>
              </w:rPr>
              <w:t>Race / ethnicity (aggregated)</w:t>
            </w:r>
          </w:p>
        </w:tc>
        <w:tc>
          <w:tcPr>
            <w:tcW w:w="170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pPr>
              <w:jc w:val="center"/>
            </w:pPr>
          </w:p>
        </w:tc>
        <w:tc>
          <w:tcPr>
            <w:tcW w:w="230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pPr>
              <w:jc w:val="center"/>
            </w:pPr>
          </w:p>
        </w:tc>
        <w:tc>
          <w:tcPr>
            <w:tcW w:w="2360" w:type="dxa"/>
            <w:tcBorders>
              <w:top w:val="single" w:sz="6" w:space="0" w:color="000000"/>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pPr>
              <w:jc w:val="center"/>
            </w:pPr>
          </w:p>
        </w:tc>
      </w:tr>
      <w:tr w:rsidR="00B41FD2" w:rsidRPr="00B41FD2" w:rsidTr="007E490E">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White</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31,171</w:t>
            </w:r>
          </w:p>
        </w:tc>
        <w:tc>
          <w:tcPr>
            <w:tcW w:w="23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89.3%</w:t>
            </w:r>
          </w:p>
        </w:tc>
        <w:tc>
          <w:tcPr>
            <w:tcW w:w="2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−0.7 pp</w:t>
            </w:r>
          </w:p>
        </w:tc>
      </w:tr>
      <w:tr w:rsidR="00B41FD2" w:rsidRPr="00B41FD2" w:rsidTr="007E490E">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Black</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7,012</w:t>
            </w:r>
          </w:p>
        </w:tc>
        <w:tc>
          <w:tcPr>
            <w:tcW w:w="23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92.8%</w:t>
            </w:r>
          </w:p>
        </w:tc>
        <w:tc>
          <w:tcPr>
            <w:tcW w:w="2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+2.8 pp</w:t>
            </w:r>
          </w:p>
        </w:tc>
      </w:tr>
      <w:tr w:rsidR="00B41FD2" w:rsidRPr="00B41FD2" w:rsidTr="007E490E">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Hispanic / Latino</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2,638</w:t>
            </w:r>
          </w:p>
        </w:tc>
        <w:tc>
          <w:tcPr>
            <w:tcW w:w="23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94.2%</w:t>
            </w:r>
          </w:p>
        </w:tc>
        <w:tc>
          <w:tcPr>
            <w:tcW w:w="2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+4.2 pp</w:t>
            </w:r>
          </w:p>
        </w:tc>
      </w:tr>
      <w:tr w:rsidR="00B41FD2" w:rsidRPr="00B41FD2" w:rsidTr="007E490E">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Asian</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1,554</w:t>
            </w:r>
          </w:p>
        </w:tc>
        <w:tc>
          <w:tcPr>
            <w:tcW w:w="23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90.6%</w:t>
            </w:r>
          </w:p>
        </w:tc>
        <w:tc>
          <w:tcPr>
            <w:tcW w:w="2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+0.6 pp</w:t>
            </w:r>
          </w:p>
        </w:tc>
      </w:tr>
      <w:tr w:rsidR="00B41FD2" w:rsidRPr="00B41FD2" w:rsidTr="007E490E">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American Indian / Alaska Native</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107</w:t>
            </w:r>
          </w:p>
        </w:tc>
        <w:tc>
          <w:tcPr>
            <w:tcW w:w="23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90.7%</w:t>
            </w:r>
          </w:p>
        </w:tc>
        <w:tc>
          <w:tcPr>
            <w:tcW w:w="2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+0.7 pp</w:t>
            </w:r>
          </w:p>
        </w:tc>
      </w:tr>
      <w:tr w:rsidR="00B41FD2" w:rsidRPr="00B41FD2" w:rsidTr="007E490E">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Other / Multiple</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1,531</w:t>
            </w:r>
          </w:p>
        </w:tc>
        <w:tc>
          <w:tcPr>
            <w:tcW w:w="23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91.8%</w:t>
            </w:r>
          </w:p>
        </w:tc>
        <w:tc>
          <w:tcPr>
            <w:tcW w:w="2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+1.8 pp</w:t>
            </w:r>
          </w:p>
        </w:tc>
      </w:tr>
      <w:tr w:rsidR="00B41FD2" w:rsidRPr="00B41FD2" w:rsidTr="007E490E">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Unknown / declined / unavailable</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1,764</w:t>
            </w:r>
          </w:p>
        </w:tc>
        <w:tc>
          <w:tcPr>
            <w:tcW w:w="23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rPr>
                <w:b/>
                <w:bCs/>
              </w:rPr>
              <w:t>81.5%</w:t>
            </w:r>
          </w:p>
        </w:tc>
        <w:tc>
          <w:tcPr>
            <w:tcW w:w="2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rPr>
                <w:b/>
                <w:bCs/>
              </w:rPr>
              <w:t>−8.5 pp</w:t>
            </w:r>
          </w:p>
        </w:tc>
      </w:tr>
      <w:tr w:rsidR="00B41FD2" w:rsidRPr="00B41FD2" w:rsidTr="007E490E">
        <w:tc>
          <w:tcPr>
            <w:tcW w:w="30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r w:rsidRPr="00B41FD2">
              <w:rPr>
                <w:b/>
                <w:bCs/>
                <w:i/>
                <w:iCs/>
              </w:rPr>
              <w:t>Insurance</w:t>
            </w:r>
          </w:p>
        </w:tc>
        <w:tc>
          <w:tcPr>
            <w:tcW w:w="17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pPr>
              <w:jc w:val="center"/>
            </w:pPr>
          </w:p>
        </w:tc>
        <w:tc>
          <w:tcPr>
            <w:tcW w:w="23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pPr>
              <w:jc w:val="center"/>
            </w:pPr>
          </w:p>
        </w:tc>
        <w:tc>
          <w:tcPr>
            <w:tcW w:w="236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pPr>
              <w:jc w:val="center"/>
            </w:pPr>
          </w:p>
        </w:tc>
      </w:tr>
      <w:tr w:rsidR="00B41FD2" w:rsidRPr="00B41FD2" w:rsidTr="007E490E">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Medicare</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18,425</w:t>
            </w:r>
          </w:p>
        </w:tc>
        <w:tc>
          <w:tcPr>
            <w:tcW w:w="23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86.0%</w:t>
            </w:r>
          </w:p>
        </w:tc>
        <w:tc>
          <w:tcPr>
            <w:tcW w:w="2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−4.0 pp</w:t>
            </w:r>
          </w:p>
        </w:tc>
      </w:tr>
      <w:tr w:rsidR="00B41FD2" w:rsidRPr="00B41FD2" w:rsidTr="007E490E">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Medicaid</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3,800</w:t>
            </w:r>
          </w:p>
        </w:tc>
        <w:tc>
          <w:tcPr>
            <w:tcW w:w="23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93.8%</w:t>
            </w:r>
          </w:p>
        </w:tc>
        <w:tc>
          <w:tcPr>
            <w:tcW w:w="2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+3.8 pp</w:t>
            </w:r>
          </w:p>
        </w:tc>
      </w:tr>
      <w:tr w:rsidR="00B41FD2" w:rsidRPr="00B41FD2" w:rsidTr="007E490E">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Other</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23,580</w:t>
            </w:r>
          </w:p>
        </w:tc>
        <w:tc>
          <w:tcPr>
            <w:tcW w:w="23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92.4%</w:t>
            </w:r>
          </w:p>
        </w:tc>
        <w:tc>
          <w:tcPr>
            <w:tcW w:w="2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+2.4 pp</w:t>
            </w:r>
          </w:p>
        </w:tc>
      </w:tr>
      <w:tr w:rsidR="00B41FD2" w:rsidRPr="00B41FD2" w:rsidTr="007E490E">
        <w:tc>
          <w:tcPr>
            <w:tcW w:w="30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r w:rsidRPr="00B41FD2">
              <w:rPr>
                <w:b/>
                <w:bCs/>
                <w:i/>
                <w:iCs/>
              </w:rPr>
              <w:t>Sex</w:t>
            </w:r>
          </w:p>
        </w:tc>
        <w:tc>
          <w:tcPr>
            <w:tcW w:w="17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pPr>
              <w:jc w:val="center"/>
            </w:pPr>
          </w:p>
        </w:tc>
        <w:tc>
          <w:tcPr>
            <w:tcW w:w="23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pPr>
              <w:jc w:val="center"/>
            </w:pPr>
          </w:p>
        </w:tc>
        <w:tc>
          <w:tcPr>
            <w:tcW w:w="236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pPr>
              <w:jc w:val="center"/>
            </w:pPr>
          </w:p>
        </w:tc>
      </w:tr>
      <w:tr w:rsidR="00B41FD2" w:rsidRPr="00B41FD2" w:rsidTr="007E490E">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Female</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24,045</w:t>
            </w:r>
          </w:p>
        </w:tc>
        <w:tc>
          <w:tcPr>
            <w:tcW w:w="23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90.8%</w:t>
            </w:r>
          </w:p>
        </w:tc>
        <w:tc>
          <w:tcPr>
            <w:tcW w:w="2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+0.8 pp</w:t>
            </w:r>
          </w:p>
        </w:tc>
      </w:tr>
      <w:tr w:rsidR="00B41FD2" w:rsidRPr="00B41FD2" w:rsidTr="007E490E">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lastRenderedPageBreak/>
              <w:t xml:space="preserve">  Male</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21,760</w:t>
            </w:r>
          </w:p>
        </w:tc>
        <w:tc>
          <w:tcPr>
            <w:tcW w:w="23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89.0%</w:t>
            </w:r>
          </w:p>
        </w:tc>
        <w:tc>
          <w:tcPr>
            <w:tcW w:w="2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−1.0 pp</w:t>
            </w:r>
          </w:p>
        </w:tc>
      </w:tr>
      <w:tr w:rsidR="00B41FD2" w:rsidRPr="00B41FD2" w:rsidTr="007E490E">
        <w:tc>
          <w:tcPr>
            <w:tcW w:w="30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r w:rsidRPr="00B41FD2">
              <w:rPr>
                <w:b/>
                <w:bCs/>
                <w:i/>
                <w:iCs/>
              </w:rPr>
              <w:t>Age quartile</w:t>
            </w:r>
          </w:p>
        </w:tc>
        <w:tc>
          <w:tcPr>
            <w:tcW w:w="17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pPr>
              <w:jc w:val="center"/>
            </w:pPr>
          </w:p>
        </w:tc>
        <w:tc>
          <w:tcPr>
            <w:tcW w:w="230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pPr>
              <w:jc w:val="center"/>
            </w:pPr>
          </w:p>
        </w:tc>
        <w:tc>
          <w:tcPr>
            <w:tcW w:w="2360" w:type="dxa"/>
            <w:tcBorders>
              <w:top w:val="single" w:sz="6" w:space="0" w:color="BBBBBB"/>
              <w:left w:val="none" w:sz="0" w:space="0" w:color="FFFFFF"/>
              <w:bottom w:val="none" w:sz="0" w:space="0" w:color="FFFFFF"/>
              <w:right w:val="none" w:sz="0" w:space="0" w:color="FFFFFF"/>
            </w:tcBorders>
            <w:shd w:val="clear" w:color="auto" w:fill="F4F4F4"/>
            <w:tcMar>
              <w:top w:w="0" w:type="dxa"/>
              <w:left w:w="0" w:type="dxa"/>
              <w:bottom w:w="0" w:type="dxa"/>
              <w:right w:w="0" w:type="dxa"/>
            </w:tcMar>
            <w:vAlign w:val="center"/>
          </w:tcPr>
          <w:p w:rsidR="00C66D6A" w:rsidRPr="00B41FD2" w:rsidRDefault="00C66D6A" w:rsidP="007E490E">
            <w:pPr>
              <w:jc w:val="center"/>
            </w:pPr>
          </w:p>
        </w:tc>
      </w:tr>
      <w:tr w:rsidR="00B41FD2" w:rsidRPr="00B41FD2" w:rsidTr="007E490E">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Q1 (youngest)</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11,703</w:t>
            </w:r>
          </w:p>
        </w:tc>
        <w:tc>
          <w:tcPr>
            <w:tcW w:w="23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rPr>
                <w:b/>
                <w:bCs/>
              </w:rPr>
              <w:t>97.2%</w:t>
            </w:r>
          </w:p>
        </w:tc>
        <w:tc>
          <w:tcPr>
            <w:tcW w:w="2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rPr>
                <w:b/>
                <w:bCs/>
              </w:rPr>
              <w:t>+7.2 pp</w:t>
            </w:r>
          </w:p>
        </w:tc>
      </w:tr>
      <w:tr w:rsidR="00B41FD2" w:rsidRPr="00B41FD2" w:rsidTr="007E490E">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Q2</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11,406</w:t>
            </w:r>
          </w:p>
        </w:tc>
        <w:tc>
          <w:tcPr>
            <w:tcW w:w="23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92.2%</w:t>
            </w:r>
          </w:p>
        </w:tc>
        <w:tc>
          <w:tcPr>
            <w:tcW w:w="2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+2.2 pp</w:t>
            </w:r>
          </w:p>
        </w:tc>
      </w:tr>
      <w:tr w:rsidR="00B41FD2" w:rsidRPr="00B41FD2" w:rsidTr="007E490E">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Q3</w:t>
            </w:r>
          </w:p>
        </w:tc>
        <w:tc>
          <w:tcPr>
            <w:tcW w:w="17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11,939</w:t>
            </w:r>
          </w:p>
        </w:tc>
        <w:tc>
          <w:tcPr>
            <w:tcW w:w="23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88.4%</w:t>
            </w:r>
          </w:p>
        </w:tc>
        <w:tc>
          <w:tcPr>
            <w:tcW w:w="2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−1.6 pp</w:t>
            </w:r>
          </w:p>
        </w:tc>
      </w:tr>
      <w:tr w:rsidR="00B41FD2" w:rsidRPr="00B41FD2" w:rsidTr="007E490E">
        <w:tc>
          <w:tcPr>
            <w:tcW w:w="30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C66D6A" w:rsidRPr="00B41FD2" w:rsidRDefault="00C66D6A" w:rsidP="007E490E">
            <w:r w:rsidRPr="00B41FD2">
              <w:t xml:space="preserve">  Q4 (oldest)</w:t>
            </w:r>
          </w:p>
        </w:tc>
        <w:tc>
          <w:tcPr>
            <w:tcW w:w="17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t>10,757</w:t>
            </w:r>
          </w:p>
        </w:tc>
        <w:tc>
          <w:tcPr>
            <w:tcW w:w="230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rPr>
                <w:b/>
                <w:bCs/>
              </w:rPr>
              <w:t>81.3%</w:t>
            </w:r>
          </w:p>
        </w:tc>
        <w:tc>
          <w:tcPr>
            <w:tcW w:w="2360" w:type="dxa"/>
            <w:tcBorders>
              <w:top w:val="none" w:sz="0" w:space="0" w:color="FFFFFF"/>
              <w:left w:val="none" w:sz="0" w:space="0" w:color="FFFFFF"/>
              <w:bottom w:val="single" w:sz="12" w:space="0" w:color="auto"/>
              <w:right w:val="none" w:sz="0" w:space="0" w:color="FFFFFF"/>
            </w:tcBorders>
            <w:tcMar>
              <w:top w:w="0" w:type="dxa"/>
              <w:left w:w="0" w:type="dxa"/>
              <w:bottom w:w="0" w:type="dxa"/>
              <w:right w:w="0" w:type="dxa"/>
            </w:tcMar>
            <w:vAlign w:val="center"/>
          </w:tcPr>
          <w:p w:rsidR="00C66D6A" w:rsidRPr="00B41FD2" w:rsidRDefault="00C66D6A" w:rsidP="007E490E">
            <w:pPr>
              <w:jc w:val="center"/>
            </w:pPr>
            <w:r w:rsidRPr="00B41FD2">
              <w:rPr>
                <w:b/>
                <w:bCs/>
              </w:rPr>
              <w:t>−8.7 pp</w:t>
            </w:r>
          </w:p>
        </w:tc>
      </w:tr>
    </w:tbl>
    <w:p w:rsidR="00465C17" w:rsidRDefault="00465C17" w:rsidP="00465C17"/>
    <w:p w:rsidR="00465C17" w:rsidRDefault="00465C17">
      <w:r>
        <w:br w:type="page"/>
      </w:r>
    </w:p>
    <w:p w:rsidR="00465C17" w:rsidRPr="00072C46" w:rsidRDefault="00465C17" w:rsidP="00072C46">
      <w:pPr>
        <w:spacing w:after="160"/>
        <w:jc w:val="both"/>
        <w:rPr>
          <w:sz w:val="20"/>
        </w:rPr>
      </w:pPr>
      <w:r w:rsidRPr="00072C46">
        <w:rPr>
          <w:b/>
          <w:bCs/>
          <w:sz w:val="20"/>
        </w:rPr>
        <w:lastRenderedPageBreak/>
        <w:t xml:space="preserve">Supplementary Table 8. </w:t>
      </w:r>
      <w:r w:rsidRPr="00072C46">
        <w:rPr>
          <w:sz w:val="20"/>
        </w:rPr>
        <w:t>Predictive performance after removing each outcome's defining tests from the test-ordering features: testing whether the AKI and sepsis signals are artefacts of outcome ascertainment.</w:t>
      </w:r>
    </w:p>
    <w:tbl>
      <w:tblPr>
        <w:tblW w:w="9360" w:type="dxa"/>
        <w:jc w:val="center"/>
        <w:tblCellMar>
          <w:left w:w="10" w:type="dxa"/>
          <w:right w:w="10" w:type="dxa"/>
        </w:tblCellMar>
        <w:tblLook w:val="04A0" w:firstRow="1" w:lastRow="0" w:firstColumn="1" w:lastColumn="0" w:noHBand="0" w:noVBand="1"/>
      </w:tblPr>
      <w:tblGrid>
        <w:gridCol w:w="1900"/>
        <w:gridCol w:w="1180"/>
        <w:gridCol w:w="1020"/>
        <w:gridCol w:w="1250"/>
        <w:gridCol w:w="2950"/>
        <w:gridCol w:w="1060"/>
      </w:tblGrid>
      <w:tr w:rsidR="00465C17" w:rsidTr="007E490E">
        <w:trPr>
          <w:tblHeader/>
          <w:jc w:val="center"/>
        </w:trPr>
        <w:tc>
          <w:tcPr>
            <w:tcW w:w="1900" w:type="dxa"/>
            <w:tcBorders>
              <w:top w:val="single" w:sz="12" w:space="0" w:color="auto"/>
              <w:bottom w:val="single" w:sz="6" w:space="0" w:color="auto"/>
            </w:tcBorders>
            <w:shd w:val="clear" w:color="auto" w:fill="D9D9D9"/>
            <w:tcMar>
              <w:top w:w="40" w:type="dxa"/>
              <w:left w:w="100" w:type="dxa"/>
              <w:bottom w:w="40" w:type="dxa"/>
              <w:right w:w="100" w:type="dxa"/>
            </w:tcMar>
          </w:tcPr>
          <w:p w:rsidR="00465C17" w:rsidRDefault="00465C17" w:rsidP="007E490E">
            <w:r>
              <w:rPr>
                <w:b/>
                <w:bCs/>
              </w:rPr>
              <w:t>Outcome (test removed)</w:t>
            </w:r>
          </w:p>
        </w:tc>
        <w:tc>
          <w:tcPr>
            <w:tcW w:w="1180" w:type="dxa"/>
            <w:tcBorders>
              <w:top w:val="single" w:sz="12" w:space="0" w:color="auto"/>
              <w:bottom w:val="single" w:sz="6" w:space="0" w:color="auto"/>
            </w:tcBorders>
            <w:shd w:val="clear" w:color="auto" w:fill="D9D9D9"/>
            <w:tcMar>
              <w:top w:w="40" w:type="dxa"/>
              <w:left w:w="100" w:type="dxa"/>
              <w:bottom w:w="40" w:type="dxa"/>
              <w:right w:w="100" w:type="dxa"/>
            </w:tcMar>
          </w:tcPr>
          <w:p w:rsidR="00465C17" w:rsidRDefault="00465C17" w:rsidP="007E490E">
            <w:r>
              <w:rPr>
                <w:b/>
                <w:bCs/>
              </w:rPr>
              <w:t>Model</w:t>
            </w:r>
          </w:p>
        </w:tc>
        <w:tc>
          <w:tcPr>
            <w:tcW w:w="1020" w:type="dxa"/>
            <w:tcBorders>
              <w:top w:val="single" w:sz="12" w:space="0" w:color="auto"/>
              <w:bottom w:val="single" w:sz="6" w:space="0" w:color="auto"/>
            </w:tcBorders>
            <w:shd w:val="clear" w:color="auto" w:fill="D9D9D9"/>
            <w:tcMar>
              <w:top w:w="40" w:type="dxa"/>
              <w:left w:w="100" w:type="dxa"/>
              <w:bottom w:w="40" w:type="dxa"/>
              <w:right w:w="100" w:type="dxa"/>
            </w:tcMar>
          </w:tcPr>
          <w:p w:rsidR="00465C17" w:rsidRDefault="00465C17" w:rsidP="007E490E">
            <w:pPr>
              <w:jc w:val="center"/>
            </w:pPr>
            <w:r>
              <w:rPr>
                <w:b/>
                <w:bCs/>
              </w:rPr>
              <w:t>Full AUROC</w:t>
            </w:r>
          </w:p>
        </w:tc>
        <w:tc>
          <w:tcPr>
            <w:tcW w:w="1250" w:type="dxa"/>
            <w:tcBorders>
              <w:top w:val="single" w:sz="12" w:space="0" w:color="auto"/>
              <w:bottom w:val="single" w:sz="6" w:space="0" w:color="auto"/>
            </w:tcBorders>
            <w:shd w:val="clear" w:color="auto" w:fill="D9D9D9"/>
            <w:tcMar>
              <w:top w:w="40" w:type="dxa"/>
              <w:left w:w="100" w:type="dxa"/>
              <w:bottom w:w="40" w:type="dxa"/>
              <w:right w:w="100" w:type="dxa"/>
            </w:tcMar>
          </w:tcPr>
          <w:p w:rsidR="00465C17" w:rsidRDefault="00465C17" w:rsidP="007E490E">
            <w:pPr>
              <w:jc w:val="center"/>
            </w:pPr>
            <w:r>
              <w:rPr>
                <w:b/>
                <w:bCs/>
              </w:rPr>
              <w:t>AUROC after exclusion</w:t>
            </w:r>
          </w:p>
        </w:tc>
        <w:tc>
          <w:tcPr>
            <w:tcW w:w="2950" w:type="dxa"/>
            <w:tcBorders>
              <w:top w:val="single" w:sz="12" w:space="0" w:color="auto"/>
              <w:bottom w:val="single" w:sz="6" w:space="0" w:color="auto"/>
            </w:tcBorders>
            <w:shd w:val="clear" w:color="auto" w:fill="D9D9D9"/>
            <w:tcMar>
              <w:top w:w="40" w:type="dxa"/>
              <w:left w:w="100" w:type="dxa"/>
              <w:bottom w:w="40" w:type="dxa"/>
              <w:right w:w="100" w:type="dxa"/>
            </w:tcMar>
          </w:tcPr>
          <w:p w:rsidR="00465C17" w:rsidRDefault="00465C17" w:rsidP="007E490E">
            <w:pPr>
              <w:jc w:val="center"/>
            </w:pPr>
            <w:r>
              <w:rPr>
                <w:b/>
                <w:bCs/>
              </w:rPr>
              <w:t>Δ (95% CI)</w:t>
            </w:r>
          </w:p>
        </w:tc>
        <w:tc>
          <w:tcPr>
            <w:tcW w:w="1060" w:type="dxa"/>
            <w:tcBorders>
              <w:top w:val="single" w:sz="12" w:space="0" w:color="auto"/>
              <w:bottom w:val="single" w:sz="6" w:space="0" w:color="auto"/>
            </w:tcBorders>
            <w:shd w:val="clear" w:color="auto" w:fill="D9D9D9"/>
            <w:tcMar>
              <w:top w:w="40" w:type="dxa"/>
              <w:left w:w="100" w:type="dxa"/>
              <w:bottom w:w="40" w:type="dxa"/>
              <w:right w:w="100" w:type="dxa"/>
            </w:tcMar>
          </w:tcPr>
          <w:p w:rsidR="00465C17" w:rsidRDefault="00465C17" w:rsidP="007E490E">
            <w:pPr>
              <w:jc w:val="center"/>
            </w:pPr>
            <w:r>
              <w:rPr>
                <w:b/>
                <w:bCs/>
                <w:i/>
                <w:iCs/>
              </w:rPr>
              <w:t>p</w:t>
            </w:r>
            <w:r>
              <w:rPr>
                <w:b/>
                <w:bCs/>
              </w:rPr>
              <w:t>-value</w:t>
            </w:r>
          </w:p>
        </w:tc>
      </w:tr>
      <w:tr w:rsidR="00465C17" w:rsidTr="007E490E">
        <w:trPr>
          <w:jc w:val="center"/>
        </w:trPr>
        <w:tc>
          <w:tcPr>
            <w:tcW w:w="1900" w:type="dxa"/>
            <w:tcMar>
              <w:top w:w="40" w:type="dxa"/>
              <w:left w:w="100" w:type="dxa"/>
              <w:bottom w:w="40" w:type="dxa"/>
              <w:right w:w="100" w:type="dxa"/>
            </w:tcMar>
          </w:tcPr>
          <w:p w:rsidR="00465C17" w:rsidRDefault="00465C17" w:rsidP="007E490E">
            <w:r>
              <w:rPr>
                <w:i/>
                <w:iCs/>
              </w:rPr>
              <w:t>AKI (− creatinine channel)</w:t>
            </w:r>
          </w:p>
        </w:tc>
        <w:tc>
          <w:tcPr>
            <w:tcW w:w="1180" w:type="dxa"/>
            <w:tcMar>
              <w:top w:w="40" w:type="dxa"/>
              <w:left w:w="100" w:type="dxa"/>
              <w:bottom w:w="40" w:type="dxa"/>
              <w:right w:w="100" w:type="dxa"/>
            </w:tcMar>
          </w:tcPr>
          <w:p w:rsidR="00465C17" w:rsidRDefault="00465C17" w:rsidP="007E490E">
            <w:r>
              <w:t>Values</w:t>
            </w:r>
          </w:p>
        </w:tc>
        <w:tc>
          <w:tcPr>
            <w:tcW w:w="1020" w:type="dxa"/>
            <w:tcMar>
              <w:top w:w="40" w:type="dxa"/>
              <w:left w:w="100" w:type="dxa"/>
              <w:bottom w:w="40" w:type="dxa"/>
              <w:right w:w="100" w:type="dxa"/>
            </w:tcMar>
          </w:tcPr>
          <w:p w:rsidR="00465C17" w:rsidRDefault="00465C17" w:rsidP="007E490E">
            <w:pPr>
              <w:jc w:val="center"/>
            </w:pPr>
            <w:r>
              <w:t>0.883</w:t>
            </w:r>
          </w:p>
        </w:tc>
        <w:tc>
          <w:tcPr>
            <w:tcW w:w="1250" w:type="dxa"/>
            <w:tcMar>
              <w:top w:w="40" w:type="dxa"/>
              <w:left w:w="100" w:type="dxa"/>
              <w:bottom w:w="40" w:type="dxa"/>
              <w:right w:w="100" w:type="dxa"/>
            </w:tcMar>
          </w:tcPr>
          <w:p w:rsidR="00465C17" w:rsidRDefault="00465C17" w:rsidP="007E490E">
            <w:pPr>
              <w:jc w:val="center"/>
            </w:pPr>
            <w:r>
              <w:t>0.883</w:t>
            </w:r>
          </w:p>
        </w:tc>
        <w:tc>
          <w:tcPr>
            <w:tcW w:w="2950" w:type="dxa"/>
            <w:tcMar>
              <w:top w:w="40" w:type="dxa"/>
              <w:left w:w="100" w:type="dxa"/>
              <w:bottom w:w="40" w:type="dxa"/>
              <w:right w:w="100" w:type="dxa"/>
            </w:tcMar>
          </w:tcPr>
          <w:p w:rsidR="00465C17" w:rsidRDefault="00465C17" w:rsidP="007E490E">
            <w:pPr>
              <w:jc w:val="center"/>
            </w:pPr>
            <w:r>
              <w:t>+0.0000 (+0.0000, +0.0000)</w:t>
            </w:r>
          </w:p>
        </w:tc>
        <w:tc>
          <w:tcPr>
            <w:tcW w:w="1060" w:type="dxa"/>
            <w:tcMar>
              <w:top w:w="40" w:type="dxa"/>
              <w:left w:w="100" w:type="dxa"/>
              <w:bottom w:w="40" w:type="dxa"/>
              <w:right w:w="100" w:type="dxa"/>
            </w:tcMar>
          </w:tcPr>
          <w:p w:rsidR="00465C17" w:rsidRDefault="00465C17" w:rsidP="007E490E">
            <w:pPr>
              <w:jc w:val="center"/>
            </w:pPr>
            <w:r>
              <w:t>1.000</w:t>
            </w:r>
          </w:p>
        </w:tc>
      </w:tr>
      <w:tr w:rsidR="00465C17" w:rsidTr="007E490E">
        <w:trPr>
          <w:jc w:val="center"/>
        </w:trPr>
        <w:tc>
          <w:tcPr>
            <w:tcW w:w="1900" w:type="dxa"/>
            <w:tcMar>
              <w:top w:w="40" w:type="dxa"/>
              <w:left w:w="100" w:type="dxa"/>
              <w:bottom w:w="40" w:type="dxa"/>
              <w:right w:w="100" w:type="dxa"/>
            </w:tcMar>
          </w:tcPr>
          <w:p w:rsidR="00465C17" w:rsidRDefault="00465C17" w:rsidP="007E490E"/>
        </w:tc>
        <w:tc>
          <w:tcPr>
            <w:tcW w:w="1180" w:type="dxa"/>
            <w:tcMar>
              <w:top w:w="40" w:type="dxa"/>
              <w:left w:w="100" w:type="dxa"/>
              <w:bottom w:w="40" w:type="dxa"/>
              <w:right w:w="100" w:type="dxa"/>
            </w:tcMar>
          </w:tcPr>
          <w:p w:rsidR="00465C17" w:rsidRDefault="00465C17" w:rsidP="007E490E">
            <w:r>
              <w:t>Test-ordering</w:t>
            </w:r>
          </w:p>
        </w:tc>
        <w:tc>
          <w:tcPr>
            <w:tcW w:w="1020" w:type="dxa"/>
            <w:tcMar>
              <w:top w:w="40" w:type="dxa"/>
              <w:left w:w="100" w:type="dxa"/>
              <w:bottom w:w="40" w:type="dxa"/>
              <w:right w:w="100" w:type="dxa"/>
            </w:tcMar>
          </w:tcPr>
          <w:p w:rsidR="00465C17" w:rsidRDefault="00465C17" w:rsidP="007E490E">
            <w:pPr>
              <w:jc w:val="center"/>
            </w:pPr>
            <w:r>
              <w:t>0.835</w:t>
            </w:r>
          </w:p>
        </w:tc>
        <w:tc>
          <w:tcPr>
            <w:tcW w:w="1250" w:type="dxa"/>
            <w:tcMar>
              <w:top w:w="40" w:type="dxa"/>
              <w:left w:w="100" w:type="dxa"/>
              <w:bottom w:w="40" w:type="dxa"/>
              <w:right w:w="100" w:type="dxa"/>
            </w:tcMar>
          </w:tcPr>
          <w:p w:rsidR="00465C17" w:rsidRDefault="00465C17" w:rsidP="007E490E">
            <w:pPr>
              <w:jc w:val="center"/>
            </w:pPr>
            <w:r>
              <w:t>0.833</w:t>
            </w:r>
          </w:p>
        </w:tc>
        <w:tc>
          <w:tcPr>
            <w:tcW w:w="2950" w:type="dxa"/>
            <w:tcMar>
              <w:top w:w="40" w:type="dxa"/>
              <w:left w:w="100" w:type="dxa"/>
              <w:bottom w:w="40" w:type="dxa"/>
              <w:right w:w="100" w:type="dxa"/>
            </w:tcMar>
          </w:tcPr>
          <w:p w:rsidR="00465C17" w:rsidRDefault="00465C17" w:rsidP="007E490E">
            <w:pPr>
              <w:jc w:val="center"/>
            </w:pPr>
            <w:r>
              <w:t>−0.0015 (−0.0021, −0.0008)</w:t>
            </w:r>
          </w:p>
        </w:tc>
        <w:tc>
          <w:tcPr>
            <w:tcW w:w="1060" w:type="dxa"/>
            <w:tcMar>
              <w:top w:w="40" w:type="dxa"/>
              <w:left w:w="100" w:type="dxa"/>
              <w:bottom w:w="40" w:type="dxa"/>
              <w:right w:w="100" w:type="dxa"/>
            </w:tcMar>
          </w:tcPr>
          <w:p w:rsidR="00465C17" w:rsidRDefault="00465C17" w:rsidP="007E490E">
            <w:pPr>
              <w:jc w:val="center"/>
            </w:pPr>
            <w:r>
              <w:t>&lt;0.001</w:t>
            </w:r>
          </w:p>
        </w:tc>
      </w:tr>
      <w:tr w:rsidR="00465C17" w:rsidTr="007E490E">
        <w:trPr>
          <w:jc w:val="center"/>
        </w:trPr>
        <w:tc>
          <w:tcPr>
            <w:tcW w:w="1900" w:type="dxa"/>
            <w:tcMar>
              <w:top w:w="40" w:type="dxa"/>
              <w:left w:w="100" w:type="dxa"/>
              <w:bottom w:w="40" w:type="dxa"/>
              <w:right w:w="100" w:type="dxa"/>
            </w:tcMar>
          </w:tcPr>
          <w:p w:rsidR="00465C17" w:rsidRDefault="00465C17" w:rsidP="007E490E"/>
        </w:tc>
        <w:tc>
          <w:tcPr>
            <w:tcW w:w="1180" w:type="dxa"/>
            <w:tcMar>
              <w:top w:w="40" w:type="dxa"/>
              <w:left w:w="100" w:type="dxa"/>
              <w:bottom w:w="40" w:type="dxa"/>
              <w:right w:w="100" w:type="dxa"/>
            </w:tcMar>
          </w:tcPr>
          <w:p w:rsidR="00465C17" w:rsidRDefault="00465C17" w:rsidP="007E490E">
            <w:r>
              <w:t>Combined</w:t>
            </w:r>
          </w:p>
        </w:tc>
        <w:tc>
          <w:tcPr>
            <w:tcW w:w="1020" w:type="dxa"/>
            <w:tcMar>
              <w:top w:w="40" w:type="dxa"/>
              <w:left w:w="100" w:type="dxa"/>
              <w:bottom w:w="40" w:type="dxa"/>
              <w:right w:w="100" w:type="dxa"/>
            </w:tcMar>
          </w:tcPr>
          <w:p w:rsidR="00465C17" w:rsidRDefault="00465C17" w:rsidP="007E490E">
            <w:pPr>
              <w:jc w:val="center"/>
            </w:pPr>
            <w:r>
              <w:t>0.890</w:t>
            </w:r>
          </w:p>
        </w:tc>
        <w:tc>
          <w:tcPr>
            <w:tcW w:w="1250" w:type="dxa"/>
            <w:tcMar>
              <w:top w:w="40" w:type="dxa"/>
              <w:left w:w="100" w:type="dxa"/>
              <w:bottom w:w="40" w:type="dxa"/>
              <w:right w:w="100" w:type="dxa"/>
            </w:tcMar>
          </w:tcPr>
          <w:p w:rsidR="00465C17" w:rsidRDefault="00465C17" w:rsidP="007E490E">
            <w:pPr>
              <w:jc w:val="center"/>
            </w:pPr>
            <w:r>
              <w:t>0.889</w:t>
            </w:r>
          </w:p>
        </w:tc>
        <w:tc>
          <w:tcPr>
            <w:tcW w:w="2950" w:type="dxa"/>
            <w:tcMar>
              <w:top w:w="40" w:type="dxa"/>
              <w:left w:w="100" w:type="dxa"/>
              <w:bottom w:w="40" w:type="dxa"/>
              <w:right w:w="100" w:type="dxa"/>
            </w:tcMar>
          </w:tcPr>
          <w:p w:rsidR="00465C17" w:rsidRDefault="00465C17" w:rsidP="007E490E">
            <w:pPr>
              <w:jc w:val="center"/>
            </w:pPr>
            <w:r>
              <w:t>−0.0007 (−0.0012, −0.0002)</w:t>
            </w:r>
          </w:p>
        </w:tc>
        <w:tc>
          <w:tcPr>
            <w:tcW w:w="1060" w:type="dxa"/>
            <w:tcMar>
              <w:top w:w="40" w:type="dxa"/>
              <w:left w:w="100" w:type="dxa"/>
              <w:bottom w:w="40" w:type="dxa"/>
              <w:right w:w="100" w:type="dxa"/>
            </w:tcMar>
          </w:tcPr>
          <w:p w:rsidR="00465C17" w:rsidRDefault="00465C17" w:rsidP="007E490E">
            <w:pPr>
              <w:jc w:val="center"/>
            </w:pPr>
            <w:r>
              <w:t>0.006</w:t>
            </w:r>
          </w:p>
        </w:tc>
      </w:tr>
      <w:tr w:rsidR="00465C17" w:rsidTr="007E490E">
        <w:trPr>
          <w:jc w:val="center"/>
        </w:trPr>
        <w:tc>
          <w:tcPr>
            <w:tcW w:w="1900" w:type="dxa"/>
            <w:tcMar>
              <w:top w:w="40" w:type="dxa"/>
              <w:left w:w="100" w:type="dxa"/>
              <w:bottom w:w="40" w:type="dxa"/>
              <w:right w:w="100" w:type="dxa"/>
            </w:tcMar>
          </w:tcPr>
          <w:p w:rsidR="00465C17" w:rsidRDefault="00465C17" w:rsidP="007E490E">
            <w:r>
              <w:rPr>
                <w:i/>
                <w:iCs/>
              </w:rPr>
              <w:t>Sepsis (− antimicrobial flags)</w:t>
            </w:r>
          </w:p>
        </w:tc>
        <w:tc>
          <w:tcPr>
            <w:tcW w:w="1180" w:type="dxa"/>
            <w:tcMar>
              <w:top w:w="40" w:type="dxa"/>
              <w:left w:w="100" w:type="dxa"/>
              <w:bottom w:w="40" w:type="dxa"/>
              <w:right w:w="100" w:type="dxa"/>
            </w:tcMar>
          </w:tcPr>
          <w:p w:rsidR="00465C17" w:rsidRDefault="00465C17" w:rsidP="007E490E">
            <w:r>
              <w:t>Values</w:t>
            </w:r>
          </w:p>
        </w:tc>
        <w:tc>
          <w:tcPr>
            <w:tcW w:w="1020" w:type="dxa"/>
            <w:tcMar>
              <w:top w:w="40" w:type="dxa"/>
              <w:left w:w="100" w:type="dxa"/>
              <w:bottom w:w="40" w:type="dxa"/>
              <w:right w:w="100" w:type="dxa"/>
            </w:tcMar>
          </w:tcPr>
          <w:p w:rsidR="00465C17" w:rsidRDefault="00465C17" w:rsidP="007E490E">
            <w:pPr>
              <w:jc w:val="center"/>
            </w:pPr>
            <w:r>
              <w:t>0.923</w:t>
            </w:r>
          </w:p>
        </w:tc>
        <w:tc>
          <w:tcPr>
            <w:tcW w:w="1250" w:type="dxa"/>
            <w:tcMar>
              <w:top w:w="40" w:type="dxa"/>
              <w:left w:w="100" w:type="dxa"/>
              <w:bottom w:w="40" w:type="dxa"/>
              <w:right w:w="100" w:type="dxa"/>
            </w:tcMar>
          </w:tcPr>
          <w:p w:rsidR="00465C17" w:rsidRDefault="00465C17" w:rsidP="007E490E">
            <w:pPr>
              <w:jc w:val="center"/>
            </w:pPr>
            <w:r>
              <w:t>0.915</w:t>
            </w:r>
          </w:p>
        </w:tc>
        <w:tc>
          <w:tcPr>
            <w:tcW w:w="2950" w:type="dxa"/>
            <w:tcMar>
              <w:top w:w="40" w:type="dxa"/>
              <w:left w:w="100" w:type="dxa"/>
              <w:bottom w:w="40" w:type="dxa"/>
              <w:right w:w="100" w:type="dxa"/>
            </w:tcMar>
          </w:tcPr>
          <w:p w:rsidR="00465C17" w:rsidRDefault="00465C17" w:rsidP="007E490E">
            <w:pPr>
              <w:jc w:val="center"/>
            </w:pPr>
            <w:r>
              <w:t>−0.0083 (−0.0102, −0.0064)</w:t>
            </w:r>
          </w:p>
        </w:tc>
        <w:tc>
          <w:tcPr>
            <w:tcW w:w="1060" w:type="dxa"/>
            <w:tcMar>
              <w:top w:w="40" w:type="dxa"/>
              <w:left w:w="100" w:type="dxa"/>
              <w:bottom w:w="40" w:type="dxa"/>
              <w:right w:w="100" w:type="dxa"/>
            </w:tcMar>
          </w:tcPr>
          <w:p w:rsidR="00465C17" w:rsidRDefault="00465C17" w:rsidP="007E490E">
            <w:pPr>
              <w:jc w:val="center"/>
            </w:pPr>
            <w:r>
              <w:t>&lt;0.001</w:t>
            </w:r>
          </w:p>
        </w:tc>
      </w:tr>
      <w:tr w:rsidR="00465C17" w:rsidTr="007E490E">
        <w:trPr>
          <w:jc w:val="center"/>
        </w:trPr>
        <w:tc>
          <w:tcPr>
            <w:tcW w:w="1900" w:type="dxa"/>
            <w:tcMar>
              <w:top w:w="40" w:type="dxa"/>
              <w:left w:w="100" w:type="dxa"/>
              <w:bottom w:w="40" w:type="dxa"/>
              <w:right w:w="100" w:type="dxa"/>
            </w:tcMar>
          </w:tcPr>
          <w:p w:rsidR="00465C17" w:rsidRDefault="00465C17" w:rsidP="007E490E"/>
        </w:tc>
        <w:tc>
          <w:tcPr>
            <w:tcW w:w="1180" w:type="dxa"/>
            <w:tcMar>
              <w:top w:w="40" w:type="dxa"/>
              <w:left w:w="100" w:type="dxa"/>
              <w:bottom w:w="40" w:type="dxa"/>
              <w:right w:w="100" w:type="dxa"/>
            </w:tcMar>
          </w:tcPr>
          <w:p w:rsidR="00465C17" w:rsidRDefault="00465C17" w:rsidP="007E490E">
            <w:r>
              <w:t>Test-ordering</w:t>
            </w:r>
          </w:p>
        </w:tc>
        <w:tc>
          <w:tcPr>
            <w:tcW w:w="1020" w:type="dxa"/>
            <w:tcMar>
              <w:top w:w="40" w:type="dxa"/>
              <w:left w:w="100" w:type="dxa"/>
              <w:bottom w:w="40" w:type="dxa"/>
              <w:right w:w="100" w:type="dxa"/>
            </w:tcMar>
          </w:tcPr>
          <w:p w:rsidR="00465C17" w:rsidRDefault="00465C17" w:rsidP="007E490E">
            <w:pPr>
              <w:jc w:val="center"/>
            </w:pPr>
            <w:r>
              <w:t>0.913</w:t>
            </w:r>
          </w:p>
        </w:tc>
        <w:tc>
          <w:tcPr>
            <w:tcW w:w="1250" w:type="dxa"/>
            <w:tcMar>
              <w:top w:w="40" w:type="dxa"/>
              <w:left w:w="100" w:type="dxa"/>
              <w:bottom w:w="40" w:type="dxa"/>
              <w:right w:w="100" w:type="dxa"/>
            </w:tcMar>
          </w:tcPr>
          <w:p w:rsidR="00465C17" w:rsidRDefault="00465C17" w:rsidP="007E490E">
            <w:pPr>
              <w:jc w:val="center"/>
            </w:pPr>
            <w:r>
              <w:t>0.897</w:t>
            </w:r>
          </w:p>
        </w:tc>
        <w:tc>
          <w:tcPr>
            <w:tcW w:w="2950" w:type="dxa"/>
            <w:tcMar>
              <w:top w:w="40" w:type="dxa"/>
              <w:left w:w="100" w:type="dxa"/>
              <w:bottom w:w="40" w:type="dxa"/>
              <w:right w:w="100" w:type="dxa"/>
            </w:tcMar>
          </w:tcPr>
          <w:p w:rsidR="00465C17" w:rsidRDefault="00465C17" w:rsidP="007E490E">
            <w:pPr>
              <w:jc w:val="center"/>
            </w:pPr>
            <w:r>
              <w:t>−0.0154 (−0.0178, −0.0128)</w:t>
            </w:r>
          </w:p>
        </w:tc>
        <w:tc>
          <w:tcPr>
            <w:tcW w:w="1060" w:type="dxa"/>
            <w:tcMar>
              <w:top w:w="40" w:type="dxa"/>
              <w:left w:w="100" w:type="dxa"/>
              <w:bottom w:w="40" w:type="dxa"/>
              <w:right w:w="100" w:type="dxa"/>
            </w:tcMar>
          </w:tcPr>
          <w:p w:rsidR="00465C17" w:rsidRDefault="00465C17" w:rsidP="007E490E">
            <w:pPr>
              <w:jc w:val="center"/>
            </w:pPr>
            <w:r>
              <w:t>&lt;0.001</w:t>
            </w:r>
          </w:p>
        </w:tc>
      </w:tr>
      <w:tr w:rsidR="00465C17" w:rsidTr="007E490E">
        <w:trPr>
          <w:jc w:val="center"/>
        </w:trPr>
        <w:tc>
          <w:tcPr>
            <w:tcW w:w="1900" w:type="dxa"/>
            <w:tcBorders>
              <w:bottom w:val="single" w:sz="12" w:space="0" w:color="auto"/>
            </w:tcBorders>
            <w:tcMar>
              <w:top w:w="40" w:type="dxa"/>
              <w:left w:w="100" w:type="dxa"/>
              <w:bottom w:w="40" w:type="dxa"/>
              <w:right w:w="100" w:type="dxa"/>
            </w:tcMar>
          </w:tcPr>
          <w:p w:rsidR="00465C17" w:rsidRDefault="00465C17" w:rsidP="007E490E"/>
        </w:tc>
        <w:tc>
          <w:tcPr>
            <w:tcW w:w="1180" w:type="dxa"/>
            <w:tcBorders>
              <w:bottom w:val="single" w:sz="12" w:space="0" w:color="auto"/>
            </w:tcBorders>
            <w:tcMar>
              <w:top w:w="40" w:type="dxa"/>
              <w:left w:w="100" w:type="dxa"/>
              <w:bottom w:w="40" w:type="dxa"/>
              <w:right w:w="100" w:type="dxa"/>
            </w:tcMar>
          </w:tcPr>
          <w:p w:rsidR="00465C17" w:rsidRDefault="00465C17" w:rsidP="007E490E">
            <w:r>
              <w:t>Combined</w:t>
            </w:r>
          </w:p>
        </w:tc>
        <w:tc>
          <w:tcPr>
            <w:tcW w:w="1020" w:type="dxa"/>
            <w:tcBorders>
              <w:bottom w:val="single" w:sz="12" w:space="0" w:color="auto"/>
            </w:tcBorders>
            <w:tcMar>
              <w:top w:w="40" w:type="dxa"/>
              <w:left w:w="100" w:type="dxa"/>
              <w:bottom w:w="40" w:type="dxa"/>
              <w:right w:w="100" w:type="dxa"/>
            </w:tcMar>
          </w:tcPr>
          <w:p w:rsidR="00465C17" w:rsidRDefault="00465C17" w:rsidP="007E490E">
            <w:pPr>
              <w:jc w:val="center"/>
            </w:pPr>
            <w:r>
              <w:t>0.926</w:t>
            </w:r>
          </w:p>
        </w:tc>
        <w:tc>
          <w:tcPr>
            <w:tcW w:w="1250" w:type="dxa"/>
            <w:tcBorders>
              <w:bottom w:val="single" w:sz="12" w:space="0" w:color="auto"/>
            </w:tcBorders>
            <w:tcMar>
              <w:top w:w="40" w:type="dxa"/>
              <w:left w:w="100" w:type="dxa"/>
              <w:bottom w:w="40" w:type="dxa"/>
              <w:right w:w="100" w:type="dxa"/>
            </w:tcMar>
          </w:tcPr>
          <w:p w:rsidR="00465C17" w:rsidRDefault="00465C17" w:rsidP="007E490E">
            <w:pPr>
              <w:jc w:val="center"/>
            </w:pPr>
            <w:r>
              <w:t>0.918</w:t>
            </w:r>
          </w:p>
        </w:tc>
        <w:tc>
          <w:tcPr>
            <w:tcW w:w="2950" w:type="dxa"/>
            <w:tcBorders>
              <w:bottom w:val="single" w:sz="12" w:space="0" w:color="auto"/>
            </w:tcBorders>
            <w:tcMar>
              <w:top w:w="40" w:type="dxa"/>
              <w:left w:w="100" w:type="dxa"/>
              <w:bottom w:w="40" w:type="dxa"/>
              <w:right w:w="100" w:type="dxa"/>
            </w:tcMar>
          </w:tcPr>
          <w:p w:rsidR="00465C17" w:rsidRDefault="00465C17" w:rsidP="007E490E">
            <w:pPr>
              <w:jc w:val="center"/>
            </w:pPr>
            <w:r>
              <w:t>−0.0080 (−0.0100, −0.0061)</w:t>
            </w:r>
          </w:p>
        </w:tc>
        <w:tc>
          <w:tcPr>
            <w:tcW w:w="1060" w:type="dxa"/>
            <w:tcBorders>
              <w:bottom w:val="single" w:sz="12" w:space="0" w:color="auto"/>
            </w:tcBorders>
            <w:tcMar>
              <w:top w:w="40" w:type="dxa"/>
              <w:left w:w="100" w:type="dxa"/>
              <w:bottom w:w="40" w:type="dxa"/>
              <w:right w:w="100" w:type="dxa"/>
            </w:tcMar>
          </w:tcPr>
          <w:p w:rsidR="00465C17" w:rsidRDefault="00465C17" w:rsidP="007E490E">
            <w:pPr>
              <w:jc w:val="center"/>
            </w:pPr>
            <w:r>
              <w:t>&lt;0.001</w:t>
            </w:r>
          </w:p>
        </w:tc>
      </w:tr>
    </w:tbl>
    <w:p w:rsidR="006F2952" w:rsidRDefault="006F2952" w:rsidP="006F2952">
      <w:pPr>
        <w:spacing w:before="140"/>
      </w:pPr>
    </w:p>
    <w:p w:rsidR="006F2952" w:rsidRDefault="006F2952">
      <w:r>
        <w:br w:type="page"/>
      </w:r>
    </w:p>
    <w:p w:rsidR="006F2952" w:rsidRPr="00650633" w:rsidRDefault="006F2952" w:rsidP="006F2952">
      <w:pPr>
        <w:spacing w:after="160"/>
        <w:rPr>
          <w:sz w:val="20"/>
        </w:rPr>
      </w:pPr>
      <w:r w:rsidRPr="00650633">
        <w:rPr>
          <w:b/>
          <w:bCs/>
          <w:sz w:val="20"/>
        </w:rPr>
        <w:lastRenderedPageBreak/>
        <w:t xml:space="preserve">Supplementary Table 9. </w:t>
      </w:r>
      <w:r w:rsidRPr="00650633">
        <w:rPr>
          <w:sz w:val="20"/>
        </w:rPr>
        <w:t xml:space="preserve">Does </w:t>
      </w:r>
      <w:proofErr w:type="gramStart"/>
      <w:r w:rsidRPr="00650633">
        <w:rPr>
          <w:sz w:val="20"/>
        </w:rPr>
        <w:t>test-ordering</w:t>
      </w:r>
      <w:proofErr w:type="gramEnd"/>
      <w:r w:rsidRPr="00650633">
        <w:rPr>
          <w:sz w:val="20"/>
        </w:rPr>
        <w:t xml:space="preserve"> carry information beyond simple frequency summaries? A recurrent neural network on the raw 4-hour measurement-count trajectories versus the gradient-boosted summary model (five random initializations).</w:t>
      </w:r>
    </w:p>
    <w:tbl>
      <w:tblPr>
        <w:tblW w:w="9360" w:type="dxa"/>
        <w:jc w:val="center"/>
        <w:tblCellMar>
          <w:left w:w="10" w:type="dxa"/>
          <w:right w:w="10" w:type="dxa"/>
        </w:tblCellMar>
        <w:tblLook w:val="0000" w:firstRow="0" w:lastRow="0" w:firstColumn="0" w:lastColumn="0" w:noHBand="0" w:noVBand="0"/>
      </w:tblPr>
      <w:tblGrid>
        <w:gridCol w:w="1960"/>
        <w:gridCol w:w="2900"/>
        <w:gridCol w:w="2040"/>
        <w:gridCol w:w="2460"/>
      </w:tblGrid>
      <w:tr w:rsidR="006F2952" w:rsidTr="007E490E">
        <w:trPr>
          <w:tblHeader/>
          <w:jc w:val="center"/>
        </w:trPr>
        <w:tc>
          <w:tcPr>
            <w:tcW w:w="1960" w:type="dxa"/>
            <w:tcBorders>
              <w:top w:val="single" w:sz="12" w:space="0" w:color="auto"/>
            </w:tcBorders>
            <w:shd w:val="clear" w:color="auto" w:fill="D9D9D9"/>
            <w:tcMar>
              <w:top w:w="40" w:type="dxa"/>
              <w:left w:w="100" w:type="dxa"/>
              <w:bottom w:w="40" w:type="dxa"/>
              <w:right w:w="100" w:type="dxa"/>
            </w:tcMar>
          </w:tcPr>
          <w:p w:rsidR="006F2952" w:rsidRDefault="006F2952" w:rsidP="007E490E">
            <w:r>
              <w:rPr>
                <w:b/>
                <w:bCs/>
              </w:rPr>
              <w:t>Outcome</w:t>
            </w:r>
          </w:p>
        </w:tc>
        <w:tc>
          <w:tcPr>
            <w:tcW w:w="2900" w:type="dxa"/>
            <w:tcBorders>
              <w:top w:val="single" w:sz="12" w:space="0" w:color="auto"/>
            </w:tcBorders>
            <w:shd w:val="clear" w:color="auto" w:fill="D9D9D9"/>
            <w:tcMar>
              <w:top w:w="40" w:type="dxa"/>
              <w:left w:w="100" w:type="dxa"/>
              <w:bottom w:w="40" w:type="dxa"/>
              <w:right w:w="100" w:type="dxa"/>
            </w:tcMar>
          </w:tcPr>
          <w:p w:rsidR="006F2952" w:rsidRDefault="006F2952" w:rsidP="007E490E">
            <w:pPr>
              <w:jc w:val="center"/>
            </w:pPr>
            <w:r>
              <w:rPr>
                <w:b/>
                <w:bCs/>
              </w:rPr>
              <w:t>GRU (raw counts + static), mean ± SD</w:t>
            </w:r>
          </w:p>
        </w:tc>
        <w:tc>
          <w:tcPr>
            <w:tcW w:w="2040" w:type="dxa"/>
            <w:tcBorders>
              <w:top w:val="single" w:sz="12" w:space="0" w:color="auto"/>
            </w:tcBorders>
            <w:shd w:val="clear" w:color="auto" w:fill="D9D9D9"/>
            <w:tcMar>
              <w:top w:w="40" w:type="dxa"/>
              <w:left w:w="100" w:type="dxa"/>
              <w:bottom w:w="40" w:type="dxa"/>
              <w:right w:w="100" w:type="dxa"/>
            </w:tcMar>
          </w:tcPr>
          <w:p w:rsidR="006F2952" w:rsidRDefault="006F2952" w:rsidP="007E490E">
            <w:pPr>
              <w:jc w:val="center"/>
            </w:pPr>
            <w:r>
              <w:rPr>
                <w:b/>
                <w:bCs/>
              </w:rPr>
              <w:t>LightGBM summaries</w:t>
            </w:r>
          </w:p>
        </w:tc>
        <w:tc>
          <w:tcPr>
            <w:tcW w:w="2460" w:type="dxa"/>
            <w:tcBorders>
              <w:top w:val="single" w:sz="12" w:space="0" w:color="auto"/>
            </w:tcBorders>
            <w:shd w:val="clear" w:color="auto" w:fill="D9D9D9"/>
            <w:tcMar>
              <w:top w:w="40" w:type="dxa"/>
              <w:left w:w="100" w:type="dxa"/>
              <w:bottom w:w="40" w:type="dxa"/>
              <w:right w:w="100" w:type="dxa"/>
            </w:tcMar>
          </w:tcPr>
          <w:p w:rsidR="006F2952" w:rsidRDefault="006F2952" w:rsidP="007E490E">
            <w:pPr>
              <w:jc w:val="center"/>
            </w:pPr>
            <w:r>
              <w:rPr>
                <w:b/>
                <w:bCs/>
              </w:rPr>
              <w:t>Paired Δ (GRU − LightGBM)</w:t>
            </w:r>
          </w:p>
        </w:tc>
      </w:tr>
      <w:tr w:rsidR="006F2952" w:rsidTr="007E490E">
        <w:trPr>
          <w:jc w:val="center"/>
        </w:trPr>
        <w:tc>
          <w:tcPr>
            <w:tcW w:w="1960" w:type="dxa"/>
            <w:tcBorders>
              <w:bottom w:val="single" w:sz="6" w:space="0" w:color="auto"/>
            </w:tcBorders>
            <w:shd w:val="clear" w:color="auto" w:fill="D9D9D9"/>
            <w:tcMar>
              <w:top w:w="40" w:type="dxa"/>
              <w:left w:w="100" w:type="dxa"/>
              <w:bottom w:w="40" w:type="dxa"/>
              <w:right w:w="100" w:type="dxa"/>
            </w:tcMar>
          </w:tcPr>
          <w:p w:rsidR="006F2952" w:rsidRDefault="006F2952" w:rsidP="007E490E"/>
        </w:tc>
        <w:tc>
          <w:tcPr>
            <w:tcW w:w="2900" w:type="dxa"/>
            <w:tcBorders>
              <w:bottom w:val="single" w:sz="6" w:space="0" w:color="auto"/>
            </w:tcBorders>
            <w:shd w:val="clear" w:color="auto" w:fill="D9D9D9"/>
            <w:tcMar>
              <w:top w:w="40" w:type="dxa"/>
              <w:left w:w="100" w:type="dxa"/>
              <w:bottom w:w="40" w:type="dxa"/>
              <w:right w:w="100" w:type="dxa"/>
            </w:tcMar>
          </w:tcPr>
          <w:p w:rsidR="006F2952" w:rsidRDefault="006F2952" w:rsidP="007E490E">
            <w:pPr>
              <w:jc w:val="center"/>
            </w:pPr>
            <w:r>
              <w:t>AUROC</w:t>
            </w:r>
          </w:p>
        </w:tc>
        <w:tc>
          <w:tcPr>
            <w:tcW w:w="2040" w:type="dxa"/>
            <w:tcBorders>
              <w:bottom w:val="single" w:sz="6" w:space="0" w:color="auto"/>
            </w:tcBorders>
            <w:shd w:val="clear" w:color="auto" w:fill="D9D9D9"/>
            <w:tcMar>
              <w:top w:w="40" w:type="dxa"/>
              <w:left w:w="100" w:type="dxa"/>
              <w:bottom w:w="40" w:type="dxa"/>
              <w:right w:w="100" w:type="dxa"/>
            </w:tcMar>
          </w:tcPr>
          <w:p w:rsidR="006F2952" w:rsidRDefault="006F2952" w:rsidP="007E490E">
            <w:pPr>
              <w:jc w:val="center"/>
            </w:pPr>
            <w:r>
              <w:t>AUROC</w:t>
            </w:r>
          </w:p>
        </w:tc>
        <w:tc>
          <w:tcPr>
            <w:tcW w:w="2460" w:type="dxa"/>
            <w:tcBorders>
              <w:bottom w:val="single" w:sz="6" w:space="0" w:color="auto"/>
            </w:tcBorders>
            <w:shd w:val="clear" w:color="auto" w:fill="D9D9D9"/>
            <w:tcMar>
              <w:top w:w="40" w:type="dxa"/>
              <w:left w:w="100" w:type="dxa"/>
              <w:bottom w:w="40" w:type="dxa"/>
              <w:right w:w="100" w:type="dxa"/>
            </w:tcMar>
          </w:tcPr>
          <w:p w:rsidR="006F2952" w:rsidRDefault="006F2952" w:rsidP="007E490E">
            <w:pPr>
              <w:jc w:val="center"/>
            </w:pPr>
            <w:r>
              <w:t>AUROC</w:t>
            </w:r>
          </w:p>
        </w:tc>
      </w:tr>
      <w:tr w:rsidR="006F2952" w:rsidTr="007E490E">
        <w:trPr>
          <w:jc w:val="center"/>
        </w:trPr>
        <w:tc>
          <w:tcPr>
            <w:tcW w:w="1960" w:type="dxa"/>
            <w:tcMar>
              <w:top w:w="40" w:type="dxa"/>
              <w:left w:w="100" w:type="dxa"/>
              <w:bottom w:w="40" w:type="dxa"/>
              <w:right w:w="100" w:type="dxa"/>
            </w:tcMar>
          </w:tcPr>
          <w:p w:rsidR="006F2952" w:rsidRDefault="006F2952" w:rsidP="007E490E">
            <w:r>
              <w:t>Mortality</w:t>
            </w:r>
          </w:p>
        </w:tc>
        <w:tc>
          <w:tcPr>
            <w:tcW w:w="2900" w:type="dxa"/>
            <w:tcMar>
              <w:top w:w="40" w:type="dxa"/>
              <w:left w:w="100" w:type="dxa"/>
              <w:bottom w:w="40" w:type="dxa"/>
              <w:right w:w="100" w:type="dxa"/>
            </w:tcMar>
          </w:tcPr>
          <w:p w:rsidR="006F2952" w:rsidRDefault="006F2952" w:rsidP="007E490E">
            <w:pPr>
              <w:jc w:val="center"/>
            </w:pPr>
            <w:r>
              <w:t>0.9123 ± 0.0007</w:t>
            </w:r>
          </w:p>
        </w:tc>
        <w:tc>
          <w:tcPr>
            <w:tcW w:w="2040" w:type="dxa"/>
            <w:tcMar>
              <w:top w:w="40" w:type="dxa"/>
              <w:left w:w="100" w:type="dxa"/>
              <w:bottom w:w="40" w:type="dxa"/>
              <w:right w:w="100" w:type="dxa"/>
            </w:tcMar>
          </w:tcPr>
          <w:p w:rsidR="006F2952" w:rsidRDefault="006F2952" w:rsidP="007E490E">
            <w:pPr>
              <w:jc w:val="center"/>
            </w:pPr>
            <w:r>
              <w:t>0.9061</w:t>
            </w:r>
          </w:p>
        </w:tc>
        <w:tc>
          <w:tcPr>
            <w:tcW w:w="2460" w:type="dxa"/>
            <w:tcMar>
              <w:top w:w="40" w:type="dxa"/>
              <w:left w:w="100" w:type="dxa"/>
              <w:bottom w:w="40" w:type="dxa"/>
              <w:right w:w="100" w:type="dxa"/>
            </w:tcMar>
          </w:tcPr>
          <w:p w:rsidR="006F2952" w:rsidRDefault="006F2952" w:rsidP="007E490E">
            <w:pPr>
              <w:jc w:val="center"/>
            </w:pPr>
            <w:r>
              <w:t>+0.0062 ± 0.0007</w:t>
            </w:r>
          </w:p>
        </w:tc>
      </w:tr>
      <w:tr w:rsidR="006F2952" w:rsidTr="007E490E">
        <w:trPr>
          <w:jc w:val="center"/>
        </w:trPr>
        <w:tc>
          <w:tcPr>
            <w:tcW w:w="1960" w:type="dxa"/>
            <w:tcMar>
              <w:top w:w="40" w:type="dxa"/>
              <w:left w:w="100" w:type="dxa"/>
              <w:bottom w:w="40" w:type="dxa"/>
              <w:right w:w="100" w:type="dxa"/>
            </w:tcMar>
          </w:tcPr>
          <w:p w:rsidR="006F2952" w:rsidRDefault="006F2952" w:rsidP="007E490E">
            <w:r>
              <w:t>30-day readmission</w:t>
            </w:r>
          </w:p>
        </w:tc>
        <w:tc>
          <w:tcPr>
            <w:tcW w:w="2900" w:type="dxa"/>
            <w:tcMar>
              <w:top w:w="40" w:type="dxa"/>
              <w:left w:w="100" w:type="dxa"/>
              <w:bottom w:w="40" w:type="dxa"/>
              <w:right w:w="100" w:type="dxa"/>
            </w:tcMar>
          </w:tcPr>
          <w:p w:rsidR="006F2952" w:rsidRDefault="006F2952" w:rsidP="007E490E">
            <w:pPr>
              <w:jc w:val="center"/>
            </w:pPr>
            <w:r>
              <w:t>0.6944 ± 0.0010</w:t>
            </w:r>
          </w:p>
        </w:tc>
        <w:tc>
          <w:tcPr>
            <w:tcW w:w="2040" w:type="dxa"/>
            <w:tcMar>
              <w:top w:w="40" w:type="dxa"/>
              <w:left w:w="100" w:type="dxa"/>
              <w:bottom w:w="40" w:type="dxa"/>
              <w:right w:w="100" w:type="dxa"/>
            </w:tcMar>
          </w:tcPr>
          <w:p w:rsidR="006F2952" w:rsidRDefault="006F2952" w:rsidP="007E490E">
            <w:pPr>
              <w:jc w:val="center"/>
            </w:pPr>
            <w:r>
              <w:t>0.7004</w:t>
            </w:r>
          </w:p>
        </w:tc>
        <w:tc>
          <w:tcPr>
            <w:tcW w:w="2460" w:type="dxa"/>
            <w:tcMar>
              <w:top w:w="40" w:type="dxa"/>
              <w:left w:w="100" w:type="dxa"/>
              <w:bottom w:w="40" w:type="dxa"/>
              <w:right w:w="100" w:type="dxa"/>
            </w:tcMar>
          </w:tcPr>
          <w:p w:rsidR="006F2952" w:rsidRDefault="006F2952" w:rsidP="007E490E">
            <w:pPr>
              <w:jc w:val="center"/>
            </w:pPr>
            <w:r>
              <w:t>−0.0060 ± 0.0010</w:t>
            </w:r>
          </w:p>
        </w:tc>
      </w:tr>
      <w:tr w:rsidR="006F2952" w:rsidTr="007E490E">
        <w:trPr>
          <w:jc w:val="center"/>
        </w:trPr>
        <w:tc>
          <w:tcPr>
            <w:tcW w:w="1960" w:type="dxa"/>
            <w:tcMar>
              <w:top w:w="40" w:type="dxa"/>
              <w:left w:w="100" w:type="dxa"/>
              <w:bottom w:w="40" w:type="dxa"/>
              <w:right w:w="100" w:type="dxa"/>
            </w:tcMar>
          </w:tcPr>
          <w:p w:rsidR="006F2952" w:rsidRDefault="006F2952" w:rsidP="007E490E">
            <w:r>
              <w:t>AKI</w:t>
            </w:r>
          </w:p>
        </w:tc>
        <w:tc>
          <w:tcPr>
            <w:tcW w:w="2900" w:type="dxa"/>
            <w:tcMar>
              <w:top w:w="40" w:type="dxa"/>
              <w:left w:w="100" w:type="dxa"/>
              <w:bottom w:w="40" w:type="dxa"/>
              <w:right w:w="100" w:type="dxa"/>
            </w:tcMar>
          </w:tcPr>
          <w:p w:rsidR="006F2952" w:rsidRDefault="006F2952" w:rsidP="007E490E">
            <w:pPr>
              <w:jc w:val="center"/>
            </w:pPr>
            <w:r>
              <w:t>0.8346 ± 0.0005</w:t>
            </w:r>
          </w:p>
        </w:tc>
        <w:tc>
          <w:tcPr>
            <w:tcW w:w="2040" w:type="dxa"/>
            <w:tcMar>
              <w:top w:w="40" w:type="dxa"/>
              <w:left w:w="100" w:type="dxa"/>
              <w:bottom w:w="40" w:type="dxa"/>
              <w:right w:w="100" w:type="dxa"/>
            </w:tcMar>
          </w:tcPr>
          <w:p w:rsidR="006F2952" w:rsidRDefault="006F2952" w:rsidP="007E490E">
            <w:pPr>
              <w:jc w:val="center"/>
            </w:pPr>
            <w:r>
              <w:t>0.8346</w:t>
            </w:r>
          </w:p>
        </w:tc>
        <w:tc>
          <w:tcPr>
            <w:tcW w:w="2460" w:type="dxa"/>
            <w:tcMar>
              <w:top w:w="40" w:type="dxa"/>
              <w:left w:w="100" w:type="dxa"/>
              <w:bottom w:w="40" w:type="dxa"/>
              <w:right w:w="100" w:type="dxa"/>
            </w:tcMar>
          </w:tcPr>
          <w:p w:rsidR="006F2952" w:rsidRDefault="006F2952" w:rsidP="007E490E">
            <w:pPr>
              <w:jc w:val="center"/>
            </w:pPr>
            <w:r>
              <w:t>−0.0000 ± 0.0005</w:t>
            </w:r>
          </w:p>
        </w:tc>
      </w:tr>
      <w:tr w:rsidR="006F2952" w:rsidTr="007E490E">
        <w:trPr>
          <w:jc w:val="center"/>
        </w:trPr>
        <w:tc>
          <w:tcPr>
            <w:tcW w:w="1960" w:type="dxa"/>
            <w:tcBorders>
              <w:bottom w:val="single" w:sz="12" w:space="0" w:color="auto"/>
            </w:tcBorders>
            <w:tcMar>
              <w:top w:w="40" w:type="dxa"/>
              <w:left w:w="100" w:type="dxa"/>
              <w:bottom w:w="40" w:type="dxa"/>
              <w:right w:w="100" w:type="dxa"/>
            </w:tcMar>
          </w:tcPr>
          <w:p w:rsidR="006F2952" w:rsidRDefault="006F2952" w:rsidP="007E490E">
            <w:r>
              <w:t>Sepsis</w:t>
            </w:r>
          </w:p>
        </w:tc>
        <w:tc>
          <w:tcPr>
            <w:tcW w:w="2900" w:type="dxa"/>
            <w:tcBorders>
              <w:bottom w:val="single" w:sz="12" w:space="0" w:color="auto"/>
            </w:tcBorders>
            <w:tcMar>
              <w:top w:w="40" w:type="dxa"/>
              <w:left w:w="100" w:type="dxa"/>
              <w:bottom w:w="40" w:type="dxa"/>
              <w:right w:w="100" w:type="dxa"/>
            </w:tcMar>
          </w:tcPr>
          <w:p w:rsidR="006F2952" w:rsidRDefault="006F2952" w:rsidP="007E490E">
            <w:pPr>
              <w:jc w:val="center"/>
            </w:pPr>
            <w:r>
              <w:t>0.9118 ± 0.0006</w:t>
            </w:r>
          </w:p>
        </w:tc>
        <w:tc>
          <w:tcPr>
            <w:tcW w:w="2040" w:type="dxa"/>
            <w:tcBorders>
              <w:bottom w:val="single" w:sz="12" w:space="0" w:color="auto"/>
            </w:tcBorders>
            <w:tcMar>
              <w:top w:w="40" w:type="dxa"/>
              <w:left w:w="100" w:type="dxa"/>
              <w:bottom w:w="40" w:type="dxa"/>
              <w:right w:w="100" w:type="dxa"/>
            </w:tcMar>
          </w:tcPr>
          <w:p w:rsidR="006F2952" w:rsidRDefault="006F2952" w:rsidP="007E490E">
            <w:pPr>
              <w:jc w:val="center"/>
            </w:pPr>
            <w:r>
              <w:t>0.9124</w:t>
            </w:r>
          </w:p>
        </w:tc>
        <w:tc>
          <w:tcPr>
            <w:tcW w:w="2460" w:type="dxa"/>
            <w:tcBorders>
              <w:bottom w:val="single" w:sz="12" w:space="0" w:color="auto"/>
            </w:tcBorders>
            <w:tcMar>
              <w:top w:w="40" w:type="dxa"/>
              <w:left w:w="100" w:type="dxa"/>
              <w:bottom w:w="40" w:type="dxa"/>
              <w:right w:w="100" w:type="dxa"/>
            </w:tcMar>
          </w:tcPr>
          <w:p w:rsidR="006F2952" w:rsidRDefault="006F2952" w:rsidP="007E490E">
            <w:pPr>
              <w:jc w:val="center"/>
            </w:pPr>
            <w:r>
              <w:t>−0.0006 ± 0.0006</w:t>
            </w:r>
          </w:p>
        </w:tc>
      </w:tr>
    </w:tbl>
    <w:p w:rsidR="007C4C7A" w:rsidRPr="00B41FD2" w:rsidRDefault="007C4C7A" w:rsidP="006F2952">
      <w:pPr>
        <w:spacing w:before="140"/>
      </w:pPr>
      <w:bookmarkStart w:id="0" w:name="_GoBack"/>
      <w:bookmarkEnd w:id="0"/>
    </w:p>
    <w:sectPr w:rsidR="007C4C7A" w:rsidRPr="00B41FD2" w:rsidSect="003B339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E0A91"/>
    <w:multiLevelType w:val="hybridMultilevel"/>
    <w:tmpl w:val="12D24BF6"/>
    <w:lvl w:ilvl="0" w:tplc="AFCE2620">
      <w:start w:val="1"/>
      <w:numFmt w:val="bullet"/>
      <w:lvlText w:val="●"/>
      <w:lvlJc w:val="left"/>
      <w:pPr>
        <w:ind w:left="720" w:hanging="360"/>
      </w:pPr>
    </w:lvl>
    <w:lvl w:ilvl="1" w:tplc="0422F4E4">
      <w:start w:val="1"/>
      <w:numFmt w:val="bullet"/>
      <w:lvlText w:val="○"/>
      <w:lvlJc w:val="left"/>
      <w:pPr>
        <w:ind w:left="1440" w:hanging="360"/>
      </w:pPr>
    </w:lvl>
    <w:lvl w:ilvl="2" w:tplc="81B6A83C">
      <w:start w:val="1"/>
      <w:numFmt w:val="bullet"/>
      <w:lvlText w:val="■"/>
      <w:lvlJc w:val="left"/>
      <w:pPr>
        <w:ind w:left="2160" w:hanging="360"/>
      </w:pPr>
    </w:lvl>
    <w:lvl w:ilvl="3" w:tplc="98349E3C">
      <w:start w:val="1"/>
      <w:numFmt w:val="bullet"/>
      <w:lvlText w:val="●"/>
      <w:lvlJc w:val="left"/>
      <w:pPr>
        <w:ind w:left="2880" w:hanging="360"/>
      </w:pPr>
    </w:lvl>
    <w:lvl w:ilvl="4" w:tplc="D93C69EC">
      <w:start w:val="1"/>
      <w:numFmt w:val="bullet"/>
      <w:lvlText w:val="○"/>
      <w:lvlJc w:val="left"/>
      <w:pPr>
        <w:ind w:left="3600" w:hanging="360"/>
      </w:pPr>
    </w:lvl>
    <w:lvl w:ilvl="5" w:tplc="EB8E4334">
      <w:start w:val="1"/>
      <w:numFmt w:val="bullet"/>
      <w:lvlText w:val="■"/>
      <w:lvlJc w:val="left"/>
      <w:pPr>
        <w:ind w:left="4320" w:hanging="360"/>
      </w:pPr>
    </w:lvl>
    <w:lvl w:ilvl="6" w:tplc="897A98EE">
      <w:start w:val="1"/>
      <w:numFmt w:val="bullet"/>
      <w:lvlText w:val="●"/>
      <w:lvlJc w:val="left"/>
      <w:pPr>
        <w:ind w:left="5040" w:hanging="360"/>
      </w:pPr>
    </w:lvl>
    <w:lvl w:ilvl="7" w:tplc="774C282C">
      <w:start w:val="1"/>
      <w:numFmt w:val="bullet"/>
      <w:lvlText w:val="●"/>
      <w:lvlJc w:val="left"/>
      <w:pPr>
        <w:ind w:left="5760" w:hanging="360"/>
      </w:pPr>
    </w:lvl>
    <w:lvl w:ilvl="8" w:tplc="A7DE8C8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3"/>
    <w:rsid w:val="00072C46"/>
    <w:rsid w:val="000D7178"/>
    <w:rsid w:val="00125E6D"/>
    <w:rsid w:val="001F54BD"/>
    <w:rsid w:val="0034149B"/>
    <w:rsid w:val="003B339D"/>
    <w:rsid w:val="003C14ED"/>
    <w:rsid w:val="0044065A"/>
    <w:rsid w:val="00457CEB"/>
    <w:rsid w:val="00465C17"/>
    <w:rsid w:val="00500FA3"/>
    <w:rsid w:val="00550D7F"/>
    <w:rsid w:val="00556DC6"/>
    <w:rsid w:val="00611975"/>
    <w:rsid w:val="00650633"/>
    <w:rsid w:val="006F2952"/>
    <w:rsid w:val="0077597A"/>
    <w:rsid w:val="007C4C7A"/>
    <w:rsid w:val="008A279E"/>
    <w:rsid w:val="008A4A83"/>
    <w:rsid w:val="00A02C9C"/>
    <w:rsid w:val="00A74F8F"/>
    <w:rsid w:val="00A84C32"/>
    <w:rsid w:val="00A851AF"/>
    <w:rsid w:val="00B41FD2"/>
    <w:rsid w:val="00C21B38"/>
    <w:rsid w:val="00C5557E"/>
    <w:rsid w:val="00C66D6A"/>
    <w:rsid w:val="00C940D9"/>
    <w:rsid w:val="00D35C7F"/>
    <w:rsid w:val="00D75B53"/>
    <w:rsid w:val="00F15A32"/>
    <w:rsid w:val="00FC3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7AB6"/>
  <w15:docId w15:val="{772F5FA3-ACAF-4193-BD5B-946D6B10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ndara" w:eastAsia="Candara" w:hAnsi="Candara" w:cs="Candara"/>
        <w:sz w:val="18"/>
        <w:szCs w:val="1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3960</Words>
  <Characters>22573</Characters>
  <Application>Microsoft Office Word</Application>
  <DocSecurity>0</DocSecurity>
  <Lines>188</Lines>
  <Paragraphs>52</Paragraphs>
  <ScaleCrop>false</ScaleCrop>
  <Company/>
  <LinksUpToDate>false</LinksUpToDate>
  <CharactersWithSpaces>26481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Abedi, Ali</cp:lastModifiedBy>
  <cp:revision>37</cp:revision>
  <dcterms:created xsi:type="dcterms:W3CDTF">2026-06-16T23:19:00Z</dcterms:created>
  <dcterms:modified xsi:type="dcterms:W3CDTF">2026-06-20T20:20:00Z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888d25a3-2d21-4070-8782-eb4b77ea5b90</vt:lpwstr>
  </property>
</Properties>
</file>