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ED161" w14:textId="77777777" w:rsidR="00B67F2B" w:rsidRPr="00A578BF" w:rsidRDefault="00B67F2B" w:rsidP="00B67F2B">
      <w:pPr>
        <w:rPr>
          <w:rFonts w:ascii="Times New Roman" w:hAnsi="Times New Roman" w:cs="Times New Roman"/>
          <w:b/>
          <w:bCs/>
          <w:sz w:val="24"/>
          <w:szCs w:val="28"/>
        </w:rPr>
      </w:pPr>
      <w:r w:rsidRPr="00A578BF">
        <w:rPr>
          <w:rFonts w:ascii="Times New Roman" w:hAnsi="Times New Roman" w:cs="Times New Roman"/>
          <w:b/>
          <w:bCs/>
          <w:sz w:val="24"/>
          <w:szCs w:val="28"/>
        </w:rPr>
        <w:t>Supplementary information</w:t>
      </w:r>
    </w:p>
    <w:p w14:paraId="05737EC3" w14:textId="77777777" w:rsidR="00B67F2B" w:rsidRPr="00A578BF" w:rsidRDefault="00B67F2B" w:rsidP="00B67F2B">
      <w:pPr>
        <w:rPr>
          <w:rFonts w:ascii="Times New Roman" w:hAnsi="Times New Roman" w:cs="Times New Roman"/>
          <w:sz w:val="24"/>
          <w:szCs w:val="28"/>
        </w:rPr>
      </w:pPr>
    </w:p>
    <w:p w14:paraId="3AD2B085" w14:textId="77777777" w:rsidR="00B67F2B" w:rsidRPr="00A578BF" w:rsidRDefault="00B67F2B" w:rsidP="00B67F2B">
      <w:pPr>
        <w:rPr>
          <w:rFonts w:ascii="Times New Roman" w:hAnsi="Times New Roman" w:cs="Times New Roman"/>
          <w:b/>
          <w:bCs/>
          <w:i/>
          <w:iCs/>
          <w:sz w:val="24"/>
          <w:szCs w:val="28"/>
        </w:rPr>
      </w:pPr>
      <w:r w:rsidRPr="00A578BF">
        <w:rPr>
          <w:rFonts w:ascii="Times New Roman" w:hAnsi="Times New Roman" w:cs="Times New Roman"/>
          <w:b/>
          <w:bCs/>
          <w:i/>
          <w:iCs/>
          <w:sz w:val="24"/>
          <w:szCs w:val="28"/>
        </w:rPr>
        <w:t>Supplementary information S1:</w:t>
      </w:r>
    </w:p>
    <w:p w14:paraId="3FCAA234" w14:textId="77777777" w:rsidR="00B67F2B" w:rsidRPr="00A578BF" w:rsidRDefault="00B67F2B" w:rsidP="00B67F2B">
      <w:pPr>
        <w:rPr>
          <w:rFonts w:ascii="Times New Roman" w:hAnsi="Times New Roman" w:cs="Times New Roman"/>
          <w:i/>
          <w:iCs/>
          <w:sz w:val="24"/>
          <w:szCs w:val="28"/>
        </w:rPr>
      </w:pPr>
    </w:p>
    <w:p w14:paraId="5BBD6E18" w14:textId="4FDEA8CF" w:rsidR="00B67F2B" w:rsidRPr="00A578BF" w:rsidRDefault="00B67F2B" w:rsidP="00B67F2B">
      <w:pPr>
        <w:spacing w:line="360" w:lineRule="auto"/>
        <w:rPr>
          <w:rFonts w:ascii="Times New Roman" w:hAnsi="Times New Roman" w:cs="Times New Roman"/>
          <w:sz w:val="24"/>
          <w:szCs w:val="28"/>
        </w:rPr>
      </w:pPr>
      <w:r w:rsidRPr="00A578BF">
        <w:rPr>
          <w:rFonts w:ascii="Times New Roman" w:hAnsi="Times New Roman" w:cs="Times New Roman"/>
          <w:sz w:val="24"/>
          <w:szCs w:val="28"/>
        </w:rPr>
        <w:t xml:space="preserve">Carbon source concentrations of different synthetic wastewater used for reactors </w:t>
      </w:r>
      <w:r>
        <w:rPr>
          <w:rFonts w:ascii="Times New Roman" w:hAnsi="Times New Roman" w:cs="Times New Roman" w:hint="eastAsia"/>
          <w:sz w:val="24"/>
          <w:szCs w:val="28"/>
        </w:rPr>
        <w:t>1</w:t>
      </w:r>
      <w:r w:rsidRPr="00A578BF">
        <w:rPr>
          <w:rFonts w:ascii="Times New Roman" w:hAnsi="Times New Roman" w:cs="Times New Roman"/>
          <w:sz w:val="24"/>
          <w:szCs w:val="28"/>
        </w:rPr>
        <w:t xml:space="preserve">, </w:t>
      </w:r>
      <w:r>
        <w:rPr>
          <w:rFonts w:ascii="Times New Roman" w:hAnsi="Times New Roman" w:cs="Times New Roman" w:hint="eastAsia"/>
          <w:sz w:val="24"/>
          <w:szCs w:val="28"/>
        </w:rPr>
        <w:t>2</w:t>
      </w:r>
      <w:r w:rsidRPr="00A578BF">
        <w:rPr>
          <w:rFonts w:ascii="Times New Roman" w:hAnsi="Times New Roman" w:cs="Times New Roman"/>
          <w:sz w:val="24"/>
          <w:szCs w:val="28"/>
        </w:rPr>
        <w:t xml:space="preserve">, </w:t>
      </w:r>
      <w:r>
        <w:rPr>
          <w:rFonts w:ascii="Times New Roman" w:hAnsi="Times New Roman" w:cs="Times New Roman" w:hint="eastAsia"/>
          <w:sz w:val="24"/>
          <w:szCs w:val="28"/>
        </w:rPr>
        <w:t>3</w:t>
      </w:r>
      <w:r w:rsidRPr="00A578BF">
        <w:rPr>
          <w:rFonts w:ascii="Times New Roman" w:hAnsi="Times New Roman" w:cs="Times New Roman"/>
          <w:sz w:val="24"/>
          <w:szCs w:val="28"/>
        </w:rPr>
        <w:t xml:space="preserve">, </w:t>
      </w:r>
      <w:r>
        <w:rPr>
          <w:rFonts w:ascii="Times New Roman" w:hAnsi="Times New Roman" w:cs="Times New Roman" w:hint="eastAsia"/>
          <w:sz w:val="24"/>
          <w:szCs w:val="28"/>
        </w:rPr>
        <w:t>4</w:t>
      </w:r>
      <w:r w:rsidRPr="00A578BF">
        <w:rPr>
          <w:rFonts w:ascii="Times New Roman" w:hAnsi="Times New Roman" w:cs="Times New Roman"/>
          <w:sz w:val="24"/>
          <w:szCs w:val="28"/>
        </w:rPr>
        <w:t xml:space="preserve">, and </w:t>
      </w:r>
      <w:r>
        <w:rPr>
          <w:rFonts w:ascii="Times New Roman" w:hAnsi="Times New Roman" w:cs="Times New Roman" w:hint="eastAsia"/>
          <w:sz w:val="24"/>
          <w:szCs w:val="28"/>
        </w:rPr>
        <w:t>5</w:t>
      </w:r>
      <w:r w:rsidRPr="00A578BF">
        <w:rPr>
          <w:rFonts w:ascii="Times New Roman" w:hAnsi="Times New Roman" w:cs="Times New Roman"/>
          <w:sz w:val="24"/>
          <w:szCs w:val="28"/>
        </w:rPr>
        <w:t xml:space="preserve"> were acetate (3.42 g/L), propionate (2.67 g/L), butyrate (2.29 g/L), valerate (1.7 g/L) and lactate (3.11 g/L), respectively. The content of inorganic and trace element in these synthetic wastewaters was consistent, NH</w:t>
      </w:r>
      <w:r w:rsidRPr="00A578BF">
        <w:rPr>
          <w:rFonts w:ascii="Times New Roman" w:hAnsi="Times New Roman" w:cs="Times New Roman"/>
          <w:sz w:val="24"/>
          <w:szCs w:val="28"/>
          <w:vertAlign w:val="subscript"/>
        </w:rPr>
        <w:t>4</w:t>
      </w:r>
      <w:r w:rsidRPr="00A578BF">
        <w:rPr>
          <w:rFonts w:ascii="Times New Roman" w:hAnsi="Times New Roman" w:cs="Times New Roman"/>
          <w:sz w:val="24"/>
          <w:szCs w:val="28"/>
        </w:rPr>
        <w:t>Cl (183.4 mg/L), MgSO</w:t>
      </w:r>
      <w:r w:rsidRPr="00A578BF">
        <w:rPr>
          <w:rFonts w:ascii="Times New Roman" w:hAnsi="Times New Roman" w:cs="Times New Roman"/>
          <w:sz w:val="24"/>
          <w:szCs w:val="28"/>
          <w:vertAlign w:val="subscript"/>
        </w:rPr>
        <w:t>4</w:t>
      </w:r>
      <w:r w:rsidRPr="00A578BF">
        <w:rPr>
          <w:rFonts w:ascii="Times New Roman" w:hAnsi="Times New Roman" w:cs="Times New Roman"/>
          <w:sz w:val="24"/>
          <w:szCs w:val="28"/>
        </w:rPr>
        <w:t>·7H</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0 (670 mg/L), EDTA (110 mg/L), CaCl</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·2H</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0 (80 mg/L), K</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HPO</w:t>
      </w:r>
      <w:r w:rsidRPr="00A578BF">
        <w:rPr>
          <w:rFonts w:ascii="Times New Roman" w:hAnsi="Times New Roman" w:cs="Times New Roman"/>
          <w:sz w:val="24"/>
          <w:szCs w:val="28"/>
          <w:vertAlign w:val="subscript"/>
        </w:rPr>
        <w:t>4</w:t>
      </w:r>
      <w:r w:rsidRPr="00A578BF">
        <w:rPr>
          <w:rFonts w:ascii="Times New Roman" w:hAnsi="Times New Roman" w:cs="Times New Roman"/>
          <w:sz w:val="24"/>
          <w:szCs w:val="28"/>
        </w:rPr>
        <w:t xml:space="preserve"> (48 mg/L), KH</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PO</w:t>
      </w:r>
      <w:r w:rsidRPr="00A578BF">
        <w:rPr>
          <w:rFonts w:ascii="Times New Roman" w:hAnsi="Times New Roman" w:cs="Times New Roman"/>
          <w:sz w:val="24"/>
          <w:szCs w:val="28"/>
          <w:vertAlign w:val="subscript"/>
        </w:rPr>
        <w:t>4</w:t>
      </w:r>
      <w:r w:rsidRPr="00A578BF">
        <w:rPr>
          <w:rFonts w:ascii="Times New Roman" w:hAnsi="Times New Roman" w:cs="Times New Roman"/>
          <w:sz w:val="24"/>
          <w:szCs w:val="28"/>
        </w:rPr>
        <w:t xml:space="preserve"> (38 mg/L), FeCl</w:t>
      </w:r>
      <w:r w:rsidRPr="00A578BF">
        <w:rPr>
          <w:rFonts w:ascii="Times New Roman" w:hAnsi="Times New Roman" w:cs="Times New Roman"/>
          <w:sz w:val="24"/>
          <w:szCs w:val="28"/>
          <w:vertAlign w:val="subscript"/>
        </w:rPr>
        <w:t>3</w:t>
      </w:r>
      <w:r w:rsidRPr="00A578BF">
        <w:rPr>
          <w:rFonts w:ascii="Times New Roman" w:hAnsi="Times New Roman" w:cs="Times New Roman"/>
          <w:sz w:val="24"/>
          <w:szCs w:val="28"/>
        </w:rPr>
        <w:t>·6H</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0 (1.5 mg/L), H</w:t>
      </w:r>
      <w:r w:rsidRPr="00A578BF">
        <w:rPr>
          <w:rFonts w:ascii="Times New Roman" w:hAnsi="Times New Roman" w:cs="Times New Roman"/>
          <w:sz w:val="24"/>
          <w:szCs w:val="28"/>
          <w:vertAlign w:val="subscript"/>
        </w:rPr>
        <w:t>3</w:t>
      </w:r>
      <w:r w:rsidRPr="00A578BF">
        <w:rPr>
          <w:rFonts w:ascii="Times New Roman" w:hAnsi="Times New Roman" w:cs="Times New Roman"/>
          <w:sz w:val="24"/>
          <w:szCs w:val="28"/>
        </w:rPr>
        <w:t>BO</w:t>
      </w:r>
      <w:r w:rsidRPr="00A578BF">
        <w:rPr>
          <w:rFonts w:ascii="Times New Roman" w:hAnsi="Times New Roman" w:cs="Times New Roman"/>
          <w:sz w:val="24"/>
          <w:szCs w:val="28"/>
          <w:vertAlign w:val="subscript"/>
        </w:rPr>
        <w:t>3</w:t>
      </w:r>
      <w:r w:rsidRPr="00A578BF">
        <w:rPr>
          <w:rFonts w:ascii="Times New Roman" w:hAnsi="Times New Roman" w:cs="Times New Roman"/>
          <w:sz w:val="24"/>
          <w:szCs w:val="28"/>
        </w:rPr>
        <w:t xml:space="preserve"> (0.15 mg/L), CuSO</w:t>
      </w:r>
      <w:r w:rsidRPr="00A578BF">
        <w:rPr>
          <w:rFonts w:ascii="Times New Roman" w:hAnsi="Times New Roman" w:cs="Times New Roman"/>
          <w:sz w:val="24"/>
          <w:szCs w:val="28"/>
          <w:vertAlign w:val="subscript"/>
        </w:rPr>
        <w:t>4</w:t>
      </w:r>
      <w:r w:rsidRPr="00A578BF">
        <w:rPr>
          <w:rFonts w:ascii="Times New Roman" w:hAnsi="Times New Roman" w:cs="Times New Roman"/>
          <w:sz w:val="24"/>
          <w:szCs w:val="28"/>
        </w:rPr>
        <w:t>·5H</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0 (0.03 mg/L), KI (0.03 mg/L), MnCl</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·4H</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0 (0.12 mg/L), Na</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MoO</w:t>
      </w:r>
      <w:r w:rsidRPr="00A578BF">
        <w:rPr>
          <w:rFonts w:ascii="Times New Roman" w:hAnsi="Times New Roman" w:cs="Times New Roman"/>
          <w:sz w:val="24"/>
          <w:szCs w:val="28"/>
          <w:vertAlign w:val="subscript"/>
        </w:rPr>
        <w:t>4</w:t>
      </w:r>
      <w:r w:rsidRPr="00A578BF">
        <w:rPr>
          <w:rFonts w:ascii="Times New Roman" w:hAnsi="Times New Roman" w:cs="Times New Roman"/>
          <w:sz w:val="24"/>
          <w:szCs w:val="28"/>
        </w:rPr>
        <w:t>·2H</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0 (0.06 mg/L), ZnSO</w:t>
      </w:r>
      <w:r w:rsidRPr="00A578BF">
        <w:rPr>
          <w:rFonts w:ascii="Times New Roman" w:hAnsi="Times New Roman" w:cs="Times New Roman"/>
          <w:sz w:val="24"/>
          <w:szCs w:val="28"/>
          <w:vertAlign w:val="subscript"/>
        </w:rPr>
        <w:t>4</w:t>
      </w:r>
      <w:r w:rsidRPr="00A578BF">
        <w:rPr>
          <w:rFonts w:ascii="Times New Roman" w:hAnsi="Times New Roman" w:cs="Times New Roman"/>
          <w:sz w:val="24"/>
          <w:szCs w:val="28"/>
        </w:rPr>
        <w:t>·7H</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0 (0.12 mg/L), CoCl</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·6H</w:t>
      </w:r>
      <w:r w:rsidRPr="00A578BF">
        <w:rPr>
          <w:rFonts w:ascii="Times New Roman" w:hAnsi="Times New Roman" w:cs="Times New Roman"/>
          <w:sz w:val="24"/>
          <w:szCs w:val="28"/>
          <w:vertAlign w:val="subscript"/>
        </w:rPr>
        <w:t>2</w:t>
      </w:r>
      <w:r w:rsidRPr="00A578BF">
        <w:rPr>
          <w:rFonts w:ascii="Times New Roman" w:hAnsi="Times New Roman" w:cs="Times New Roman"/>
          <w:sz w:val="24"/>
          <w:szCs w:val="28"/>
        </w:rPr>
        <w:t>0 (0.15 mg/L) and thiourea (10 mg/L). Thiourea was added to inhibit nitrification. The pH of synthetic wastewater was adjusted to 7.0±0.1.</w:t>
      </w:r>
    </w:p>
    <w:p w14:paraId="0D357A52" w14:textId="77777777" w:rsidR="00B67F2B" w:rsidRPr="00A578BF" w:rsidRDefault="00B67F2B" w:rsidP="00B67F2B">
      <w:pPr>
        <w:spacing w:line="360" w:lineRule="auto"/>
        <w:rPr>
          <w:rFonts w:ascii="Times New Roman" w:hAnsi="Times New Roman" w:cs="Times New Roman"/>
        </w:rPr>
      </w:pPr>
    </w:p>
    <w:p w14:paraId="57A248F8" w14:textId="77777777" w:rsidR="00B67F2B" w:rsidRPr="00A578BF" w:rsidRDefault="00B67F2B" w:rsidP="00B67F2B">
      <w:pPr>
        <w:spacing w:line="360" w:lineRule="auto"/>
        <w:rPr>
          <w:rFonts w:ascii="Times New Roman" w:hAnsi="Times New Roman" w:cs="Times New Roman"/>
          <w:sz w:val="24"/>
          <w:szCs w:val="28"/>
        </w:rPr>
      </w:pPr>
      <w:r w:rsidRPr="00A578BF">
        <w:rPr>
          <w:rFonts w:ascii="Times New Roman" w:hAnsi="Times New Roman" w:cs="Times New Roman"/>
          <w:sz w:val="24"/>
          <w:szCs w:val="28"/>
        </w:rPr>
        <w:t>The SBR reactor consists of an aeration system, a substrate transfer pumping system and a stirrer (Figure S1). In the feeding phase of a cycle, 1 L of fresh synthetic wastewater is pumped into the SBR. The air pump then pumps air through the aerator into the SBR to maintain fermentation broth dissolved oxygen (DO) above 4 mg/L.</w:t>
      </w:r>
      <w:r w:rsidRPr="00A578BF">
        <w:rPr>
          <w:rFonts w:ascii="Times New Roman" w:hAnsi="Times New Roman" w:cs="Times New Roman"/>
        </w:rPr>
        <w:t xml:space="preserve"> </w:t>
      </w:r>
      <w:r w:rsidRPr="00A578BF">
        <w:rPr>
          <w:rFonts w:ascii="Times New Roman" w:hAnsi="Times New Roman" w:cs="Times New Roman"/>
          <w:sz w:val="24"/>
          <w:szCs w:val="28"/>
        </w:rPr>
        <w:t>During the first approximately 1 hour of aeration, the SBR is in the feast stage (carbon source is still present) and the DO concentration is maintained at a low level.</w:t>
      </w:r>
      <w:r w:rsidRPr="00A578BF">
        <w:rPr>
          <w:rFonts w:ascii="Times New Roman" w:hAnsi="Times New Roman" w:cs="Times New Roman"/>
        </w:rPr>
        <w:t xml:space="preserve"> </w:t>
      </w:r>
      <w:r w:rsidRPr="00A578BF">
        <w:rPr>
          <w:rFonts w:ascii="Times New Roman" w:hAnsi="Times New Roman" w:cs="Times New Roman"/>
          <w:sz w:val="24"/>
          <w:szCs w:val="28"/>
        </w:rPr>
        <w:t>As the carbon source is depleted and the SBR enters the subsequent famine phase, the DO concentration suddenly rises to high levels.</w:t>
      </w:r>
      <w:r w:rsidRPr="00A578BF">
        <w:rPr>
          <w:rFonts w:ascii="Times New Roman" w:hAnsi="Times New Roman" w:cs="Times New Roman"/>
        </w:rPr>
        <w:t xml:space="preserve"> </w:t>
      </w:r>
      <w:r w:rsidRPr="00A578BF">
        <w:rPr>
          <w:rFonts w:ascii="Times New Roman" w:hAnsi="Times New Roman" w:cs="Times New Roman"/>
          <w:sz w:val="24"/>
          <w:szCs w:val="28"/>
        </w:rPr>
        <w:t>After 650 minutes of aeration, the aeration was stopped and the sludge in the SBR began to settle, which took 50 minutes. Finally, 1L of the supernatant was discharged from the SBR.</w:t>
      </w:r>
      <w:r w:rsidRPr="00A578BF">
        <w:rPr>
          <w:rFonts w:ascii="Times New Roman" w:hAnsi="Times New Roman" w:cs="Times New Roman"/>
        </w:rPr>
        <w:t xml:space="preserve"> </w:t>
      </w:r>
      <w:r w:rsidRPr="00A578BF">
        <w:rPr>
          <w:rFonts w:ascii="Times New Roman" w:hAnsi="Times New Roman" w:cs="Times New Roman"/>
          <w:sz w:val="24"/>
          <w:szCs w:val="28"/>
        </w:rPr>
        <w:t>The next step is to start a new cycle of the above.</w:t>
      </w:r>
    </w:p>
    <w:p w14:paraId="07D6403E" w14:textId="77777777" w:rsidR="00B67F2B" w:rsidRPr="00A578BF" w:rsidRDefault="00B67F2B" w:rsidP="00B67F2B">
      <w:pPr>
        <w:rPr>
          <w:rFonts w:ascii="Times New Roman" w:hAnsi="Times New Roman" w:cs="Times New Roman"/>
        </w:rPr>
      </w:pPr>
    </w:p>
    <w:p w14:paraId="416B3E73" w14:textId="77777777" w:rsidR="00B67F2B" w:rsidRPr="00A578BF" w:rsidRDefault="00B67F2B" w:rsidP="00B67F2B">
      <w:pPr>
        <w:rPr>
          <w:rFonts w:ascii="Times New Roman" w:hAnsi="Times New Roman" w:cs="Times New Roman"/>
          <w:b/>
          <w:bCs/>
          <w:i/>
          <w:iCs/>
          <w:sz w:val="24"/>
          <w:szCs w:val="28"/>
        </w:rPr>
      </w:pPr>
      <w:r w:rsidRPr="00A578BF">
        <w:rPr>
          <w:rFonts w:ascii="Times New Roman" w:hAnsi="Times New Roman" w:cs="Times New Roman"/>
          <w:b/>
          <w:bCs/>
          <w:i/>
          <w:iCs/>
          <w:sz w:val="24"/>
          <w:szCs w:val="28"/>
        </w:rPr>
        <w:t>Supplementary information S2:</w:t>
      </w:r>
    </w:p>
    <w:p w14:paraId="4A4796E5" w14:textId="77777777" w:rsidR="00B67F2B" w:rsidRPr="00A578BF" w:rsidRDefault="00B67F2B" w:rsidP="00B67F2B">
      <w:pPr>
        <w:rPr>
          <w:rFonts w:ascii="Times New Roman" w:hAnsi="Times New Roman" w:cs="Times New Roman"/>
          <w:i/>
          <w:iCs/>
          <w:sz w:val="24"/>
          <w:szCs w:val="28"/>
        </w:rPr>
      </w:pPr>
    </w:p>
    <w:p w14:paraId="3774B638" w14:textId="6A3BF6B7" w:rsidR="00B67F2B" w:rsidRPr="00A578BF" w:rsidRDefault="00B67F2B" w:rsidP="00B67F2B">
      <w:pPr>
        <w:spacing w:line="360" w:lineRule="auto"/>
        <w:rPr>
          <w:rFonts w:ascii="Times New Roman" w:hAnsi="Times New Roman" w:cs="Times New Roman"/>
          <w:sz w:val="24"/>
          <w:szCs w:val="28"/>
        </w:rPr>
      </w:pPr>
      <w:r w:rsidRPr="00A578BF">
        <w:rPr>
          <w:rFonts w:ascii="Times New Roman" w:hAnsi="Times New Roman" w:cs="Times New Roman"/>
          <w:sz w:val="24"/>
          <w:szCs w:val="28"/>
        </w:rPr>
        <w:t>The fermentation broth was collected in a 10 ml centrifuge tube and centrifuged at 15°C, 6000 rpm for 5 min, the supernatant was removed and the biomass sample was retained.</w:t>
      </w:r>
      <w:r w:rsidRPr="00A578BF">
        <w:rPr>
          <w:rFonts w:ascii="Times New Roman" w:hAnsi="Times New Roman" w:cs="Times New Roman"/>
        </w:rPr>
        <w:t xml:space="preserve"> </w:t>
      </w:r>
      <w:r w:rsidRPr="00A578BF">
        <w:rPr>
          <w:rFonts w:ascii="Times New Roman" w:hAnsi="Times New Roman" w:cs="Times New Roman"/>
          <w:sz w:val="24"/>
          <w:szCs w:val="28"/>
        </w:rPr>
        <w:t xml:space="preserve">The sludge samples were frozen at -80°C for 24h and then lyophilized in a vacuum freeze dryer for 24h. The lyophilized sample was placed in a pressure-resistant </w:t>
      </w:r>
      <w:r w:rsidRPr="00A578BF">
        <w:rPr>
          <w:rFonts w:ascii="Times New Roman" w:hAnsi="Times New Roman" w:cs="Times New Roman"/>
          <w:sz w:val="24"/>
          <w:szCs w:val="28"/>
        </w:rPr>
        <w:lastRenderedPageBreak/>
        <w:t>hermetically sealed digestion tube and reacted with 2 ml of chloroform and 2 ml of esterification solution (1 L of methanol containing 1 g of benzoic acid and 30 ml of sulfuric acid) for 6 h at 105°C.</w:t>
      </w:r>
      <w:r w:rsidRPr="00A578BF">
        <w:rPr>
          <w:rFonts w:ascii="Times New Roman" w:hAnsi="Times New Roman" w:cs="Times New Roman"/>
        </w:rPr>
        <w:t xml:space="preserve"> </w:t>
      </w:r>
      <w:r w:rsidRPr="00A578BF">
        <w:rPr>
          <w:rFonts w:ascii="Times New Roman" w:hAnsi="Times New Roman" w:cs="Times New Roman"/>
          <w:sz w:val="24"/>
          <w:szCs w:val="28"/>
        </w:rPr>
        <w:t>After the reaction, the solution was cooled to room temperature, 1 ml of distilled water was added and shaken vigorously, and the lower organic phase was stratified and analyzed by GC-MS (QP2010SE, SHIMADZU, Japan).</w:t>
      </w:r>
      <w:r w:rsidRPr="00A578BF">
        <w:rPr>
          <w:rFonts w:ascii="Times New Roman" w:hAnsi="Times New Roman" w:cs="Times New Roman"/>
        </w:rPr>
        <w:t xml:space="preserve"> </w:t>
      </w:r>
      <w:r w:rsidRPr="00A578BF">
        <w:rPr>
          <w:rFonts w:ascii="Times New Roman" w:hAnsi="Times New Roman" w:cs="Times New Roman"/>
          <w:sz w:val="24"/>
          <w:szCs w:val="28"/>
        </w:rPr>
        <w:t>The chromatographic column was SHIMADZU SH-Rxi-5ms (30m×0.25mm×0.25μm).</w:t>
      </w:r>
      <w:r w:rsidRPr="00A578BF">
        <w:rPr>
          <w:rFonts w:ascii="Times New Roman" w:hAnsi="Times New Roman" w:cs="Times New Roman"/>
        </w:rPr>
        <w:t xml:space="preserve"> </w:t>
      </w:r>
      <w:r w:rsidRPr="00A578BF">
        <w:rPr>
          <w:rFonts w:ascii="Times New Roman" w:hAnsi="Times New Roman" w:cs="Times New Roman"/>
          <w:sz w:val="24"/>
          <w:szCs w:val="28"/>
        </w:rPr>
        <w:t>The specific parameters were as follows: high purity helium as carrier gas, 1.2 ml/min; inlet temperature of 250°C; column oven heating program: initial temperature of 40°C, followed by 10°C/min to 280°C and maintained for 5 min; mass spectrometry interface temperature of 280°C; quaternary rod temperature of 120°C; ion source temperature of 250°C; solvent delay time of 2.5 min; and full scan mode (m/z: 40-600. z: 40-600) was used.)</w:t>
      </w:r>
      <w:r w:rsidRPr="00A578BF">
        <w:rPr>
          <w:rFonts w:ascii="Times New Roman" w:hAnsi="Times New Roman" w:cs="Times New Roman"/>
        </w:rPr>
        <w:t xml:space="preserve"> </w:t>
      </w:r>
      <w:r w:rsidRPr="00A578BF">
        <w:rPr>
          <w:rFonts w:ascii="Times New Roman" w:hAnsi="Times New Roman" w:cs="Times New Roman"/>
          <w:sz w:val="24"/>
          <w:szCs w:val="28"/>
        </w:rPr>
        <w:t xml:space="preserve">Benzoic acid was used as the internal standard to quantify the </w:t>
      </w:r>
      <w:r w:rsidR="008C6D4E">
        <w:rPr>
          <w:rFonts w:ascii="Times New Roman" w:hAnsi="Times New Roman" w:cs="Times New Roman" w:hint="eastAsia"/>
          <w:sz w:val="24"/>
          <w:szCs w:val="28"/>
        </w:rPr>
        <w:t xml:space="preserve">monomers of </w:t>
      </w:r>
      <w:r w:rsidRPr="00A578BF">
        <w:rPr>
          <w:rFonts w:ascii="Times New Roman" w:hAnsi="Times New Roman" w:cs="Times New Roman"/>
          <w:sz w:val="24"/>
          <w:szCs w:val="28"/>
        </w:rPr>
        <w:t xml:space="preserve">PHA in the samples by using the peak area ratio and content of </w:t>
      </w:r>
      <w:r w:rsidR="008C6D4E">
        <w:rPr>
          <w:rFonts w:ascii="Times New Roman" w:hAnsi="Times New Roman" w:cs="Times New Roman" w:hint="eastAsia"/>
          <w:sz w:val="24"/>
          <w:szCs w:val="28"/>
        </w:rPr>
        <w:t>monomers</w:t>
      </w:r>
      <w:r w:rsidRPr="00A578BF">
        <w:rPr>
          <w:rFonts w:ascii="Times New Roman" w:hAnsi="Times New Roman" w:cs="Times New Roman"/>
          <w:sz w:val="24"/>
          <w:szCs w:val="28"/>
        </w:rPr>
        <w:t xml:space="preserve"> standard (sigma,</w:t>
      </w:r>
      <w:r w:rsidR="008C6D4E">
        <w:rPr>
          <w:rFonts w:ascii="Times New Roman" w:hAnsi="Times New Roman" w:cs="Times New Roman" w:hint="eastAsia"/>
          <w:sz w:val="24"/>
          <w:szCs w:val="28"/>
        </w:rPr>
        <w:t xml:space="preserve"> methyl 3-hydroxybutyrate, methyl 3-hydroxypentanoate, methyl 3-</w:t>
      </w:r>
      <w:r w:rsidR="008C6D4E" w:rsidRPr="008C6D4E">
        <w:rPr>
          <w:rFonts w:ascii="Times New Roman" w:hAnsi="Times New Roman" w:cs="Times New Roman" w:hint="eastAsia"/>
          <w:sz w:val="24"/>
          <w:szCs w:val="28"/>
        </w:rPr>
        <w:t xml:space="preserve"> </w:t>
      </w:r>
      <w:proofErr w:type="spellStart"/>
      <w:r w:rsidR="008C6D4E">
        <w:rPr>
          <w:rFonts w:ascii="Times New Roman" w:hAnsi="Times New Roman" w:cs="Times New Roman" w:hint="eastAsia"/>
          <w:sz w:val="24"/>
          <w:szCs w:val="28"/>
        </w:rPr>
        <w:t>hydroxyisobutyrate</w:t>
      </w:r>
      <w:proofErr w:type="spellEnd"/>
      <w:r w:rsidR="008C6D4E">
        <w:rPr>
          <w:rFonts w:ascii="Times New Roman" w:hAnsi="Times New Roman" w:cs="Times New Roman" w:hint="eastAsia"/>
          <w:sz w:val="24"/>
          <w:szCs w:val="28"/>
        </w:rPr>
        <w:t>, and methyl 3-hydroxyhexanoate</w:t>
      </w:r>
      <w:r w:rsidRPr="00A578BF">
        <w:rPr>
          <w:rFonts w:ascii="Times New Roman" w:hAnsi="Times New Roman" w:cs="Times New Roman"/>
          <w:sz w:val="24"/>
          <w:szCs w:val="28"/>
        </w:rPr>
        <w:t>) to benzoic acid as the standard curve.</w:t>
      </w:r>
    </w:p>
    <w:p w14:paraId="142131FD" w14:textId="77777777" w:rsidR="00A2131D" w:rsidRDefault="00A2131D" w:rsidP="00A2131D">
      <w:pPr>
        <w:rPr>
          <w:rFonts w:ascii="Times New Roman" w:hAnsi="Times New Roman" w:cs="Times New Roman"/>
          <w:b/>
          <w:bCs/>
          <w:i/>
          <w:iCs/>
          <w:sz w:val="24"/>
          <w:szCs w:val="28"/>
        </w:rPr>
      </w:pPr>
    </w:p>
    <w:p w14:paraId="1000CADD" w14:textId="5164691C" w:rsidR="00A2131D" w:rsidRPr="00A578BF" w:rsidRDefault="00A2131D" w:rsidP="00A2131D">
      <w:pPr>
        <w:rPr>
          <w:rFonts w:ascii="Times New Roman" w:hAnsi="Times New Roman" w:cs="Times New Roman"/>
          <w:b/>
          <w:bCs/>
          <w:i/>
          <w:iCs/>
          <w:sz w:val="24"/>
          <w:szCs w:val="28"/>
        </w:rPr>
      </w:pPr>
      <w:r w:rsidRPr="00A578BF">
        <w:rPr>
          <w:rFonts w:ascii="Times New Roman" w:hAnsi="Times New Roman" w:cs="Times New Roman"/>
          <w:b/>
          <w:bCs/>
          <w:i/>
          <w:iCs/>
          <w:sz w:val="24"/>
          <w:szCs w:val="28"/>
        </w:rPr>
        <w:t>Supplementary information S</w:t>
      </w:r>
      <w:r>
        <w:rPr>
          <w:rFonts w:ascii="Times New Roman" w:hAnsi="Times New Roman" w:cs="Times New Roman" w:hint="eastAsia"/>
          <w:b/>
          <w:bCs/>
          <w:i/>
          <w:iCs/>
          <w:sz w:val="24"/>
          <w:szCs w:val="28"/>
        </w:rPr>
        <w:t>3</w:t>
      </w:r>
      <w:r w:rsidRPr="00A578BF">
        <w:rPr>
          <w:rFonts w:ascii="Times New Roman" w:hAnsi="Times New Roman" w:cs="Times New Roman"/>
          <w:b/>
          <w:bCs/>
          <w:i/>
          <w:iCs/>
          <w:sz w:val="24"/>
          <w:szCs w:val="28"/>
        </w:rPr>
        <w:t>:</w:t>
      </w:r>
    </w:p>
    <w:p w14:paraId="09733DF4" w14:textId="77777777" w:rsidR="00A2131D" w:rsidRDefault="00A2131D" w:rsidP="00A2131D">
      <w:pPr>
        <w:widowControl/>
        <w:jc w:val="left"/>
        <w:rPr>
          <w:rFonts w:ascii="Times New Roman" w:hAnsi="Times New Roman" w:cs="Times New Roman"/>
          <w:sz w:val="24"/>
          <w:szCs w:val="28"/>
        </w:rPr>
      </w:pPr>
    </w:p>
    <w:p w14:paraId="251C7FED" w14:textId="77777777" w:rsidR="00A2131D" w:rsidRDefault="00A2131D" w:rsidP="00A2131D">
      <w:pPr>
        <w:widowControl/>
        <w:spacing w:line="360" w:lineRule="auto"/>
        <w:rPr>
          <w:rFonts w:ascii="Times New Roman" w:hAnsi="Times New Roman" w:cs="Times New Roman"/>
          <w:sz w:val="24"/>
          <w:szCs w:val="28"/>
        </w:rPr>
      </w:pPr>
      <w:r w:rsidRPr="006914BB">
        <w:rPr>
          <w:rFonts w:ascii="Times New Roman" w:hAnsi="Times New Roman" w:cs="Times New Roman" w:hint="eastAsia"/>
          <w:sz w:val="24"/>
          <w:szCs w:val="28"/>
        </w:rPr>
        <w:t>The anaerobic fermentation reactor utilized was a fully stirred tank anaerobic digestion system, featuring a working volume of 2.4 liters. The inoculum employed was seed sludge sourced from a laboratory-scale straw anaerobic co-digestion acidogenesis reactor.</w:t>
      </w:r>
      <w:r w:rsidRPr="00F139A2">
        <w:rPr>
          <w:rFonts w:ascii="Times New Roman" w:hAnsi="Times New Roman" w:cs="Times New Roman"/>
          <w:sz w:val="24"/>
          <w:szCs w:val="28"/>
        </w:rPr>
        <w:t xml:space="preserve"> The feed substrate consists of a blend of corn cobs (or corn stover), excess sludge sourced from a municipal sewage treatment plant, and water, with a Total Solids (TS) content of 10% and a Carbon-to-Nitrogen (C/N) ratio of 40.</w:t>
      </w:r>
      <w:r w:rsidRPr="00F139A2">
        <w:rPr>
          <w:rFonts w:ascii="Times New Roman" w:hAnsi="Times New Roman" w:cs="Times New Roman"/>
        </w:rPr>
        <w:t xml:space="preserve"> </w:t>
      </w:r>
      <w:r w:rsidRPr="00F139A2">
        <w:rPr>
          <w:rFonts w:ascii="Times New Roman" w:hAnsi="Times New Roman" w:cs="Times New Roman"/>
          <w:sz w:val="24"/>
          <w:szCs w:val="28"/>
        </w:rPr>
        <w:t>The organic loading rate (OLR) of the reactor was sustained at 9 g volatile suspended solids (VSS) per liter per day (g VSS/L/d), and the sludge retention time (SRT) was set at 10 days.</w:t>
      </w:r>
      <w:r w:rsidRPr="00F139A2">
        <w:rPr>
          <w:rFonts w:ascii="Times New Roman" w:hAnsi="Times New Roman" w:cs="Times New Roman"/>
        </w:rPr>
        <w:t xml:space="preserve"> </w:t>
      </w:r>
      <w:r w:rsidRPr="00F139A2">
        <w:rPr>
          <w:rFonts w:ascii="Times New Roman" w:hAnsi="Times New Roman" w:cs="Times New Roman"/>
          <w:sz w:val="24"/>
          <w:szCs w:val="28"/>
        </w:rPr>
        <w:t>The temperature of the reactor was maintained at 37°C, the pH value ranged from 5.5 to 6.0, and the stirring rate was set at 100 rpm.</w:t>
      </w:r>
      <w:r w:rsidRPr="00F139A2">
        <w:rPr>
          <w:rFonts w:ascii="Times New Roman" w:hAnsi="Times New Roman" w:cs="Times New Roman"/>
        </w:rPr>
        <w:t xml:space="preserve"> </w:t>
      </w:r>
      <w:r w:rsidRPr="00F139A2">
        <w:rPr>
          <w:rFonts w:ascii="Times New Roman" w:hAnsi="Times New Roman" w:cs="Times New Roman"/>
          <w:sz w:val="24"/>
          <w:szCs w:val="28"/>
        </w:rPr>
        <w:t>The fermentation broth underwent centrifugation at a speed of 100,000 rpm for a duration of 5 minutes. Subsequently, the supernatant was carefully collected and passed through a 0.45 µm filter membrane to obtain a clarified solution suitable for PHA synthesis fermentation.</w:t>
      </w:r>
    </w:p>
    <w:p w14:paraId="38ADCEE0" w14:textId="77777777" w:rsidR="00B67F2B" w:rsidRPr="00A578BF" w:rsidRDefault="00B67F2B" w:rsidP="00B67F2B">
      <w:pPr>
        <w:rPr>
          <w:rFonts w:ascii="Times New Roman" w:hAnsi="Times New Roman" w:cs="Times New Roman"/>
          <w:b/>
          <w:bCs/>
          <w:sz w:val="24"/>
          <w:szCs w:val="28"/>
        </w:rPr>
      </w:pPr>
      <w:r w:rsidRPr="00A578BF">
        <w:rPr>
          <w:rFonts w:ascii="Times New Roman" w:hAnsi="Times New Roman" w:cs="Times New Roman"/>
          <w:b/>
          <w:bCs/>
          <w:sz w:val="24"/>
          <w:szCs w:val="28"/>
        </w:rPr>
        <w:lastRenderedPageBreak/>
        <w:t>Supplementary figures:</w:t>
      </w:r>
    </w:p>
    <w:p w14:paraId="7EE63140" w14:textId="77777777" w:rsidR="00B67F2B" w:rsidRPr="00A578BF" w:rsidRDefault="00B67F2B" w:rsidP="00B67F2B">
      <w:pPr>
        <w:rPr>
          <w:rFonts w:ascii="Times New Roman" w:hAnsi="Times New Roman" w:cs="Times New Roman"/>
          <w:sz w:val="24"/>
          <w:szCs w:val="28"/>
        </w:rPr>
      </w:pPr>
    </w:p>
    <w:p w14:paraId="5FFC6832" w14:textId="77777777" w:rsidR="00B67F2B" w:rsidRPr="00A578BF" w:rsidRDefault="00B67F2B" w:rsidP="00B67F2B">
      <w:pPr>
        <w:jc w:val="center"/>
        <w:rPr>
          <w:rFonts w:ascii="Times New Roman" w:hAnsi="Times New Roman" w:cs="Times New Roman"/>
        </w:rPr>
      </w:pPr>
      <w:r w:rsidRPr="00A578BF">
        <w:rPr>
          <w:rFonts w:ascii="Times New Roman" w:hAnsi="Times New Roman" w:cs="Times New Roman"/>
          <w:noProof/>
        </w:rPr>
        <w:drawing>
          <wp:inline distT="0" distB="0" distL="0" distR="0" wp14:anchorId="49789E5B" wp14:editId="335FE5E5">
            <wp:extent cx="3099077" cy="2927445"/>
            <wp:effectExtent l="0" t="0" r="0" b="6350"/>
            <wp:docPr id="3375459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4917" cy="2932961"/>
                    </a:xfrm>
                    <a:prstGeom prst="rect">
                      <a:avLst/>
                    </a:prstGeom>
                    <a:noFill/>
                    <a:ln>
                      <a:noFill/>
                    </a:ln>
                  </pic:spPr>
                </pic:pic>
              </a:graphicData>
            </a:graphic>
          </wp:inline>
        </w:drawing>
      </w:r>
    </w:p>
    <w:p w14:paraId="7136416B" w14:textId="0958B035" w:rsidR="00B67F2B" w:rsidRPr="00A95A99" w:rsidRDefault="00B67F2B" w:rsidP="00B67F2B">
      <w:pPr>
        <w:jc w:val="center"/>
        <w:rPr>
          <w:rFonts w:ascii="Times New Roman" w:hAnsi="Times New Roman" w:cs="Times New Roman"/>
          <w:sz w:val="18"/>
          <w:szCs w:val="20"/>
        </w:rPr>
      </w:pPr>
      <w:r w:rsidRPr="00A95A99">
        <w:rPr>
          <w:rFonts w:ascii="Times New Roman" w:hAnsi="Times New Roman" w:cs="Times New Roman"/>
          <w:sz w:val="18"/>
          <w:szCs w:val="20"/>
        </w:rPr>
        <w:t>Fig</w:t>
      </w:r>
      <w:r w:rsidR="00A95A99" w:rsidRPr="00A95A99">
        <w:rPr>
          <w:rFonts w:ascii="Times New Roman" w:hAnsi="Times New Roman" w:cs="Times New Roman" w:hint="eastAsia"/>
          <w:sz w:val="18"/>
          <w:szCs w:val="20"/>
        </w:rPr>
        <w:t>.</w:t>
      </w:r>
      <w:r w:rsidRPr="00A95A99">
        <w:rPr>
          <w:rFonts w:ascii="Times New Roman" w:hAnsi="Times New Roman" w:cs="Times New Roman"/>
          <w:sz w:val="18"/>
          <w:szCs w:val="20"/>
        </w:rPr>
        <w:t xml:space="preserve"> S1 Schematic diagram of SBRs</w:t>
      </w:r>
    </w:p>
    <w:p w14:paraId="7E9C0385" w14:textId="2FD368B0" w:rsidR="00C868E4" w:rsidRDefault="00AA7AD0" w:rsidP="00C868E4">
      <w:pPr>
        <w:rPr>
          <w:noProof/>
        </w:rPr>
      </w:pPr>
      <w:r>
        <w:rPr>
          <w:noProof/>
        </w:rPr>
        <w:lastRenderedPageBreak/>
        <w:drawing>
          <wp:inline distT="0" distB="0" distL="0" distR="0" wp14:anchorId="5C63F197" wp14:editId="3A550262">
            <wp:extent cx="5274310" cy="5618842"/>
            <wp:effectExtent l="0" t="0" r="2540" b="1270"/>
            <wp:docPr id="8744822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5618842"/>
                    </a:xfrm>
                    <a:prstGeom prst="rect">
                      <a:avLst/>
                    </a:prstGeom>
                    <a:noFill/>
                    <a:ln>
                      <a:noFill/>
                    </a:ln>
                  </pic:spPr>
                </pic:pic>
              </a:graphicData>
            </a:graphic>
          </wp:inline>
        </w:drawing>
      </w:r>
    </w:p>
    <w:p w14:paraId="244E77F1" w14:textId="6A39D0BD" w:rsidR="00AA7AD0" w:rsidRDefault="00AA7AD0" w:rsidP="00C868E4">
      <w:pPr>
        <w:rPr>
          <w:rFonts w:hint="eastAsia"/>
          <w:noProof/>
        </w:rPr>
      </w:pPr>
      <w:r w:rsidRPr="00A95A99">
        <w:rPr>
          <w:rFonts w:ascii="Times New Roman" w:hAnsi="Times New Roman" w:cs="Times New Roman"/>
          <w:sz w:val="18"/>
          <w:szCs w:val="20"/>
        </w:rPr>
        <w:t>Fig</w:t>
      </w:r>
      <w:r w:rsidRPr="00A95A99">
        <w:rPr>
          <w:rFonts w:ascii="Times New Roman" w:hAnsi="Times New Roman" w:cs="Times New Roman" w:hint="eastAsia"/>
          <w:sz w:val="18"/>
          <w:szCs w:val="20"/>
        </w:rPr>
        <w:t>.</w:t>
      </w:r>
      <w:r w:rsidRPr="00A95A99">
        <w:rPr>
          <w:rFonts w:ascii="Times New Roman" w:hAnsi="Times New Roman" w:cs="Times New Roman"/>
          <w:sz w:val="18"/>
          <w:szCs w:val="20"/>
        </w:rPr>
        <w:t xml:space="preserve"> S</w:t>
      </w:r>
      <w:r>
        <w:rPr>
          <w:rFonts w:ascii="Times New Roman" w:hAnsi="Times New Roman" w:cs="Times New Roman" w:hint="eastAsia"/>
          <w:sz w:val="18"/>
          <w:szCs w:val="20"/>
        </w:rPr>
        <w:t xml:space="preserve">2 </w:t>
      </w:r>
      <w:r w:rsidRPr="00B951F4">
        <w:rPr>
          <w:rFonts w:ascii="Times New Roman" w:hAnsi="Times New Roman" w:cs="Times New Roman"/>
          <w:sz w:val="22"/>
        </w:rPr>
        <w:t xml:space="preserve">The PHA </w:t>
      </w:r>
      <w:r>
        <w:rPr>
          <w:rFonts w:ascii="Times New Roman" w:hAnsi="Times New Roman" w:cs="Times New Roman" w:hint="eastAsia"/>
          <w:sz w:val="22"/>
        </w:rPr>
        <w:t>bio</w:t>
      </w:r>
      <w:r w:rsidRPr="00B951F4">
        <w:rPr>
          <w:rFonts w:ascii="Times New Roman" w:hAnsi="Times New Roman" w:cs="Times New Roman"/>
          <w:sz w:val="22"/>
        </w:rPr>
        <w:t>synthesis pathway</w:t>
      </w:r>
      <w:r w:rsidRPr="00B951F4">
        <w:rPr>
          <w:rFonts w:ascii="Times New Roman" w:hAnsi="Times New Roman" w:cs="Times New Roman" w:hint="eastAsia"/>
          <w:sz w:val="22"/>
        </w:rPr>
        <w:t xml:space="preserve"> (A)</w:t>
      </w:r>
      <w:r>
        <w:rPr>
          <w:rFonts w:ascii="Times New Roman" w:hAnsi="Times New Roman" w:cs="Times New Roman" w:hint="eastAsia"/>
          <w:sz w:val="22"/>
        </w:rPr>
        <w:t>. Numbers</w:t>
      </w:r>
      <w:r w:rsidRPr="00B951F4">
        <w:rPr>
          <w:rFonts w:ascii="Times New Roman" w:hAnsi="Times New Roman" w:cs="Times New Roman" w:hint="eastAsia"/>
          <w:sz w:val="22"/>
        </w:rPr>
        <w:t xml:space="preserve"> (1) </w:t>
      </w:r>
      <w:r w:rsidRPr="004F5CAE">
        <w:t>–</w:t>
      </w:r>
      <w:r w:rsidRPr="00B951F4">
        <w:rPr>
          <w:rFonts w:ascii="Times New Roman" w:hAnsi="Times New Roman" w:cs="Times New Roman" w:hint="eastAsia"/>
          <w:sz w:val="22"/>
        </w:rPr>
        <w:t xml:space="preserve"> (20) </w:t>
      </w:r>
      <w:r>
        <w:rPr>
          <w:rFonts w:ascii="Times New Roman" w:hAnsi="Times New Roman" w:cs="Times New Roman" w:hint="eastAsia"/>
          <w:sz w:val="22"/>
        </w:rPr>
        <w:t xml:space="preserve">correspond to enzymes in the pathway and are provided for cross-referencing with </w:t>
      </w:r>
      <w:r w:rsidRPr="00B951F4">
        <w:rPr>
          <w:rFonts w:ascii="Times New Roman" w:hAnsi="Times New Roman" w:cs="Times New Roman" w:hint="eastAsia"/>
          <w:sz w:val="22"/>
        </w:rPr>
        <w:t xml:space="preserve">detailed </w:t>
      </w:r>
      <w:r>
        <w:rPr>
          <w:rFonts w:ascii="Times New Roman" w:hAnsi="Times New Roman" w:cs="Times New Roman" w:hint="eastAsia"/>
          <w:sz w:val="22"/>
        </w:rPr>
        <w:t xml:space="preserve">metabolic </w:t>
      </w:r>
      <w:r w:rsidRPr="00B951F4">
        <w:rPr>
          <w:rFonts w:ascii="Times New Roman" w:hAnsi="Times New Roman" w:cs="Times New Roman" w:hint="eastAsia"/>
          <w:sz w:val="22"/>
        </w:rPr>
        <w:t>information</w:t>
      </w:r>
      <w:r>
        <w:rPr>
          <w:rFonts w:ascii="Times New Roman" w:hAnsi="Times New Roman" w:cs="Times New Roman" w:hint="eastAsia"/>
          <w:sz w:val="22"/>
        </w:rPr>
        <w:t xml:space="preserve"> in</w:t>
      </w:r>
      <w:r w:rsidRPr="00BD597C">
        <w:rPr>
          <w:rFonts w:ascii="Times New Roman" w:hAnsi="Times New Roman" w:cs="Times New Roman" w:hint="eastAsia"/>
          <w:sz w:val="22"/>
        </w:rPr>
        <w:t xml:space="preserve"> </w:t>
      </w:r>
      <w:r>
        <w:rPr>
          <w:rFonts w:ascii="Times New Roman" w:hAnsi="Times New Roman" w:cs="Times New Roman" w:hint="eastAsia"/>
          <w:sz w:val="22"/>
        </w:rPr>
        <w:t>Table S2. (B)</w:t>
      </w:r>
      <w:r w:rsidRPr="00B951F4">
        <w:rPr>
          <w:rFonts w:ascii="Times New Roman" w:hAnsi="Times New Roman" w:cs="Times New Roman" w:hint="eastAsia"/>
          <w:sz w:val="22"/>
        </w:rPr>
        <w:t xml:space="preserve"> </w:t>
      </w:r>
      <w:r>
        <w:rPr>
          <w:rFonts w:ascii="Times New Roman" w:hAnsi="Times New Roman" w:cs="Times New Roman" w:hint="eastAsia"/>
          <w:sz w:val="22"/>
        </w:rPr>
        <w:t>T</w:t>
      </w:r>
      <w:r w:rsidRPr="00B951F4">
        <w:rPr>
          <w:rFonts w:ascii="Times New Roman" w:hAnsi="Times New Roman" w:cs="Times New Roman"/>
          <w:sz w:val="22"/>
        </w:rPr>
        <w:t xml:space="preserve">otal abundance and </w:t>
      </w:r>
      <w:r>
        <w:rPr>
          <w:rFonts w:ascii="Times New Roman" w:hAnsi="Times New Roman" w:cs="Times New Roman" w:hint="eastAsia"/>
          <w:sz w:val="22"/>
        </w:rPr>
        <w:t xml:space="preserve">transcriptional </w:t>
      </w:r>
      <w:r w:rsidRPr="00B951F4">
        <w:rPr>
          <w:rFonts w:ascii="Times New Roman" w:hAnsi="Times New Roman" w:cs="Times New Roman"/>
          <w:sz w:val="22"/>
        </w:rPr>
        <w:t xml:space="preserve">activity of </w:t>
      </w:r>
      <w:r w:rsidRPr="003B6EE4">
        <w:rPr>
          <w:rFonts w:ascii="Times New Roman" w:hAnsi="Times New Roman" w:cs="Times New Roman" w:hint="eastAsia"/>
        </w:rPr>
        <w:t>putative PHA-storing populations</w:t>
      </w:r>
      <w:r w:rsidRPr="00B951F4">
        <w:rPr>
          <w:rFonts w:ascii="Times New Roman" w:hAnsi="Times New Roman" w:cs="Times New Roman"/>
          <w:sz w:val="22"/>
        </w:rPr>
        <w:t xml:space="preserve"> in MMCs </w:t>
      </w:r>
      <w:r>
        <w:rPr>
          <w:rFonts w:ascii="Times New Roman" w:hAnsi="Times New Roman" w:cs="Times New Roman" w:hint="eastAsia"/>
          <w:sz w:val="22"/>
        </w:rPr>
        <w:t>across</w:t>
      </w:r>
      <w:r w:rsidRPr="00B951F4">
        <w:rPr>
          <w:rFonts w:ascii="Times New Roman" w:hAnsi="Times New Roman" w:cs="Times New Roman"/>
          <w:sz w:val="22"/>
        </w:rPr>
        <w:t xml:space="preserve"> different time points</w:t>
      </w:r>
      <w:r>
        <w:rPr>
          <w:rFonts w:ascii="Times New Roman" w:hAnsi="Times New Roman" w:cs="Times New Roman" w:hint="eastAsia"/>
          <w:sz w:val="22"/>
        </w:rPr>
        <w:t>.</w:t>
      </w:r>
    </w:p>
    <w:sectPr w:rsidR="00AA7A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BAF74" w14:textId="77777777" w:rsidR="001E1F96" w:rsidRDefault="001E1F96" w:rsidP="000654A7">
      <w:pPr>
        <w:rPr>
          <w:rFonts w:hint="eastAsia"/>
        </w:rPr>
      </w:pPr>
      <w:r>
        <w:separator/>
      </w:r>
    </w:p>
  </w:endnote>
  <w:endnote w:type="continuationSeparator" w:id="0">
    <w:p w14:paraId="327999EC" w14:textId="77777777" w:rsidR="001E1F96" w:rsidRDefault="001E1F96" w:rsidP="000654A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4FCD5" w14:textId="77777777" w:rsidR="001E1F96" w:rsidRDefault="001E1F96" w:rsidP="000654A7">
      <w:pPr>
        <w:rPr>
          <w:rFonts w:hint="eastAsia"/>
        </w:rPr>
      </w:pPr>
      <w:r>
        <w:separator/>
      </w:r>
    </w:p>
  </w:footnote>
  <w:footnote w:type="continuationSeparator" w:id="0">
    <w:p w14:paraId="0B66566C" w14:textId="77777777" w:rsidR="001E1F96" w:rsidRDefault="001E1F96" w:rsidP="000654A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F2B"/>
    <w:rsid w:val="00014E59"/>
    <w:rsid w:val="000654A7"/>
    <w:rsid w:val="0008147C"/>
    <w:rsid w:val="000F79AF"/>
    <w:rsid w:val="00106010"/>
    <w:rsid w:val="001E1F96"/>
    <w:rsid w:val="002D5A2E"/>
    <w:rsid w:val="0044643B"/>
    <w:rsid w:val="004D15FA"/>
    <w:rsid w:val="00537221"/>
    <w:rsid w:val="005E53AA"/>
    <w:rsid w:val="00617107"/>
    <w:rsid w:val="006914BB"/>
    <w:rsid w:val="006F13FF"/>
    <w:rsid w:val="0071617D"/>
    <w:rsid w:val="007B118C"/>
    <w:rsid w:val="0086289A"/>
    <w:rsid w:val="0087762A"/>
    <w:rsid w:val="008C6D4E"/>
    <w:rsid w:val="00904FBF"/>
    <w:rsid w:val="0094502D"/>
    <w:rsid w:val="00973D88"/>
    <w:rsid w:val="00976F9F"/>
    <w:rsid w:val="00A2131D"/>
    <w:rsid w:val="00A95A99"/>
    <w:rsid w:val="00AA7AD0"/>
    <w:rsid w:val="00B67F2B"/>
    <w:rsid w:val="00C868E4"/>
    <w:rsid w:val="00CF2B57"/>
    <w:rsid w:val="00D839DD"/>
    <w:rsid w:val="00DA2588"/>
    <w:rsid w:val="00E233BE"/>
    <w:rsid w:val="00E47C0F"/>
    <w:rsid w:val="00EE4EB8"/>
    <w:rsid w:val="00F139A2"/>
    <w:rsid w:val="00F60F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35573"/>
  <w15:chartTrackingRefBased/>
  <w15:docId w15:val="{ECA69EA0-3F59-4900-A80D-FC2C895F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7F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54A7"/>
    <w:pPr>
      <w:tabs>
        <w:tab w:val="center" w:pos="4153"/>
        <w:tab w:val="right" w:pos="8306"/>
      </w:tabs>
      <w:snapToGrid w:val="0"/>
      <w:jc w:val="center"/>
    </w:pPr>
    <w:rPr>
      <w:sz w:val="18"/>
      <w:szCs w:val="18"/>
    </w:rPr>
  </w:style>
  <w:style w:type="character" w:customStyle="1" w:styleId="a4">
    <w:name w:val="页眉 字符"/>
    <w:basedOn w:val="a0"/>
    <w:link w:val="a3"/>
    <w:uiPriority w:val="99"/>
    <w:rsid w:val="000654A7"/>
    <w:rPr>
      <w:sz w:val="18"/>
      <w:szCs w:val="18"/>
    </w:rPr>
  </w:style>
  <w:style w:type="paragraph" w:styleId="a5">
    <w:name w:val="footer"/>
    <w:basedOn w:val="a"/>
    <w:link w:val="a6"/>
    <w:uiPriority w:val="99"/>
    <w:unhideWhenUsed/>
    <w:rsid w:val="000654A7"/>
    <w:pPr>
      <w:tabs>
        <w:tab w:val="center" w:pos="4153"/>
        <w:tab w:val="right" w:pos="8306"/>
      </w:tabs>
      <w:snapToGrid w:val="0"/>
      <w:jc w:val="left"/>
    </w:pPr>
    <w:rPr>
      <w:sz w:val="18"/>
      <w:szCs w:val="18"/>
    </w:rPr>
  </w:style>
  <w:style w:type="character" w:customStyle="1" w:styleId="a6">
    <w:name w:val="页脚 字符"/>
    <w:basedOn w:val="a0"/>
    <w:link w:val="a5"/>
    <w:uiPriority w:val="99"/>
    <w:rsid w:val="000654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4</Pages>
  <Words>2366</Words>
  <Characters>2391</Characters>
  <Application>Microsoft Office Word</Application>
  <DocSecurity>0</DocSecurity>
  <Lines>125</Lines>
  <Paragraphs>80</Paragraphs>
  <ScaleCrop>false</ScaleCrop>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 姚</dc:creator>
  <cp:keywords/>
  <dc:description/>
  <cp:lastModifiedBy>建 姚</cp:lastModifiedBy>
  <cp:revision>10</cp:revision>
  <dcterms:created xsi:type="dcterms:W3CDTF">2024-11-25T03:50:00Z</dcterms:created>
  <dcterms:modified xsi:type="dcterms:W3CDTF">2026-06-05T11:40:00Z</dcterms:modified>
</cp:coreProperties>
</file>