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4CA83" w14:textId="77777777" w:rsidR="00045F84" w:rsidRDefault="00045F84" w:rsidP="00231238">
      <w:pPr>
        <w:jc w:val="center"/>
        <w:rPr>
          <w:rFonts w:ascii="AdvOTb73b0615.B" w:hAnsi="AdvOTb73b0615.B" w:hint="eastAsia"/>
          <w:b/>
          <w:bCs/>
          <w:sz w:val="24"/>
        </w:rPr>
      </w:pPr>
      <w:bookmarkStart w:id="0" w:name="_Hlk48033720"/>
      <w:bookmarkStart w:id="1" w:name="_Hlk53408453"/>
      <w:bookmarkStart w:id="2" w:name="_Hlk48031859"/>
      <w:r w:rsidRPr="00045F84">
        <w:rPr>
          <w:rFonts w:ascii="AdvOTb73b0615.B" w:hAnsi="AdvOTb73b0615.B"/>
          <w:b/>
          <w:bCs/>
          <w:sz w:val="24"/>
        </w:rPr>
        <w:t>Supplementary Material</w:t>
      </w:r>
    </w:p>
    <w:p w14:paraId="6E86355B" w14:textId="74FC786C" w:rsidR="00231238" w:rsidRPr="006B464A" w:rsidRDefault="00231238" w:rsidP="00231238">
      <w:pPr>
        <w:jc w:val="center"/>
        <w:rPr>
          <w:rFonts w:ascii="Times New Roman" w:eastAsiaTheme="majorEastAsia" w:hAnsi="Times New Roman" w:cs="Times New Roman"/>
          <w:b/>
          <w:bCs/>
          <w:kern w:val="0"/>
          <w:sz w:val="28"/>
          <w:szCs w:val="28"/>
        </w:rPr>
      </w:pPr>
      <w:r w:rsidRPr="006B464A">
        <w:rPr>
          <w:rFonts w:ascii="Times New Roman" w:eastAsiaTheme="majorEastAsia" w:hAnsi="Times New Roman" w:cs="Times New Roman"/>
          <w:b/>
          <w:bCs/>
          <w:i/>
          <w:iCs/>
          <w:kern w:val="0"/>
          <w:sz w:val="28"/>
          <w:szCs w:val="28"/>
        </w:rPr>
        <w:t>F</w:t>
      </w:r>
      <w:r w:rsidRPr="006B464A">
        <w:rPr>
          <w:rFonts w:ascii="Times New Roman" w:eastAsiaTheme="majorEastAsia" w:hAnsi="Times New Roman" w:cs="Times New Roman" w:hint="eastAsia"/>
          <w:b/>
          <w:bCs/>
          <w:i/>
          <w:iCs/>
          <w:kern w:val="0"/>
          <w:sz w:val="28"/>
          <w:szCs w:val="28"/>
        </w:rPr>
        <w:t>u</w:t>
      </w:r>
      <w:r w:rsidRPr="006B464A">
        <w:rPr>
          <w:rFonts w:ascii="Times New Roman" w:eastAsiaTheme="majorEastAsia" w:hAnsi="Times New Roman" w:cs="Times New Roman"/>
          <w:b/>
          <w:bCs/>
          <w:i/>
          <w:iCs/>
          <w:kern w:val="0"/>
          <w:sz w:val="28"/>
          <w:szCs w:val="28"/>
        </w:rPr>
        <w:t xml:space="preserve">sobacterium </w:t>
      </w:r>
      <w:proofErr w:type="spellStart"/>
      <w:r w:rsidRPr="006B464A">
        <w:rPr>
          <w:rFonts w:ascii="Times New Roman" w:eastAsiaTheme="majorEastAsia" w:hAnsi="Times New Roman" w:cs="Times New Roman"/>
          <w:b/>
          <w:bCs/>
          <w:i/>
          <w:iCs/>
          <w:kern w:val="0"/>
          <w:sz w:val="28"/>
          <w:szCs w:val="28"/>
        </w:rPr>
        <w:t>nucleatum</w:t>
      </w:r>
      <w:proofErr w:type="spellEnd"/>
      <w:r w:rsidRPr="006B464A">
        <w:rPr>
          <w:rFonts w:ascii="Times New Roman" w:eastAsiaTheme="majorEastAsia" w:hAnsi="Times New Roman" w:cs="Times New Roman"/>
          <w:b/>
          <w:bCs/>
          <w:kern w:val="0"/>
          <w:sz w:val="28"/>
          <w:szCs w:val="28"/>
        </w:rPr>
        <w:t xml:space="preserve"> predicts a risk for esophageal squamous cell carcinoma</w:t>
      </w:r>
    </w:p>
    <w:p w14:paraId="2DB9DCC5" w14:textId="77777777" w:rsidR="00231238" w:rsidRPr="006B464A" w:rsidRDefault="00231238" w:rsidP="00231238">
      <w:pPr>
        <w:rPr>
          <w:rFonts w:ascii="Times New Roman" w:hAnsi="Times New Roman" w:cs="Times New Roman"/>
          <w:sz w:val="24"/>
        </w:rPr>
      </w:pPr>
      <w:r w:rsidRPr="006B464A">
        <w:rPr>
          <w:rFonts w:ascii="Times New Roman" w:hAnsi="Times New Roman" w:cs="Times New Roman"/>
          <w:sz w:val="24"/>
        </w:rPr>
        <w:t>Running title:</w:t>
      </w:r>
      <w:r w:rsidRPr="006B464A">
        <w:rPr>
          <w:rFonts w:ascii="Times New Roman" w:hAnsi="Times New Roman" w:cs="Times New Roman" w:hint="eastAsia"/>
          <w:sz w:val="24"/>
        </w:rPr>
        <w:t xml:space="preserve"> </w:t>
      </w:r>
      <w:r w:rsidRPr="006B464A">
        <w:rPr>
          <w:rFonts w:ascii="Times New Roman" w:hAnsi="Times New Roman" w:cs="Times New Roman"/>
          <w:i/>
          <w:iCs/>
        </w:rPr>
        <w:t xml:space="preserve">F. </w:t>
      </w:r>
      <w:proofErr w:type="spellStart"/>
      <w:r w:rsidRPr="006B464A">
        <w:rPr>
          <w:rFonts w:ascii="Times New Roman" w:hAnsi="Times New Roman" w:cs="Times New Roman"/>
          <w:i/>
          <w:iCs/>
        </w:rPr>
        <w:t>nucleatum</w:t>
      </w:r>
      <w:proofErr w:type="spellEnd"/>
      <w:r w:rsidRPr="006B464A">
        <w:rPr>
          <w:rFonts w:ascii="Times New Roman" w:hAnsi="Times New Roman" w:cs="Times New Roman"/>
        </w:rPr>
        <w:t xml:space="preserve"> is a risk factor</w:t>
      </w:r>
      <w:r w:rsidRPr="006B464A">
        <w:rPr>
          <w:rFonts w:ascii="Times New Roman" w:hAnsi="Times New Roman" w:cs="Times New Roman" w:hint="eastAsia"/>
        </w:rPr>
        <w:t xml:space="preserve"> in ESCC</w:t>
      </w:r>
    </w:p>
    <w:bookmarkEnd w:id="0"/>
    <w:p w14:paraId="4E573D05" w14:textId="1D51151A" w:rsidR="00231238" w:rsidRPr="006B464A" w:rsidRDefault="00601BD6" w:rsidP="00231238">
      <w:pPr>
        <w:jc w:val="center"/>
        <w:rPr>
          <w:rFonts w:ascii="Times New Roman" w:hAnsi="Times New Roman" w:cs="Times New Roman"/>
        </w:rPr>
      </w:pPr>
      <w:r w:rsidRPr="006B464A">
        <w:rPr>
          <w:rFonts w:ascii="Times New Roman" w:hAnsi="Times New Roman" w:cs="Times New Roman"/>
        </w:rPr>
        <w:t>Chao Shi</w:t>
      </w:r>
      <w:r w:rsidRPr="006B464A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 w:rsidRPr="006B464A">
        <w:rPr>
          <w:rFonts w:ascii="Times New Roman" w:hAnsi="Times New Roman" w:cs="Times New Roman"/>
          <w:vertAlign w:val="superscript"/>
        </w:rPr>
        <w:t>#</w:t>
      </w:r>
      <w:r w:rsidRPr="006B464A">
        <w:rPr>
          <w:rFonts w:ascii="Times New Roman" w:hAnsi="Times New Roman" w:cs="Times New Roman" w:hint="eastAsia"/>
        </w:rPr>
        <w:t>;</w:t>
      </w:r>
      <w:r w:rsidRPr="006B464A">
        <w:rPr>
          <w:rFonts w:ascii="Times New Roman" w:hAnsi="Times New Roman" w:cs="Times New Roman"/>
        </w:rPr>
        <w:t xml:space="preserve"> Zhen Li</w:t>
      </w:r>
      <w:r>
        <w:rPr>
          <w:rFonts w:ascii="Times New Roman" w:hAnsi="Times New Roman" w:cs="Times New Roman"/>
          <w:vertAlign w:val="superscript"/>
        </w:rPr>
        <w:t>3</w:t>
      </w:r>
      <w:r w:rsidRPr="006B464A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4</w:t>
      </w:r>
      <w:r w:rsidRPr="006B464A">
        <w:rPr>
          <w:rFonts w:ascii="Times New Roman" w:hAnsi="Times New Roman" w:cs="Times New Roman"/>
          <w:vertAlign w:val="superscript"/>
        </w:rPr>
        <w:t>#</w:t>
      </w:r>
      <w:r w:rsidRPr="006B464A">
        <w:rPr>
          <w:rFonts w:ascii="Times New Roman" w:hAnsi="Times New Roman" w:cs="Times New Roman" w:hint="eastAsia"/>
        </w:rPr>
        <w:t>;</w:t>
      </w:r>
      <w:r w:rsidRPr="006B464A">
        <w:rPr>
          <w:rFonts w:ascii="Times New Roman" w:hAnsi="Times New Roman" w:cs="Times New Roman"/>
        </w:rPr>
        <w:t xml:space="preserve"> </w:t>
      </w:r>
      <w:proofErr w:type="spellStart"/>
      <w:r w:rsidRPr="006B464A">
        <w:rPr>
          <w:rFonts w:ascii="Times New Roman" w:hAnsi="Times New Roman" w:cs="Times New Roman"/>
        </w:rPr>
        <w:t>Jiawen</w:t>
      </w:r>
      <w:proofErr w:type="spellEnd"/>
      <w:r w:rsidRPr="006B464A">
        <w:rPr>
          <w:rFonts w:ascii="Times New Roman" w:hAnsi="Times New Roman" w:cs="Times New Roman"/>
        </w:rPr>
        <w:t xml:space="preserve"> Zheng</w:t>
      </w:r>
      <w:r w:rsidRPr="006B464A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 w:rsidRPr="006B464A">
        <w:rPr>
          <w:rFonts w:ascii="Times New Roman" w:hAnsi="Times New Roman" w:cs="Times New Roman" w:hint="eastAsia"/>
        </w:rPr>
        <w:t>;</w:t>
      </w:r>
      <w:r w:rsidRPr="006B464A">
        <w:rPr>
          <w:rFonts w:ascii="Times New Roman" w:hAnsi="Times New Roman" w:cs="Times New Roman"/>
        </w:rPr>
        <w:t xml:space="preserve"> </w:t>
      </w:r>
      <w:proofErr w:type="spellStart"/>
      <w:r w:rsidRPr="006B464A">
        <w:rPr>
          <w:rFonts w:ascii="Times New Roman" w:hAnsi="Times New Roman" w:cs="Times New Roman"/>
        </w:rPr>
        <w:t>Weimin</w:t>
      </w:r>
      <w:proofErr w:type="spellEnd"/>
      <w:r w:rsidRPr="006B464A">
        <w:rPr>
          <w:rFonts w:ascii="Times New Roman" w:hAnsi="Times New Roman" w:cs="Times New Roman"/>
        </w:rPr>
        <w:t xml:space="preserve"> Kong</w:t>
      </w:r>
      <w:r w:rsidRPr="006B464A">
        <w:rPr>
          <w:rFonts w:ascii="Times New Roman" w:hAnsi="Times New Roman" w:cs="Times New Roman"/>
          <w:vertAlign w:val="superscript"/>
        </w:rPr>
        <w:t>1</w:t>
      </w:r>
      <w:r w:rsidRPr="006B464A">
        <w:rPr>
          <w:rFonts w:ascii="Times New Roman" w:hAnsi="Times New Roman" w:cs="Times New Roman"/>
        </w:rPr>
        <w:t xml:space="preserve">; </w:t>
      </w:r>
      <w:proofErr w:type="spellStart"/>
      <w:r w:rsidRPr="006B464A">
        <w:rPr>
          <w:rFonts w:ascii="Times New Roman" w:hAnsi="Times New Roman" w:cs="Times New Roman" w:hint="eastAsia"/>
        </w:rPr>
        <w:t>Taibing</w:t>
      </w:r>
      <w:proofErr w:type="spellEnd"/>
      <w:r w:rsidRPr="006B464A">
        <w:rPr>
          <w:rFonts w:ascii="Times New Roman" w:hAnsi="Times New Roman" w:cs="Times New Roman"/>
        </w:rPr>
        <w:t xml:space="preserve"> </w:t>
      </w:r>
      <w:r w:rsidRPr="006B464A">
        <w:rPr>
          <w:rFonts w:ascii="Times New Roman" w:hAnsi="Times New Roman" w:cs="Times New Roman" w:hint="eastAsia"/>
        </w:rPr>
        <w:t>Fan</w:t>
      </w:r>
      <w:r>
        <w:rPr>
          <w:rFonts w:ascii="Times New Roman" w:hAnsi="Times New Roman" w:cs="Times New Roman"/>
          <w:vertAlign w:val="superscript"/>
        </w:rPr>
        <w:t>3</w:t>
      </w:r>
      <w:r w:rsidRPr="006B464A">
        <w:rPr>
          <w:rFonts w:ascii="Times New Roman" w:hAnsi="Times New Roman" w:cs="Times New Roman" w:hint="eastAsia"/>
        </w:rPr>
        <w:t>;</w:t>
      </w:r>
      <w:r w:rsidRPr="006B464A">
        <w:rPr>
          <w:rFonts w:ascii="Times New Roman" w:hAnsi="Times New Roman" w:cs="Times New Roman"/>
        </w:rPr>
        <w:t xml:space="preserve"> </w:t>
      </w:r>
      <w:proofErr w:type="spellStart"/>
      <w:r w:rsidRPr="006B464A">
        <w:rPr>
          <w:rFonts w:ascii="Times New Roman" w:hAnsi="Times New Roman" w:cs="Times New Roman"/>
        </w:rPr>
        <w:t>Dongdong</w:t>
      </w:r>
      <w:proofErr w:type="spellEnd"/>
      <w:r w:rsidRPr="006B464A">
        <w:rPr>
          <w:rFonts w:ascii="Times New Roman" w:hAnsi="Times New Roman" w:cs="Times New Roman"/>
        </w:rPr>
        <w:t xml:space="preserve"> Jian</w:t>
      </w:r>
      <w:r>
        <w:rPr>
          <w:rFonts w:ascii="Times New Roman" w:hAnsi="Times New Roman" w:cs="Times New Roman"/>
          <w:vertAlign w:val="superscript"/>
        </w:rPr>
        <w:t>3</w:t>
      </w:r>
      <w:r w:rsidRPr="006B464A">
        <w:rPr>
          <w:rFonts w:ascii="Times New Roman" w:hAnsi="Times New Roman" w:cs="Times New Roman"/>
        </w:rPr>
        <w:t xml:space="preserve">; </w:t>
      </w:r>
      <w:proofErr w:type="spellStart"/>
      <w:r w:rsidRPr="006B464A">
        <w:rPr>
          <w:rFonts w:ascii="Times New Roman" w:hAnsi="Times New Roman" w:cs="Times New Roman"/>
        </w:rPr>
        <w:t>Xiaolei</w:t>
      </w:r>
      <w:proofErr w:type="spellEnd"/>
      <w:r w:rsidRPr="006B464A">
        <w:rPr>
          <w:rFonts w:ascii="Times New Roman" w:hAnsi="Times New Roman" w:cs="Times New Roman"/>
        </w:rPr>
        <w:t xml:space="preserve"> Cheng</w:t>
      </w:r>
      <w:r>
        <w:rPr>
          <w:rFonts w:ascii="Times New Roman" w:hAnsi="Times New Roman" w:cs="Times New Roman"/>
          <w:vertAlign w:val="superscript"/>
        </w:rPr>
        <w:t>3</w:t>
      </w:r>
      <w:r w:rsidRPr="006B464A">
        <w:rPr>
          <w:rFonts w:ascii="Times New Roman" w:hAnsi="Times New Roman" w:cs="Times New Roman"/>
        </w:rPr>
        <w:t xml:space="preserve">; </w:t>
      </w:r>
      <w:bookmarkStart w:id="3" w:name="_Hlk49841608"/>
      <w:bookmarkStart w:id="4" w:name="OLE_LINK25"/>
      <w:bookmarkStart w:id="5" w:name="OLE_LINK26"/>
      <w:r w:rsidRPr="006B464A">
        <w:rPr>
          <w:rFonts w:ascii="Times New Roman" w:hAnsi="Times New Roman" w:cs="Times New Roman"/>
        </w:rPr>
        <w:t>Huan Zhao</w:t>
      </w:r>
      <w:r>
        <w:rPr>
          <w:rFonts w:ascii="Times New Roman" w:hAnsi="Times New Roman" w:cs="Times New Roman"/>
          <w:vertAlign w:val="superscript"/>
        </w:rPr>
        <w:t>5</w:t>
      </w:r>
      <w:r w:rsidRPr="006B464A">
        <w:rPr>
          <w:rFonts w:ascii="Times New Roman" w:hAnsi="Times New Roman" w:cs="Times New Roman"/>
        </w:rPr>
        <w:t xml:space="preserve">; </w:t>
      </w:r>
      <w:proofErr w:type="spellStart"/>
      <w:r w:rsidRPr="006B464A">
        <w:rPr>
          <w:rFonts w:ascii="Times New Roman" w:hAnsi="Times New Roman" w:cs="Times New Roman"/>
        </w:rPr>
        <w:t>Jie</w:t>
      </w:r>
      <w:proofErr w:type="spellEnd"/>
      <w:r w:rsidRPr="006B464A">
        <w:rPr>
          <w:rFonts w:ascii="Times New Roman" w:hAnsi="Times New Roman" w:cs="Times New Roman"/>
        </w:rPr>
        <w:t xml:space="preserve"> Ma</w:t>
      </w:r>
      <w:r w:rsidRPr="006B464A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 w:rsidRPr="006B464A">
        <w:rPr>
          <w:rFonts w:ascii="Times New Roman" w:hAnsi="Times New Roman" w:cs="Times New Roman"/>
          <w:vertAlign w:val="superscript"/>
        </w:rPr>
        <w:t>*</w:t>
      </w:r>
      <w:r w:rsidRPr="006B464A">
        <w:rPr>
          <w:rFonts w:ascii="Times New Roman" w:hAnsi="Times New Roman" w:cs="Times New Roman" w:hint="eastAsia"/>
        </w:rPr>
        <w:t>;</w:t>
      </w:r>
      <w:r w:rsidRPr="006B464A">
        <w:rPr>
          <w:rFonts w:ascii="Times New Roman" w:hAnsi="Times New Roman" w:cs="Times New Roman"/>
        </w:rPr>
        <w:t xml:space="preserve"> Hao Tang</w:t>
      </w:r>
      <w:r>
        <w:rPr>
          <w:rFonts w:ascii="Times New Roman" w:hAnsi="Times New Roman" w:cs="Times New Roman"/>
          <w:vertAlign w:val="superscript"/>
        </w:rPr>
        <w:t>3</w:t>
      </w:r>
      <w:r w:rsidRPr="006B464A">
        <w:rPr>
          <w:rFonts w:ascii="Times New Roman" w:hAnsi="Times New Roman" w:cs="Times New Roman"/>
          <w:vertAlign w:val="superscript"/>
        </w:rPr>
        <w:t>*</w:t>
      </w:r>
      <w:r w:rsidRPr="006B464A">
        <w:rPr>
          <w:rFonts w:ascii="Times New Roman" w:hAnsi="Times New Roman" w:cs="Times New Roman" w:hint="eastAsia"/>
        </w:rPr>
        <w:t>;</w:t>
      </w:r>
      <w:r w:rsidRPr="006B464A">
        <w:rPr>
          <w:rFonts w:ascii="Times New Roman" w:hAnsi="Times New Roman" w:cs="Times New Roman"/>
        </w:rPr>
        <w:t xml:space="preserve"> </w:t>
      </w:r>
      <w:proofErr w:type="spellStart"/>
      <w:r w:rsidRPr="006B464A">
        <w:rPr>
          <w:rFonts w:ascii="Times New Roman" w:hAnsi="Times New Roman" w:cs="Times New Roman" w:hint="eastAsia"/>
        </w:rPr>
        <w:t>Yongjun</w:t>
      </w:r>
      <w:proofErr w:type="spellEnd"/>
      <w:r w:rsidRPr="006B464A">
        <w:rPr>
          <w:rFonts w:ascii="Times New Roman" w:hAnsi="Times New Roman" w:cs="Times New Roman"/>
        </w:rPr>
        <w:t xml:space="preserve"> </w:t>
      </w:r>
      <w:r w:rsidRPr="006B464A">
        <w:rPr>
          <w:rFonts w:ascii="Times New Roman" w:hAnsi="Times New Roman" w:cs="Times New Roman" w:hint="eastAsia"/>
        </w:rPr>
        <w:t>Guo</w:t>
      </w:r>
      <w:bookmarkEnd w:id="3"/>
      <w:bookmarkEnd w:id="4"/>
      <w:bookmarkEnd w:id="5"/>
      <w:r w:rsidRPr="006B464A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</w:t>
      </w:r>
      <w:r w:rsidRPr="006B464A">
        <w:rPr>
          <w:rFonts w:ascii="Times New Roman" w:hAnsi="Times New Roman" w:cs="Times New Roman"/>
          <w:vertAlign w:val="superscript"/>
        </w:rPr>
        <w:t>*</w:t>
      </w:r>
      <w:r w:rsidR="00231238" w:rsidRPr="006B464A">
        <w:rPr>
          <w:rFonts w:ascii="Times New Roman" w:hAnsi="Times New Roman" w:cs="Times New Roman"/>
          <w:vertAlign w:val="superscript"/>
        </w:rPr>
        <w:t xml:space="preserve"> </w:t>
      </w:r>
    </w:p>
    <w:p w14:paraId="0A95D62E" w14:textId="77777777" w:rsidR="00231238" w:rsidRPr="00231238" w:rsidRDefault="00231238" w:rsidP="00231238">
      <w:pPr>
        <w:spacing w:line="360" w:lineRule="auto"/>
        <w:rPr>
          <w:rFonts w:ascii="Times New Roman" w:hAnsi="Times New Roman" w:cs="Times New Roman"/>
          <w:sz w:val="24"/>
          <w:szCs w:val="32"/>
        </w:rPr>
      </w:pPr>
    </w:p>
    <w:p w14:paraId="408D6670" w14:textId="252EAC54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6B464A">
        <w:rPr>
          <w:rFonts w:ascii="Times New Roman" w:hAnsi="Times New Roman" w:cs="Times New Roman"/>
          <w:sz w:val="24"/>
          <w:szCs w:val="32"/>
        </w:rPr>
        <w:t>Additional Supporting Information may be found in the online version of this article at the publisher’s website:</w:t>
      </w:r>
    </w:p>
    <w:p w14:paraId="0843FCB8" w14:textId="77777777" w:rsidR="00231238" w:rsidRPr="006B464A" w:rsidRDefault="00231238" w:rsidP="00231238">
      <w:pPr>
        <w:jc w:val="left"/>
        <w:rPr>
          <w:rFonts w:ascii="Times New Roman" w:hAnsi="Times New Roman" w:cs="Times New Roman"/>
        </w:rPr>
      </w:pPr>
      <w:bookmarkStart w:id="6" w:name="_Hlk48027977"/>
      <w:r w:rsidRPr="006B464A">
        <w:rPr>
          <w:rFonts w:ascii="Times New Roman" w:hAnsi="Times New Roman" w:cs="Times New Roman"/>
          <w:b/>
          <w:sz w:val="24"/>
          <w:szCs w:val="32"/>
        </w:rPr>
        <w:t>Table S1</w:t>
      </w:r>
      <w:r w:rsidRPr="006B464A">
        <w:rPr>
          <w:rFonts w:ascii="Times New Roman" w:hAnsi="Times New Roman" w:cs="Times New Roman"/>
          <w:sz w:val="24"/>
          <w:szCs w:val="32"/>
        </w:rPr>
        <w:t xml:space="preserve">. Signature microbiota profiles in the comparison of </w:t>
      </w:r>
      <w:proofErr w:type="spellStart"/>
      <w:r w:rsidRPr="006B464A">
        <w:rPr>
          <w:rFonts w:ascii="Times New Roman" w:hAnsi="Times New Roman" w:cs="Times New Roman"/>
          <w:sz w:val="24"/>
          <w:szCs w:val="32"/>
        </w:rPr>
        <w:t>norma</w:t>
      </w:r>
      <w:proofErr w:type="spellEnd"/>
      <w:r w:rsidRPr="006B464A">
        <w:rPr>
          <w:rFonts w:ascii="Times New Roman" w:hAnsi="Times New Roman" w:cs="Times New Roman"/>
          <w:sz w:val="24"/>
          <w:szCs w:val="32"/>
        </w:rPr>
        <w:t xml:space="preserve"> and tumor groups at phylum, class and genus levels</w:t>
      </w:r>
    </w:p>
    <w:p w14:paraId="3342D1DF" w14:textId="77777777" w:rsidR="00231238" w:rsidRPr="006B464A" w:rsidRDefault="00231238" w:rsidP="00231238">
      <w:pPr>
        <w:rPr>
          <w:b/>
        </w:rPr>
      </w:pPr>
    </w:p>
    <w:tbl>
      <w:tblPr>
        <w:tblW w:w="10624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"/>
        <w:gridCol w:w="1126"/>
        <w:gridCol w:w="1709"/>
        <w:gridCol w:w="1656"/>
        <w:gridCol w:w="1722"/>
        <w:gridCol w:w="2633"/>
        <w:gridCol w:w="993"/>
      </w:tblGrid>
      <w:tr w:rsidR="00231238" w:rsidRPr="006B464A" w14:paraId="06DDB715" w14:textId="77777777" w:rsidTr="001740FD">
        <w:trPr>
          <w:trHeight w:val="260"/>
          <w:tblCellSpacing w:w="0" w:type="dxa"/>
          <w:jc w:val="center"/>
        </w:trPr>
        <w:tc>
          <w:tcPr>
            <w:tcW w:w="785" w:type="dxa"/>
            <w:tcBorders>
              <w:top w:val="single" w:sz="12" w:space="0" w:color="auto"/>
              <w:left w:val="dotted" w:sz="6" w:space="0" w:color="auto"/>
              <w:bottom w:val="single" w:sz="4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57A263D" w14:textId="77777777" w:rsidR="00231238" w:rsidRPr="006B464A" w:rsidRDefault="00231238" w:rsidP="001740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/>
                <w:sz w:val="18"/>
                <w:szCs w:val="18"/>
              </w:rPr>
              <w:t>Kingdom</w:t>
            </w:r>
          </w:p>
        </w:tc>
        <w:tc>
          <w:tcPr>
            <w:tcW w:w="1126" w:type="dxa"/>
            <w:tcBorders>
              <w:top w:val="single" w:sz="12" w:space="0" w:color="auto"/>
              <w:left w:val="dotted" w:sz="6" w:space="0" w:color="auto"/>
              <w:bottom w:val="single" w:sz="4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A19BDE9" w14:textId="77777777" w:rsidR="00231238" w:rsidRPr="006B464A" w:rsidRDefault="00231238" w:rsidP="001740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/>
                <w:sz w:val="18"/>
                <w:szCs w:val="18"/>
              </w:rPr>
              <w:t>Phylum</w:t>
            </w:r>
          </w:p>
        </w:tc>
        <w:tc>
          <w:tcPr>
            <w:tcW w:w="1709" w:type="dxa"/>
            <w:tcBorders>
              <w:top w:val="single" w:sz="12" w:space="0" w:color="auto"/>
              <w:left w:val="dotted" w:sz="6" w:space="0" w:color="auto"/>
              <w:bottom w:val="single" w:sz="4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89785FD" w14:textId="77777777" w:rsidR="00231238" w:rsidRPr="006B464A" w:rsidRDefault="00231238" w:rsidP="001740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/>
                <w:sz w:val="18"/>
                <w:szCs w:val="18"/>
              </w:rPr>
              <w:t>Class</w:t>
            </w:r>
          </w:p>
        </w:tc>
        <w:tc>
          <w:tcPr>
            <w:tcW w:w="1656" w:type="dxa"/>
            <w:tcBorders>
              <w:top w:val="single" w:sz="12" w:space="0" w:color="auto"/>
              <w:left w:val="dotted" w:sz="6" w:space="0" w:color="auto"/>
              <w:bottom w:val="single" w:sz="4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7FBF56E" w14:textId="77777777" w:rsidR="00231238" w:rsidRPr="006B464A" w:rsidRDefault="00231238" w:rsidP="001740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/>
                <w:sz w:val="18"/>
                <w:szCs w:val="18"/>
              </w:rPr>
              <w:t>Order</w:t>
            </w:r>
          </w:p>
        </w:tc>
        <w:tc>
          <w:tcPr>
            <w:tcW w:w="1722" w:type="dxa"/>
            <w:tcBorders>
              <w:top w:val="single" w:sz="12" w:space="0" w:color="auto"/>
              <w:left w:val="dotted" w:sz="6" w:space="0" w:color="auto"/>
              <w:bottom w:val="single" w:sz="4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803517A" w14:textId="77777777" w:rsidR="00231238" w:rsidRPr="006B464A" w:rsidRDefault="00231238" w:rsidP="001740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/>
                <w:sz w:val="18"/>
                <w:szCs w:val="18"/>
              </w:rPr>
              <w:t>Family</w:t>
            </w:r>
          </w:p>
        </w:tc>
        <w:tc>
          <w:tcPr>
            <w:tcW w:w="2633" w:type="dxa"/>
            <w:tcBorders>
              <w:top w:val="single" w:sz="12" w:space="0" w:color="auto"/>
              <w:left w:val="dotted" w:sz="6" w:space="0" w:color="auto"/>
              <w:bottom w:val="single" w:sz="4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259B154" w14:textId="77777777" w:rsidR="00231238" w:rsidRPr="006B464A" w:rsidRDefault="00231238" w:rsidP="001740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/>
                <w:sz w:val="18"/>
                <w:szCs w:val="18"/>
              </w:rPr>
              <w:t>Genus</w:t>
            </w:r>
          </w:p>
        </w:tc>
        <w:tc>
          <w:tcPr>
            <w:tcW w:w="993" w:type="dxa"/>
            <w:tcBorders>
              <w:top w:val="single" w:sz="12" w:space="0" w:color="auto"/>
              <w:left w:val="dotted" w:sz="6" w:space="0" w:color="auto"/>
              <w:bottom w:val="single" w:sz="4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5F4AEAB" w14:textId="77777777" w:rsidR="00231238" w:rsidRPr="006B464A" w:rsidRDefault="00231238" w:rsidP="001740F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/>
                <w:sz w:val="18"/>
                <w:szCs w:val="18"/>
              </w:rPr>
              <w:t>P-value</w:t>
            </w:r>
          </w:p>
        </w:tc>
      </w:tr>
      <w:tr w:rsidR="00231238" w:rsidRPr="006B464A" w14:paraId="3165252D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single" w:sz="8" w:space="0" w:color="000000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2C555C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single" w:sz="8" w:space="0" w:color="000000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7779EA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single" w:sz="8" w:space="0" w:color="000000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30D9EA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single" w:sz="8" w:space="0" w:color="000000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C8CF39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Enterobacteriales</w:t>
            </w:r>
            <w:proofErr w:type="spellEnd"/>
          </w:p>
        </w:tc>
        <w:tc>
          <w:tcPr>
            <w:tcW w:w="1722" w:type="dxa"/>
            <w:tcBorders>
              <w:top w:val="single" w:sz="8" w:space="0" w:color="000000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669D03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Enterobacteriaceae</w:t>
            </w:r>
          </w:p>
        </w:tc>
        <w:tc>
          <w:tcPr>
            <w:tcW w:w="2633" w:type="dxa"/>
            <w:tcBorders>
              <w:top w:val="single" w:sz="8" w:space="0" w:color="000000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466425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Klebsiella</w:t>
            </w:r>
          </w:p>
        </w:tc>
        <w:tc>
          <w:tcPr>
            <w:tcW w:w="993" w:type="dxa"/>
            <w:tcBorders>
              <w:top w:val="single" w:sz="8" w:space="0" w:color="000000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20B2A5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2.10E-11</w:t>
            </w:r>
          </w:p>
        </w:tc>
      </w:tr>
      <w:tr w:rsidR="00231238" w:rsidRPr="006B464A" w14:paraId="1EC42D1C" w14:textId="77777777" w:rsidTr="001740FD">
        <w:trPr>
          <w:trHeight w:val="32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04FFEB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7EADA3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7C24AD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3BF0D2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368573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4E71F8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Lachnospiraceae_NK4A136_group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1B1D85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2.91E-09</w:t>
            </w:r>
          </w:p>
        </w:tc>
      </w:tr>
      <w:tr w:rsidR="00231238" w:rsidRPr="006B464A" w14:paraId="7F9BE44C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7035FE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783959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E0D6AF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3CD3B4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368F44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C712D6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CE8874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1.29E-08</w:t>
            </w:r>
          </w:p>
        </w:tc>
      </w:tr>
      <w:tr w:rsidR="00231238" w:rsidRPr="006B464A" w14:paraId="1A4CE441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A92288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42992B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9ED6D5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489535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34F004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8C99AA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93FA94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2.63E-08</w:t>
            </w:r>
          </w:p>
        </w:tc>
      </w:tr>
      <w:tr w:rsidR="00231238" w:rsidRPr="006B464A" w14:paraId="009B386D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2DD499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E5CCD4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93B985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E51593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1D8719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Enterobacteriaceae</w:t>
            </w:r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78B7DB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Klebsiella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D6180E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4.66E-08</w:t>
            </w:r>
          </w:p>
        </w:tc>
      </w:tr>
      <w:tr w:rsidR="00231238" w:rsidRPr="006B464A" w14:paraId="1746EDA6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DD04F8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B8845D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5EC0CD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BB575B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Sphingomonadales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B72A12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Sphingomonadaceae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79C8E8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Sphingomonas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C14066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1.02E-07</w:t>
            </w:r>
          </w:p>
        </w:tc>
      </w:tr>
      <w:tr w:rsidR="00231238" w:rsidRPr="006B464A" w14:paraId="118B4491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717A45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10774F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61E204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CC8749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Rhizobiales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12DD0C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Beijerinckiaceae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5AF7DE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Methylobacterium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87D149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5.13E-06</w:t>
            </w:r>
          </w:p>
        </w:tc>
      </w:tr>
      <w:tr w:rsidR="00231238" w:rsidRPr="006B464A" w14:paraId="1A36B7E9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6D2172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4CE76D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FB25A9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849508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Micrococcales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FA4364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9C3CBD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770B75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7.65E-06</w:t>
            </w:r>
          </w:p>
        </w:tc>
      </w:tr>
      <w:tr w:rsidR="00231238" w:rsidRPr="006B464A" w14:paraId="0ED624BB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03A32A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3B6BFD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4EA35E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823C65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F7D2AD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FE119C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Parasutterella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9A7A0F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2.32E-05</w:t>
            </w:r>
          </w:p>
        </w:tc>
      </w:tr>
      <w:tr w:rsidR="00231238" w:rsidRPr="006B464A" w14:paraId="14CA8247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84BD1F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FC35EE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51D94A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ADC630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Pseudonocardiales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3CF91E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Pseudonocardiaceae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D1E2C8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Pseudonocardia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99E310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3.04E-05</w:t>
            </w:r>
          </w:p>
        </w:tc>
      </w:tr>
      <w:tr w:rsidR="00231238" w:rsidRPr="006B464A" w14:paraId="7378E014" w14:textId="77777777" w:rsidTr="001740FD">
        <w:trPr>
          <w:trHeight w:val="32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7F496E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D4D6C0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E3692D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EAC792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9B0C3B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D50B80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Lachnospiraceae_NK4A136_group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CB0534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8.79E-05</w:t>
            </w:r>
          </w:p>
        </w:tc>
      </w:tr>
      <w:tr w:rsidR="00231238" w:rsidRPr="006B464A" w14:paraId="49A55A12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F394C0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427D1C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6A6F87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E97944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8210CF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6FC168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Lawsonella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FF94A5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0.000197</w:t>
            </w:r>
          </w:p>
        </w:tc>
      </w:tr>
      <w:tr w:rsidR="00231238" w:rsidRPr="006B464A" w14:paraId="34E99092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77D518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DAEBFC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401080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69E6F6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Propionibacteriales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724A15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Propionibacteriaceae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34ED8E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Cutibacterium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2E4F72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0.000211</w:t>
            </w:r>
          </w:p>
        </w:tc>
      </w:tr>
      <w:tr w:rsidR="00231238" w:rsidRPr="006B464A" w14:paraId="71F27B60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F5BF3D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5A7B31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D8F382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A6AEB9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2DDDB0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427573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44A502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0.000287</w:t>
            </w:r>
          </w:p>
        </w:tc>
      </w:tr>
      <w:tr w:rsidR="00231238" w:rsidRPr="006B464A" w14:paraId="6BEAEC4E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E74187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6DAAFF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E9CAB5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B66B71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E8B094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Staphylococcaceae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6EFE8D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Staphylococcus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CC4909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0.000318</w:t>
            </w:r>
          </w:p>
        </w:tc>
      </w:tr>
      <w:tr w:rsidR="00231238" w:rsidRPr="006B464A" w14:paraId="475EB6B9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E78602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B0E714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41D270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D6E4C9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B7E41E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Enterobacteriaceae</w:t>
            </w:r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5B257F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Escherichia/Shigella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5E46E0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0.000361</w:t>
            </w:r>
          </w:p>
        </w:tc>
      </w:tr>
      <w:tr w:rsidR="00231238" w:rsidRPr="006B464A" w14:paraId="4F86CCEE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794B46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EDA453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69E086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7B429F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5BA891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02A6FE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Corynebacterium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713D95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0.000368</w:t>
            </w:r>
          </w:p>
        </w:tc>
      </w:tr>
      <w:tr w:rsidR="00231238" w:rsidRPr="006B464A" w14:paraId="6A605BB8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170B05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B299FF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6EAC6E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7DE9BF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Pseudomonadales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211FDB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Moraxellaceae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7401F8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Enhydrobacter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206CFD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0.000441</w:t>
            </w:r>
          </w:p>
        </w:tc>
      </w:tr>
      <w:tr w:rsidR="00231238" w:rsidRPr="006B464A" w14:paraId="43353329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DABA24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C7D17A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600E1F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AE9B67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308F49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99C92D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Lactobacillus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6B9DBE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0.00052</w:t>
            </w:r>
          </w:p>
        </w:tc>
      </w:tr>
      <w:tr w:rsidR="00231238" w:rsidRPr="006B464A" w14:paraId="27CA0246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AF87F5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A3AF9F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39430D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722F6E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Micrococcales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36708B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Brevibacteriaceae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2C5ED3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Brevibacterium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E29E1D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0.000732</w:t>
            </w:r>
          </w:p>
        </w:tc>
      </w:tr>
      <w:tr w:rsidR="00231238" w:rsidRPr="006B464A" w14:paraId="7A230A72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BC60A1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77D622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02B578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9CA667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4CA679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3F586D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Corynebacterium_1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D43B92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0.000943</w:t>
            </w:r>
          </w:p>
        </w:tc>
      </w:tr>
      <w:tr w:rsidR="00231238" w:rsidRPr="006B464A" w14:paraId="3D531336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D54AC3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4600DC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3FE5E6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0790CC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Rhizobiales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EEB38C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Xanthobacteraceae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0EF17D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F73821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0.001109</w:t>
            </w:r>
          </w:p>
        </w:tc>
      </w:tr>
      <w:tr w:rsidR="00231238" w:rsidRPr="006B464A" w14:paraId="62FC6C8A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714D60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564D65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87EA53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D95D76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8752D6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25BE85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Massilia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AEC36B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0.001151</w:t>
            </w:r>
          </w:p>
        </w:tc>
      </w:tr>
      <w:tr w:rsidR="00231238" w:rsidRPr="006B464A" w14:paraId="47C574E1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8DCC45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865587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30051D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E50287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42DB0D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7E5A41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Lautropia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FD3B4A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0.001241</w:t>
            </w:r>
          </w:p>
        </w:tc>
      </w:tr>
      <w:tr w:rsidR="00231238" w:rsidRPr="006B464A" w14:paraId="4C954E9E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D21C74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3E621E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EB0006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10D171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E3B778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Streptococcaceae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A65CD1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Streptococcus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E79AAA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0.001334</w:t>
            </w:r>
          </w:p>
        </w:tc>
      </w:tr>
      <w:tr w:rsidR="00231238" w:rsidRPr="006B464A" w14:paraId="5E024508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6F5DDD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14C3DC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4EB99E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Acidimicrobiia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D7BB77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Microtrichales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E3B135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Ilumatobacteraceae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B61139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63A84B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0.001365</w:t>
            </w:r>
          </w:p>
        </w:tc>
      </w:tr>
      <w:tr w:rsidR="00231238" w:rsidRPr="006B464A" w14:paraId="79508624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81F3AF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12607A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AFF3C3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CB5376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F1B960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057EC7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Lawsonella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8185A6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0.001593</w:t>
            </w:r>
          </w:p>
        </w:tc>
      </w:tr>
      <w:tr w:rsidR="00231238" w:rsidRPr="006B464A" w14:paraId="21D03315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1370EC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83F0AA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588E6D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00C79B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9A6DA8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11AD7A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Limnobacter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DCFA3E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0.001597</w:t>
            </w:r>
          </w:p>
        </w:tc>
      </w:tr>
      <w:tr w:rsidR="00231238" w:rsidRPr="006B464A" w14:paraId="1E2AB85F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B44815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E24041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6BC988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C344E2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DA7299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0F2CC8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D9D7F5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0.001673</w:t>
            </w:r>
          </w:p>
        </w:tc>
      </w:tr>
      <w:tr w:rsidR="00231238" w:rsidRPr="006B464A" w14:paraId="0F2B333C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7EFE77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98F504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A07159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CD460C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Caulobacterales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A91961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Caulobacteraceae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E3814D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Brevundimonas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883B10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0.001819</w:t>
            </w:r>
          </w:p>
        </w:tc>
      </w:tr>
      <w:tr w:rsidR="00231238" w:rsidRPr="006B464A" w14:paraId="75E8F975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759488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7406B0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D572C1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44400F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FE5F8E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Enterobacteriaceae</w:t>
            </w:r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48B2C8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Pluralibacter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A37489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0.001876</w:t>
            </w:r>
          </w:p>
        </w:tc>
      </w:tr>
      <w:tr w:rsidR="00231238" w:rsidRPr="006B464A" w14:paraId="30B8C042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5B7029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8EAB20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EBC43E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784F55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Pseudomonadales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2C3F17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Pseudomonadaceae</w:t>
            </w:r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212BE7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Pseudomonas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422A8F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0.001911</w:t>
            </w:r>
          </w:p>
        </w:tc>
      </w:tr>
      <w:tr w:rsidR="00231238" w:rsidRPr="006B464A" w14:paraId="2D114DED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AB4641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57198F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205C27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202832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56D8DC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Carnobacteriaceae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6E4469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Atopostipes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E74ACA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0.002462</w:t>
            </w:r>
          </w:p>
        </w:tc>
      </w:tr>
      <w:tr w:rsidR="00231238" w:rsidRPr="006B464A" w14:paraId="1BC8DACA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BE7583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52FE4A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964077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D7EC1B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Pseudomonadales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2DB25E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Moraxellaceae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C4A229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Acinetobacter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31E484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0.002498</w:t>
            </w:r>
          </w:p>
        </w:tc>
      </w:tr>
      <w:tr w:rsidR="00231238" w:rsidRPr="006B464A" w14:paraId="36EC514D" w14:textId="77777777" w:rsidTr="001740FD">
        <w:trPr>
          <w:trHeight w:val="32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37E33E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B9ADBF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EF4AC6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B85DA6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9199BF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680D25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Lachnospiraceae_NK4A136_group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712CA6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0.002846</w:t>
            </w:r>
          </w:p>
        </w:tc>
      </w:tr>
      <w:tr w:rsidR="00231238" w:rsidRPr="006B464A" w14:paraId="3CD858EC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2F7B61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4105B6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28F653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22AF74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55D21C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Neisseriaceae</w:t>
            </w:r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0E5B7F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Neisseria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7CF756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0.002894</w:t>
            </w:r>
          </w:p>
        </w:tc>
      </w:tr>
      <w:tr w:rsidR="00231238" w:rsidRPr="006B464A" w14:paraId="4AA396B1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2D82CE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A3FE0A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Bacteroidetes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F994F3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Bacteroidia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781AD5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Flavobacteriales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4E3450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Flavobacteriaceae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DDB413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Flavobacterium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F6256A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0.002901</w:t>
            </w:r>
          </w:p>
        </w:tc>
      </w:tr>
      <w:tr w:rsidR="00231238" w:rsidRPr="006B464A" w14:paraId="3034CFFD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0D8E37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B9AF39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27EE96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9CBFC3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Pseudomonadales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1971D7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Moraxellaceae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D5118F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Acinetobacter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B36CBC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0.003132</w:t>
            </w:r>
          </w:p>
        </w:tc>
      </w:tr>
      <w:tr w:rsidR="00231238" w:rsidRPr="006B464A" w14:paraId="39B8BD9C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51BDB0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8AE654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56FFE1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473225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Pseudomonadales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FF8BAE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Pseudomonadaceae</w:t>
            </w:r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427B16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Pseudomonas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1CC67D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0.003142</w:t>
            </w:r>
          </w:p>
        </w:tc>
      </w:tr>
      <w:tr w:rsidR="00231238" w:rsidRPr="006B464A" w14:paraId="43CA3425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F4ED1F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DDA488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A1D1B5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9ADB5B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820E54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Peptostreptococcaceae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109A12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Peptostreptococcus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9790BE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0.003537</w:t>
            </w:r>
          </w:p>
        </w:tc>
      </w:tr>
      <w:tr w:rsidR="00231238" w:rsidRPr="006B464A" w14:paraId="180BF989" w14:textId="77777777" w:rsidTr="001740FD">
        <w:trPr>
          <w:trHeight w:val="32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F3F551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BB14C6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BCC992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31B6A1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DC2E6A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91761C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Lachnospiraceae_NK4A136_group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10E98E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0.003708</w:t>
            </w:r>
          </w:p>
        </w:tc>
      </w:tr>
      <w:tr w:rsidR="00231238" w:rsidRPr="006B464A" w14:paraId="44C8BD0B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E70B1A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45CD01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7A84D4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EA8D8A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E8D872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Carnobacteriaceae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6865AB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Atopostipes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B52711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0.003941</w:t>
            </w:r>
          </w:p>
        </w:tc>
      </w:tr>
      <w:tr w:rsidR="00231238" w:rsidRPr="006B464A" w14:paraId="535DAA66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409325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FDD7AF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EC4230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580018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AC7975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Staphylococcaceae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605FC1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Staphylococcus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EA5A2A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0.00411</w:t>
            </w:r>
          </w:p>
        </w:tc>
      </w:tr>
      <w:tr w:rsidR="00231238" w:rsidRPr="006B464A" w14:paraId="1087C1A7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single" w:sz="4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B5EDAB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0F9087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CC6148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60F008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892E67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Staphylococcaceae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6A07DB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Staphylococcus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6045D9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0.004828</w:t>
            </w:r>
          </w:p>
        </w:tc>
      </w:tr>
      <w:tr w:rsidR="00231238" w:rsidRPr="006B464A" w14:paraId="051D7986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31CDBF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52E6FD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18542E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065644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CC5AE8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Enterobacteriaceae</w:t>
            </w:r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6C50845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Klebsiella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FDB24B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0.004951</w:t>
            </w:r>
          </w:p>
        </w:tc>
      </w:tr>
      <w:tr w:rsidR="00231238" w:rsidRPr="006B464A" w14:paraId="2C837113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6CBBDC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13B782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17DE86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649AF0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3CB8F4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3458A4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Fusobacterium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DD7026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0.005224</w:t>
            </w:r>
          </w:p>
        </w:tc>
      </w:tr>
      <w:tr w:rsidR="00231238" w:rsidRPr="006B464A" w14:paraId="43C7315E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995A8F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D7FD50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C1BA04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AE12CA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B7B8AA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D828C5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Lachnoclostridium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44EF2D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0.005595</w:t>
            </w:r>
          </w:p>
        </w:tc>
      </w:tr>
      <w:tr w:rsidR="00231238" w:rsidRPr="006B464A" w14:paraId="32A16D79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BBDC86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ABCF3E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DE697E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25E335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2E5445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07B7103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Delftia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AAB246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0.005693</w:t>
            </w:r>
          </w:p>
        </w:tc>
      </w:tr>
      <w:tr w:rsidR="00231238" w:rsidRPr="006B464A" w14:paraId="28923400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5F1944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FD3789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EC74CC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ED9EA3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Actinomycetales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8FA9A7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Actinomycetaceae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103BAD0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Actinomyces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722AEA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0.006516</w:t>
            </w:r>
          </w:p>
        </w:tc>
      </w:tr>
      <w:tr w:rsidR="00231238" w:rsidRPr="006B464A" w14:paraId="745EDCDD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BE1B1D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C70C77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DA1272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A68C86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0DE110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24131E8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Lactobacillus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A2479B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0.006664</w:t>
            </w:r>
          </w:p>
        </w:tc>
      </w:tr>
      <w:tr w:rsidR="00231238" w:rsidRPr="006B464A" w14:paraId="0812C439" w14:textId="77777777" w:rsidTr="001740FD">
        <w:trPr>
          <w:trHeight w:val="32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64BF3A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5ACE76AD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DABA92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D863DD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1FF9C8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623BF4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Lachnospiraceae_NK4A136_group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46DEC66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0.007205</w:t>
            </w:r>
          </w:p>
        </w:tc>
      </w:tr>
      <w:tr w:rsidR="00231238" w:rsidRPr="006B464A" w14:paraId="45679A6B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2FE76E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7245E9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94DF5E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EDEEB4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28F5705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AE2A59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Corynebacterium_1</w:t>
            </w:r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13F8A89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0.007597</w:t>
            </w:r>
          </w:p>
        </w:tc>
      </w:tr>
      <w:tr w:rsidR="00231238" w:rsidRPr="006B464A" w14:paraId="2D912B32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29BC93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1D844F9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7EDA47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2CCA42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FC179E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Carnobacteriaceae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C6E6CC2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Dolosigranulum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234F202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0.007696</w:t>
            </w:r>
          </w:p>
        </w:tc>
      </w:tr>
      <w:tr w:rsidR="00231238" w:rsidRPr="006B464A" w14:paraId="359BBB25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532EB6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7D7D271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45511C9B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53C3475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Clostridiales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0594B711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353FAE37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Butyrivibrio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dotted" w:sz="6" w:space="0" w:color="auto"/>
              <w:right w:val="dotted" w:sz="6" w:space="0" w:color="auto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 w14:paraId="670B3FCE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0.007814</w:t>
            </w:r>
          </w:p>
        </w:tc>
      </w:tr>
      <w:tr w:rsidR="00231238" w:rsidRPr="006B464A" w14:paraId="7ACFA750" w14:textId="77777777" w:rsidTr="001740FD">
        <w:trPr>
          <w:trHeight w:val="160"/>
          <w:tblCellSpacing w:w="0" w:type="dxa"/>
          <w:jc w:val="center"/>
        </w:trPr>
        <w:tc>
          <w:tcPr>
            <w:tcW w:w="785" w:type="dxa"/>
            <w:tcBorders>
              <w:top w:val="dotted" w:sz="6" w:space="0" w:color="auto"/>
              <w:left w:val="dotted" w:sz="6" w:space="0" w:color="auto"/>
              <w:bottom w:val="single" w:sz="12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3267573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26" w:type="dxa"/>
            <w:tcBorders>
              <w:top w:val="dotted" w:sz="6" w:space="0" w:color="auto"/>
              <w:left w:val="dotted" w:sz="6" w:space="0" w:color="auto"/>
              <w:bottom w:val="single" w:sz="12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1893AC9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9" w:type="dxa"/>
            <w:tcBorders>
              <w:top w:val="dotted" w:sz="6" w:space="0" w:color="auto"/>
              <w:left w:val="dotted" w:sz="6" w:space="0" w:color="auto"/>
              <w:bottom w:val="single" w:sz="12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8A1032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656" w:type="dxa"/>
            <w:tcBorders>
              <w:top w:val="dotted" w:sz="6" w:space="0" w:color="auto"/>
              <w:left w:val="dotted" w:sz="6" w:space="0" w:color="auto"/>
              <w:bottom w:val="single" w:sz="12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640258EA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Lactobacillales</w:t>
            </w:r>
            <w:proofErr w:type="spellEnd"/>
          </w:p>
        </w:tc>
        <w:tc>
          <w:tcPr>
            <w:tcW w:w="1722" w:type="dxa"/>
            <w:tcBorders>
              <w:top w:val="dotted" w:sz="6" w:space="0" w:color="auto"/>
              <w:left w:val="dotted" w:sz="6" w:space="0" w:color="auto"/>
              <w:bottom w:val="single" w:sz="12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4919E4DF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Aerococcaceae</w:t>
            </w:r>
            <w:proofErr w:type="spellEnd"/>
          </w:p>
        </w:tc>
        <w:tc>
          <w:tcPr>
            <w:tcW w:w="2633" w:type="dxa"/>
            <w:tcBorders>
              <w:top w:val="dotted" w:sz="6" w:space="0" w:color="auto"/>
              <w:left w:val="dotted" w:sz="6" w:space="0" w:color="auto"/>
              <w:bottom w:val="single" w:sz="12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016E0D04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6B464A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Aerococcus</w:t>
            </w:r>
            <w:proofErr w:type="spellEnd"/>
          </w:p>
        </w:tc>
        <w:tc>
          <w:tcPr>
            <w:tcW w:w="993" w:type="dxa"/>
            <w:tcBorders>
              <w:top w:val="dotted" w:sz="6" w:space="0" w:color="auto"/>
              <w:left w:val="dotted" w:sz="6" w:space="0" w:color="auto"/>
              <w:bottom w:val="single" w:sz="12" w:space="0" w:color="auto"/>
              <w:right w:val="dotted" w:sz="6" w:space="0" w:color="auto"/>
            </w:tcBorders>
            <w:shd w:val="clear" w:color="auto" w:fill="CCCCCC"/>
            <w:tcMar>
              <w:top w:w="6" w:type="dxa"/>
              <w:left w:w="6" w:type="dxa"/>
              <w:right w:w="6" w:type="dxa"/>
            </w:tcMar>
            <w:vAlign w:val="center"/>
          </w:tcPr>
          <w:p w14:paraId="75F6094C" w14:textId="77777777" w:rsidR="00231238" w:rsidRPr="006B464A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B464A">
              <w:rPr>
                <w:rFonts w:ascii="Times New Roman" w:hAnsi="Times New Roman" w:cs="Times New Roman"/>
                <w:bCs/>
                <w:sz w:val="18"/>
                <w:szCs w:val="18"/>
              </w:rPr>
              <w:t>0.008266</w:t>
            </w:r>
          </w:p>
        </w:tc>
      </w:tr>
    </w:tbl>
    <w:p w14:paraId="0B529370" w14:textId="77777777" w:rsidR="00231238" w:rsidRPr="006B464A" w:rsidRDefault="00231238" w:rsidP="00231238">
      <w:pPr>
        <w:rPr>
          <w:b/>
        </w:rPr>
      </w:pPr>
    </w:p>
    <w:p w14:paraId="6838625A" w14:textId="77777777" w:rsidR="00231238" w:rsidRDefault="00231238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79EEEE66" w14:textId="101DF478" w:rsidR="00231238" w:rsidRPr="006B464A" w:rsidRDefault="00231238" w:rsidP="00231238">
      <w:pPr>
        <w:rPr>
          <w:rFonts w:ascii="Times New Roman" w:hAnsi="Times New Roman" w:cs="Times New Roman"/>
          <w:sz w:val="24"/>
          <w:szCs w:val="32"/>
        </w:rPr>
      </w:pPr>
      <w:r w:rsidRPr="006B464A">
        <w:rPr>
          <w:rFonts w:ascii="Times New Roman" w:hAnsi="Times New Roman" w:cs="Times New Roman"/>
          <w:b/>
          <w:bCs/>
          <w:sz w:val="24"/>
          <w:szCs w:val="32"/>
        </w:rPr>
        <w:lastRenderedPageBreak/>
        <w:t>Table S2</w:t>
      </w:r>
      <w:r w:rsidRPr="006B464A">
        <w:rPr>
          <w:rFonts w:ascii="Times New Roman" w:hAnsi="Times New Roman" w:cs="Times New Roman"/>
          <w:sz w:val="24"/>
          <w:szCs w:val="32"/>
        </w:rPr>
        <w:t xml:space="preserve">. Differential analyses of </w:t>
      </w:r>
      <w:proofErr w:type="spellStart"/>
      <w:r w:rsidRPr="006B464A">
        <w:rPr>
          <w:rFonts w:ascii="Times New Roman" w:hAnsi="Times New Roman" w:cs="Times New Roman"/>
          <w:sz w:val="24"/>
          <w:szCs w:val="32"/>
        </w:rPr>
        <w:t>pT</w:t>
      </w:r>
      <w:proofErr w:type="spellEnd"/>
      <w:r w:rsidRPr="006B464A">
        <w:rPr>
          <w:rFonts w:ascii="Times New Roman" w:hAnsi="Times New Roman" w:cs="Times New Roman"/>
          <w:sz w:val="24"/>
          <w:szCs w:val="32"/>
        </w:rPr>
        <w:t xml:space="preserve"> stage patients</w:t>
      </w:r>
    </w:p>
    <w:p w14:paraId="5E3CC087" w14:textId="77777777" w:rsidR="00231238" w:rsidRPr="006B464A" w:rsidRDefault="00231238" w:rsidP="00231238"/>
    <w:tbl>
      <w:tblPr>
        <w:tblW w:w="14240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1134"/>
        <w:gridCol w:w="1701"/>
        <w:gridCol w:w="1701"/>
        <w:gridCol w:w="1701"/>
        <w:gridCol w:w="1418"/>
        <w:gridCol w:w="1399"/>
        <w:gridCol w:w="731"/>
        <w:gridCol w:w="739"/>
        <w:gridCol w:w="1597"/>
        <w:gridCol w:w="731"/>
        <w:gridCol w:w="684"/>
      </w:tblGrid>
      <w:tr w:rsidR="00231238" w:rsidRPr="00231238" w14:paraId="2E4643D9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BB2F673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BA579D5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63FDB57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ACE4EEE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7B6CE63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B188235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64807B8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Comparison: </w:t>
            </w:r>
          </w:p>
          <w:p w14:paraId="145CD6DE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pT3 vs pT1</w:t>
            </w:r>
          </w:p>
        </w:tc>
        <w:tc>
          <w:tcPr>
            <w:tcW w:w="731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8ABBEE4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FC70C2A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7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2A9136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Comparison: </w:t>
            </w:r>
          </w:p>
          <w:p w14:paraId="0611721A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pT3 vs pT2</w:t>
            </w:r>
          </w:p>
        </w:tc>
        <w:tc>
          <w:tcPr>
            <w:tcW w:w="731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6530CBC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sz="12" w:space="0" w:color="auto"/>
              <w:left w:val="dotted" w:sz="4" w:space="0" w:color="auto"/>
              <w:bottom w:val="single" w:sz="8" w:space="0" w:color="000000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B1C7878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31238" w:rsidRPr="00231238" w14:paraId="6C0D3271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8A5B4C5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Kingdom</w:t>
            </w:r>
          </w:p>
        </w:tc>
        <w:tc>
          <w:tcPr>
            <w:tcW w:w="1134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814DAB5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Phylum</w:t>
            </w:r>
          </w:p>
        </w:tc>
        <w:tc>
          <w:tcPr>
            <w:tcW w:w="1701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317363D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Class</w:t>
            </w:r>
          </w:p>
        </w:tc>
        <w:tc>
          <w:tcPr>
            <w:tcW w:w="1701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C886587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Order</w:t>
            </w:r>
          </w:p>
        </w:tc>
        <w:tc>
          <w:tcPr>
            <w:tcW w:w="1701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7ABBBB3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Family</w:t>
            </w:r>
          </w:p>
        </w:tc>
        <w:tc>
          <w:tcPr>
            <w:tcW w:w="1418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24C695D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Genus</w:t>
            </w:r>
          </w:p>
        </w:tc>
        <w:tc>
          <w:tcPr>
            <w:tcW w:w="1399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872FC7D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log2FoldChange</w:t>
            </w:r>
          </w:p>
        </w:tc>
        <w:tc>
          <w:tcPr>
            <w:tcW w:w="731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E4D09DF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739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C808E45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Padj</w:t>
            </w:r>
            <w:proofErr w:type="spellEnd"/>
          </w:p>
        </w:tc>
        <w:tc>
          <w:tcPr>
            <w:tcW w:w="1597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ADEDA3C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log2FoldChange</w:t>
            </w:r>
          </w:p>
        </w:tc>
        <w:tc>
          <w:tcPr>
            <w:tcW w:w="731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2672296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684" w:type="dxa"/>
            <w:tcBorders>
              <w:top w:val="single" w:sz="8" w:space="0" w:color="000000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9A6B8D2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Padj</w:t>
            </w:r>
            <w:proofErr w:type="spellEnd"/>
          </w:p>
        </w:tc>
      </w:tr>
      <w:tr w:rsidR="00231238" w:rsidRPr="00231238" w14:paraId="2E666FA8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155174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86BE7B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EA57C9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AAC67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B8D847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F1EFDD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Lactobacillus</w:t>
            </w:r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2FD788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-24.81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058EE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1.25E-16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D485F81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6.12E-15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C84B00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-22.38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962DAE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2.89E-16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074DD9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1.83E-14</w:t>
            </w:r>
          </w:p>
        </w:tc>
      </w:tr>
      <w:tr w:rsidR="00231238" w:rsidRPr="00231238" w14:paraId="37CA9E16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AD64C8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A42E8B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3E61F6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E5070F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Acetobacterales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F09870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Acetobacteraceae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B8DB0D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Acetobacter</w:t>
            </w:r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5C71D9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-25.12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2C848F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5.77E-17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8A3C3E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5.64E-15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DA07501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-22.29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FB5754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4.21E-16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F616E2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1.83E-14</w:t>
            </w:r>
          </w:p>
        </w:tc>
      </w:tr>
      <w:tr w:rsidR="00231238" w:rsidRPr="00231238" w14:paraId="17C822FE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1F916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D18F27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Bacteroidetes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11B340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Bacteroidia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BA78DC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Cytophagales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5F66BE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Cyclobacteriaceae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9962C5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Algoriphagus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302B5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-24.64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FFBC71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5.81E-10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9112A9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1.06E-08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9D11B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-21.77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EBE0DB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1.73E-09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C2237E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2.21E-08</w:t>
            </w:r>
          </w:p>
        </w:tc>
      </w:tr>
      <w:tr w:rsidR="00231238" w:rsidRPr="00231238" w14:paraId="68117A46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3F31DF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0D1C00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9C0E66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852A0D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Oceanospirillales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4F0C87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Halomonadaceae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44698A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Carnimonas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35C07D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-23.82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CA527D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2.43E-13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6F5EBB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5.92E-12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360EDC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-20.81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88EAF6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2.50E-12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4EBE08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5.36E-11</w:t>
            </w:r>
          </w:p>
        </w:tc>
      </w:tr>
      <w:tr w:rsidR="00231238" w:rsidRPr="00231238" w14:paraId="08F00F01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8CCA7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13FF47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91A29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18474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9732FA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F90B9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Hydrogenophaga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73E707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-23.69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6DE33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1.89E-14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FB3A32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6.91E-13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987030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-21.37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B8B368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3.97E-14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6B78181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1.08E-12</w:t>
            </w:r>
          </w:p>
        </w:tc>
      </w:tr>
      <w:tr w:rsidR="00231238" w:rsidRPr="00231238" w14:paraId="6B07C447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C7C445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657D46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27BDF1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52B2CC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460E46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427C3D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Methylibium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4903F4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-24.67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CD98261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2.34E-13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F6BA46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5.92E-12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F8F8D5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-21.07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12E0ED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7.02E-12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EFAEAA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1.09E-10</w:t>
            </w:r>
          </w:p>
        </w:tc>
      </w:tr>
      <w:tr w:rsidR="00231238" w:rsidRPr="00231238" w14:paraId="6A14D22A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401D4E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55248C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0BE314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B76A73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1F920F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Methylophilaceae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D72DB4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Methylophilus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5419E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-24.77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7363C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8.88E-17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0C88CF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6.12E-15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8D56D6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-20.70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ED2B15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3.19E-14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E9C41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9.95E-13</w:t>
            </w:r>
          </w:p>
        </w:tc>
      </w:tr>
      <w:tr w:rsidR="00231238" w:rsidRPr="00231238" w14:paraId="593982FC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BCF826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2CB826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455F44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089C36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01A1E7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Methylophilaceae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50F58C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Methylotenera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8CCAD5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-24.61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F21E80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1.64E-13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2CF01B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4.97E-12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A82046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-20.06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8F0AAD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5.02E-11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3D7648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6.84E-10</w:t>
            </w:r>
          </w:p>
        </w:tc>
      </w:tr>
      <w:tr w:rsidR="00231238" w:rsidRPr="00231238" w14:paraId="5590FFF5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62F0D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4BF16A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D5636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2544D7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Corynebacteriales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72D04F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Mycobacteriaceae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524EBD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Mycobacterium</w:t>
            </w:r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478B56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-25.78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5D50F7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9.13E-11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9BED4D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1.91E-09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8F7438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-24.10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0E721B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2.57E-11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E05F4E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3.74E-10</w:t>
            </w:r>
          </w:p>
        </w:tc>
      </w:tr>
      <w:tr w:rsidR="00231238" w:rsidRPr="00231238" w14:paraId="15795D4C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6B84321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5F41CC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1001B2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C1EE82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PeM15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8BE2951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NA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243E4E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NA</w:t>
            </w:r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1B0B7D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-29.78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389E271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1.57E-14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BC0BE0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6.57E-13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C46D62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-28.98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49183B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2.00E-16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D75A64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1.83E-</w:t>
            </w: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14</w:t>
            </w:r>
          </w:p>
        </w:tc>
      </w:tr>
      <w:tr w:rsidR="00231238" w:rsidRPr="00231238" w14:paraId="77BB3EF8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BFCDC1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E95248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Bacteroidetes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AA6D00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Bacteroidia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C87112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Chitinophagales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4A9EDF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Saprospiraceae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1C078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NA</w:t>
            </w:r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59D99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-24.22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DFCCF4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6.33E-13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6A84F0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1.43E-11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1EB910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-21.07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527DE8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6.88E-12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59106B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1.09E-10</w:t>
            </w:r>
          </w:p>
        </w:tc>
      </w:tr>
      <w:tr w:rsidR="00231238" w:rsidRPr="00231238" w14:paraId="499DAADC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56B9B8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C3AE941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B13409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CA118D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B4327A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A5618C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Noviherbaspirillum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4023B2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-27.96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4A50AD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1.23E-18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A9E67C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2.10E-16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9FFE63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-23.56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92F397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3.81E-16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3BCB5F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1.83E-14</w:t>
            </w:r>
          </w:p>
        </w:tc>
      </w:tr>
      <w:tr w:rsidR="00231238" w:rsidRPr="00231238" w14:paraId="48AB0135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0B0838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EB1AD9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15CC5B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F197A6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Sphingomonadales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F79D6D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Sphingomonadaceae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0333DD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Novosphingobium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8D804D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-26.56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23EC4F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1.20E-16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16E83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6.12E-15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D7271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-23.27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303CED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1.82E-15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423B38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6.61E-14</w:t>
            </w:r>
          </w:p>
        </w:tc>
      </w:tr>
      <w:tr w:rsidR="00231238" w:rsidRPr="00231238" w14:paraId="5BD57DA7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35A2CD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5760A3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Bacteroidetes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C73CED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Bacteroidia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1D280D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Bacteroidales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3A5B29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Prevotellaceae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6C20A3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Prevotella_7</w:t>
            </w:r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D0E265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9.14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2E27D7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1.41E-03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5F473E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1.88E-02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E105DA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8.85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4E5DAF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6.06E-04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10DDC9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6.29E-03</w:t>
            </w:r>
          </w:p>
        </w:tc>
      </w:tr>
      <w:tr w:rsidR="00231238" w:rsidRPr="00231238" w14:paraId="5B7F3B7F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8424AD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3E8F9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16AFF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69DEC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Betaproteobacteriales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294C47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Burkholderiaceae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0422EA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Ramlibacter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60558B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-26.34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297BA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1.43E-18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07AD78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2.10E-16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ABC9C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-22.53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068F92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1.73E-16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2A9AB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1.83E-14</w:t>
            </w:r>
          </w:p>
        </w:tc>
      </w:tr>
      <w:tr w:rsidR="00231238" w:rsidRPr="00231238" w14:paraId="60A5964D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B1A5446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C1FD2CC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BE6E65A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41FE97C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74CE4FC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BF94E18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635D18D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Comparison: </w:t>
            </w:r>
          </w:p>
          <w:p w14:paraId="49B4D81A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pT4 vs pT1</w:t>
            </w:r>
          </w:p>
        </w:tc>
        <w:tc>
          <w:tcPr>
            <w:tcW w:w="73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9D33B08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78C76B9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2B388B9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Comparison: </w:t>
            </w:r>
          </w:p>
          <w:p w14:paraId="1C91023E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pT4 vs pT2</w:t>
            </w:r>
          </w:p>
        </w:tc>
        <w:tc>
          <w:tcPr>
            <w:tcW w:w="73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20FC09F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15D3ACD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31238" w:rsidRPr="00231238" w14:paraId="6135C36D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B83F1EC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Kingdom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FE4BE6E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Phylum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56A57AE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Class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BB28041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Order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9EF39D9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Family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98AF39A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Genus</w:t>
            </w:r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2B03683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log2FoldChange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27F1B7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070E72D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Padj</w:t>
            </w:r>
            <w:proofErr w:type="spellEnd"/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6618030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log2FoldChange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57F9F48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C0E71EF" w14:textId="77777777" w:rsidR="00231238" w:rsidRPr="00231238" w:rsidRDefault="00231238" w:rsidP="001740F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/>
                <w:sz w:val="18"/>
                <w:szCs w:val="18"/>
              </w:rPr>
              <w:t>Padj</w:t>
            </w:r>
            <w:proofErr w:type="spellEnd"/>
          </w:p>
        </w:tc>
      </w:tr>
      <w:tr w:rsidR="00231238" w:rsidRPr="00231238" w14:paraId="354FD78A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697122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C9F342F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2A1D1C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4F8BB6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Pasteurellales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53ADDB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Pasteurellaceae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E57F01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Actinobacillus</w:t>
            </w:r>
            <w:proofErr w:type="spellEnd"/>
          </w:p>
        </w:tc>
        <w:tc>
          <w:tcPr>
            <w:tcW w:w="1399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EA2C14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-20.17</w:t>
            </w:r>
          </w:p>
        </w:tc>
        <w:tc>
          <w:tcPr>
            <w:tcW w:w="73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4DDA49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9.67E-05</w:t>
            </w:r>
          </w:p>
        </w:tc>
        <w:tc>
          <w:tcPr>
            <w:tcW w:w="739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0600595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0.0087</w:t>
            </w:r>
          </w:p>
        </w:tc>
        <w:tc>
          <w:tcPr>
            <w:tcW w:w="1597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66F938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-15.85</w:t>
            </w:r>
          </w:p>
        </w:tc>
        <w:tc>
          <w:tcPr>
            <w:tcW w:w="731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17B7BB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0.0017</w:t>
            </w:r>
          </w:p>
        </w:tc>
        <w:tc>
          <w:tcPr>
            <w:tcW w:w="68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9469F0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0.037</w:t>
            </w:r>
          </w:p>
        </w:tc>
      </w:tr>
      <w:tr w:rsidR="00231238" w:rsidRPr="00231238" w14:paraId="26B06B9E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30C969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4FAB17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077176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3CA410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12CBB1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C1291F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Fusobacterium</w:t>
            </w:r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F76692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-21.75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CACCE6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1.69E-05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C76A84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0.0027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F22460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-16.27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0E4F752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0.00095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AF0E5E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0.031</w:t>
            </w:r>
          </w:p>
        </w:tc>
      </w:tr>
      <w:tr w:rsidR="00231238" w:rsidRPr="00231238" w14:paraId="0C23727E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91D55A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56CC06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Firmicutes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81E71E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Bacilli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305A5F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Bacillales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1ABD64F4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Family_XI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6ED6A52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Gemella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3B8AB211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-21.63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2DE1B67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1.27E-07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2DCE277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4.00E-05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58CCF36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-18.87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49A24A80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2.29E-06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CCCCC"/>
            <w:tcMar>
              <w:top w:w="9" w:type="dxa"/>
              <w:left w:w="9" w:type="dxa"/>
              <w:right w:w="9" w:type="dxa"/>
            </w:tcMar>
            <w:vAlign w:val="center"/>
          </w:tcPr>
          <w:p w14:paraId="7210DE0C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0.00035</w:t>
            </w:r>
          </w:p>
        </w:tc>
      </w:tr>
      <w:tr w:rsidR="00231238" w:rsidRPr="00231238" w14:paraId="58BDF3D6" w14:textId="77777777" w:rsidTr="001740FD">
        <w:trPr>
          <w:trHeight w:val="280"/>
          <w:tblCellSpacing w:w="0" w:type="dxa"/>
          <w:jc w:val="center"/>
        </w:trPr>
        <w:tc>
          <w:tcPr>
            <w:tcW w:w="70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6EBF043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Bacteria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46D25C9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Proteobacteria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A4F7BFE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6548F4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Sphingomonadales</w:t>
            </w:r>
            <w:proofErr w:type="spellEnd"/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50A3026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Sphingomonadaceae</w:t>
            </w:r>
            <w:proofErr w:type="spellEnd"/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2E5FDF8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proofErr w:type="spellStart"/>
            <w:r w:rsidRPr="0023123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Novosphingobium</w:t>
            </w:r>
            <w:proofErr w:type="spellEnd"/>
          </w:p>
        </w:tc>
        <w:tc>
          <w:tcPr>
            <w:tcW w:w="139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C4CD69B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-20.64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AD1C50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0.00018</w:t>
            </w:r>
          </w:p>
        </w:tc>
        <w:tc>
          <w:tcPr>
            <w:tcW w:w="73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C80DB1D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0.011</w:t>
            </w:r>
          </w:p>
        </w:tc>
        <w:tc>
          <w:tcPr>
            <w:tcW w:w="159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662B02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-17.35</w:t>
            </w:r>
          </w:p>
        </w:tc>
        <w:tc>
          <w:tcPr>
            <w:tcW w:w="73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30C2F4A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0.0012</w:t>
            </w:r>
          </w:p>
        </w:tc>
        <w:tc>
          <w:tcPr>
            <w:tcW w:w="68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57F1E65" w14:textId="77777777" w:rsidR="00231238" w:rsidRPr="00231238" w:rsidRDefault="00231238" w:rsidP="001740FD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31238">
              <w:rPr>
                <w:rFonts w:ascii="Times New Roman" w:hAnsi="Times New Roman" w:cs="Times New Roman"/>
                <w:bCs/>
                <w:sz w:val="18"/>
                <w:szCs w:val="18"/>
              </w:rPr>
              <w:t>0.031</w:t>
            </w:r>
          </w:p>
        </w:tc>
      </w:tr>
    </w:tbl>
    <w:p w14:paraId="0A404F35" w14:textId="77777777" w:rsidR="00231238" w:rsidRPr="006B464A" w:rsidRDefault="00231238" w:rsidP="00231238">
      <w:pPr>
        <w:sectPr w:rsidR="00231238" w:rsidRPr="006B464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6B464A">
        <w:br w:type="page"/>
      </w:r>
    </w:p>
    <w:bookmarkEnd w:id="6"/>
    <w:p w14:paraId="602B5E66" w14:textId="77777777" w:rsidR="00231238" w:rsidRPr="006B464A" w:rsidRDefault="00231238" w:rsidP="00231238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rFonts w:ascii="Times New Roman" w:hAnsi="Times New Roman" w:cs="Times New Roman"/>
          <w:b/>
          <w:bCs/>
          <w:sz w:val="24"/>
          <w:szCs w:val="32"/>
        </w:rPr>
        <w:lastRenderedPageBreak/>
        <w:t>Table S3</w:t>
      </w:r>
      <w:r w:rsidRPr="006B464A">
        <w:rPr>
          <w:rFonts w:ascii="Times New Roman" w:hAnsi="Times New Roman" w:cs="Times New Roman"/>
          <w:sz w:val="24"/>
          <w:szCs w:val="32"/>
        </w:rPr>
        <w:t xml:space="preserve">. 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>Microbiota associated with clinical characters in ESCC</w:t>
      </w:r>
    </w:p>
    <w:p w14:paraId="7AD14718" w14:textId="77777777" w:rsidR="00231238" w:rsidRPr="006B464A" w:rsidRDefault="00231238" w:rsidP="00231238">
      <w:pPr>
        <w:rPr>
          <w:rFonts w:ascii="Times New Roman" w:hAnsi="Times New Roman" w:cs="Times New Roman"/>
          <w:sz w:val="24"/>
          <w:szCs w:val="32"/>
        </w:rPr>
      </w:pPr>
    </w:p>
    <w:tbl>
      <w:tblPr>
        <w:tblStyle w:val="6"/>
        <w:tblW w:w="13892" w:type="dxa"/>
        <w:tblLook w:val="04A0" w:firstRow="1" w:lastRow="0" w:firstColumn="1" w:lastColumn="0" w:noHBand="0" w:noVBand="1"/>
      </w:tblPr>
      <w:tblGrid>
        <w:gridCol w:w="1985"/>
        <w:gridCol w:w="1323"/>
        <w:gridCol w:w="1323"/>
        <w:gridCol w:w="1323"/>
        <w:gridCol w:w="1323"/>
        <w:gridCol w:w="1323"/>
        <w:gridCol w:w="1323"/>
        <w:gridCol w:w="1323"/>
        <w:gridCol w:w="1323"/>
        <w:gridCol w:w="1323"/>
      </w:tblGrid>
      <w:tr w:rsidR="00231238" w:rsidRPr="006B464A" w14:paraId="7DF7EF61" w14:textId="77777777" w:rsidTr="001740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49A14DF8" w14:textId="77777777" w:rsidR="00231238" w:rsidRPr="006B464A" w:rsidRDefault="00231238" w:rsidP="001740FD">
            <w:pPr>
              <w:spacing w:line="360" w:lineRule="auto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C</w:t>
            </w:r>
            <w:r w:rsidRPr="006B464A">
              <w:rPr>
                <w:color w:val="auto"/>
                <w:sz w:val="24"/>
                <w:szCs w:val="32"/>
              </w:rPr>
              <w:t>linical Characters</w:t>
            </w:r>
          </w:p>
        </w:tc>
        <w:tc>
          <w:tcPr>
            <w:tcW w:w="1323" w:type="dxa"/>
            <w:vMerge w:val="restart"/>
          </w:tcPr>
          <w:p w14:paraId="4C38EC73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Age</w:t>
            </w:r>
          </w:p>
          <w:p w14:paraId="3ED3CAF3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(</w:t>
            </w:r>
            <w:r w:rsidRPr="006B464A">
              <w:rPr>
                <w:color w:val="auto"/>
                <w:sz w:val="22"/>
                <w:szCs w:val="28"/>
              </w:rPr>
              <w:t>&lt;60 vs</w:t>
            </w:r>
            <w:r w:rsidRPr="006B464A">
              <w:rPr>
                <w:rFonts w:hint="eastAsia"/>
                <w:color w:val="auto"/>
                <w:sz w:val="22"/>
                <w:szCs w:val="28"/>
              </w:rPr>
              <w:t>≥</w:t>
            </w:r>
            <w:r w:rsidRPr="006B464A">
              <w:rPr>
                <w:rFonts w:hint="eastAsia"/>
                <w:color w:val="auto"/>
                <w:sz w:val="22"/>
                <w:szCs w:val="28"/>
              </w:rPr>
              <w:t>6</w:t>
            </w:r>
            <w:r w:rsidRPr="006B464A">
              <w:rPr>
                <w:color w:val="auto"/>
                <w:sz w:val="22"/>
                <w:szCs w:val="28"/>
              </w:rPr>
              <w:t>0)</w:t>
            </w:r>
          </w:p>
        </w:tc>
        <w:tc>
          <w:tcPr>
            <w:tcW w:w="1323" w:type="dxa"/>
            <w:vMerge w:val="restart"/>
          </w:tcPr>
          <w:p w14:paraId="5E1D9794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Gender</w:t>
            </w:r>
          </w:p>
          <w:p w14:paraId="304CF7A9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  <w:r w:rsidRPr="006B464A">
              <w:rPr>
                <w:color w:val="auto"/>
                <w:sz w:val="22"/>
                <w:szCs w:val="28"/>
              </w:rPr>
              <w:t>(</w:t>
            </w:r>
            <w:r w:rsidRPr="006B464A">
              <w:rPr>
                <w:rFonts w:hint="eastAsia"/>
                <w:color w:val="auto"/>
                <w:sz w:val="22"/>
                <w:szCs w:val="28"/>
              </w:rPr>
              <w:t>M</w:t>
            </w:r>
            <w:r w:rsidRPr="006B464A">
              <w:rPr>
                <w:color w:val="auto"/>
                <w:sz w:val="22"/>
                <w:szCs w:val="28"/>
              </w:rPr>
              <w:t>ale vs Female)</w:t>
            </w:r>
          </w:p>
        </w:tc>
        <w:tc>
          <w:tcPr>
            <w:tcW w:w="1323" w:type="dxa"/>
            <w:vMerge w:val="restart"/>
          </w:tcPr>
          <w:p w14:paraId="13C5E1A5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Smoking</w:t>
            </w:r>
          </w:p>
          <w:p w14:paraId="296E22DA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(</w:t>
            </w:r>
            <w:r w:rsidRPr="006B464A">
              <w:rPr>
                <w:color w:val="auto"/>
                <w:sz w:val="22"/>
                <w:szCs w:val="28"/>
              </w:rPr>
              <w:t>Yes or No)</w:t>
            </w:r>
          </w:p>
        </w:tc>
        <w:tc>
          <w:tcPr>
            <w:tcW w:w="1323" w:type="dxa"/>
            <w:vMerge w:val="restart"/>
          </w:tcPr>
          <w:p w14:paraId="013BC99C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Drinking</w:t>
            </w:r>
          </w:p>
          <w:p w14:paraId="6DB212ED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(</w:t>
            </w:r>
            <w:r w:rsidRPr="006B464A">
              <w:rPr>
                <w:color w:val="auto"/>
                <w:sz w:val="22"/>
                <w:szCs w:val="28"/>
              </w:rPr>
              <w:t>Yes or No)</w:t>
            </w:r>
          </w:p>
        </w:tc>
        <w:tc>
          <w:tcPr>
            <w:tcW w:w="1323" w:type="dxa"/>
            <w:vMerge w:val="restart"/>
          </w:tcPr>
          <w:p w14:paraId="638D0336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L</w:t>
            </w:r>
            <w:r w:rsidRPr="006B464A">
              <w:rPr>
                <w:color w:val="auto"/>
                <w:sz w:val="22"/>
                <w:szCs w:val="28"/>
              </w:rPr>
              <w:t>ymph node metastasis</w:t>
            </w:r>
          </w:p>
          <w:p w14:paraId="33C11066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(</w:t>
            </w:r>
            <w:r w:rsidRPr="006B464A">
              <w:rPr>
                <w:color w:val="auto"/>
                <w:sz w:val="22"/>
                <w:szCs w:val="28"/>
              </w:rPr>
              <w:t>Yes or No)</w:t>
            </w:r>
          </w:p>
        </w:tc>
        <w:tc>
          <w:tcPr>
            <w:tcW w:w="1323" w:type="dxa"/>
            <w:vMerge w:val="restart"/>
          </w:tcPr>
          <w:p w14:paraId="109EF478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r w:rsidRPr="006B464A">
              <w:rPr>
                <w:color w:val="auto"/>
                <w:sz w:val="22"/>
                <w:szCs w:val="28"/>
              </w:rPr>
              <w:t>Tumor location</w:t>
            </w:r>
          </w:p>
          <w:p w14:paraId="3D156A26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(</w:t>
            </w:r>
            <w:r w:rsidRPr="006B464A">
              <w:rPr>
                <w:color w:val="auto"/>
                <w:sz w:val="22"/>
                <w:szCs w:val="28"/>
              </w:rPr>
              <w:t>Top vs Middle down)</w:t>
            </w:r>
          </w:p>
        </w:tc>
        <w:tc>
          <w:tcPr>
            <w:tcW w:w="1323" w:type="dxa"/>
            <w:vMerge w:val="restart"/>
          </w:tcPr>
          <w:p w14:paraId="79960360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proofErr w:type="spellStart"/>
            <w:r w:rsidRPr="006B464A">
              <w:rPr>
                <w:rFonts w:hint="eastAsia"/>
                <w:color w:val="auto"/>
                <w:sz w:val="22"/>
                <w:szCs w:val="28"/>
              </w:rPr>
              <w:t>p</w:t>
            </w:r>
            <w:r w:rsidRPr="006B464A">
              <w:rPr>
                <w:color w:val="auto"/>
                <w:sz w:val="22"/>
                <w:szCs w:val="28"/>
              </w:rPr>
              <w:t>T</w:t>
            </w:r>
            <w:proofErr w:type="spellEnd"/>
            <w:r w:rsidRPr="006B464A">
              <w:rPr>
                <w:color w:val="auto"/>
                <w:sz w:val="22"/>
                <w:szCs w:val="28"/>
              </w:rPr>
              <w:t xml:space="preserve"> stage</w:t>
            </w:r>
          </w:p>
          <w:p w14:paraId="0B0C7656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  <w:r w:rsidRPr="006B464A">
              <w:rPr>
                <w:color w:val="auto"/>
                <w:sz w:val="22"/>
                <w:szCs w:val="28"/>
              </w:rPr>
              <w:t>(</w:t>
            </w:r>
            <w:r w:rsidRPr="006B464A">
              <w:rPr>
                <w:rFonts w:hint="eastAsia"/>
                <w:color w:val="auto"/>
                <w:sz w:val="22"/>
                <w:szCs w:val="28"/>
              </w:rPr>
              <w:t>p</w:t>
            </w:r>
            <w:r w:rsidRPr="006B464A">
              <w:rPr>
                <w:color w:val="auto"/>
                <w:sz w:val="22"/>
                <w:szCs w:val="28"/>
              </w:rPr>
              <w:t>T1-2 vs pT3-4)</w:t>
            </w:r>
          </w:p>
        </w:tc>
        <w:tc>
          <w:tcPr>
            <w:tcW w:w="1323" w:type="dxa"/>
            <w:vMerge w:val="restart"/>
          </w:tcPr>
          <w:p w14:paraId="7824697A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r w:rsidRPr="006B464A">
              <w:rPr>
                <w:color w:val="auto"/>
                <w:sz w:val="22"/>
                <w:szCs w:val="28"/>
              </w:rPr>
              <w:t>Clinical tumor stage</w:t>
            </w:r>
          </w:p>
          <w:p w14:paraId="27EF5BEB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(</w:t>
            </w:r>
            <w:r w:rsidRPr="006B464A">
              <w:rPr>
                <w:color w:val="auto"/>
                <w:sz w:val="22"/>
                <w:szCs w:val="28"/>
              </w:rPr>
              <w:t>I-II vs III)</w:t>
            </w:r>
          </w:p>
        </w:tc>
        <w:tc>
          <w:tcPr>
            <w:tcW w:w="1323" w:type="dxa"/>
            <w:vMerge w:val="restart"/>
          </w:tcPr>
          <w:p w14:paraId="24A5FDBF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r w:rsidRPr="006B464A">
              <w:rPr>
                <w:color w:val="auto"/>
                <w:sz w:val="22"/>
                <w:szCs w:val="28"/>
              </w:rPr>
              <w:t>G</w:t>
            </w:r>
            <w:r w:rsidRPr="006B464A">
              <w:rPr>
                <w:rFonts w:hint="eastAsia"/>
                <w:color w:val="auto"/>
                <w:sz w:val="22"/>
                <w:szCs w:val="28"/>
              </w:rPr>
              <w:t xml:space="preserve"> </w:t>
            </w:r>
            <w:r w:rsidRPr="006B464A">
              <w:rPr>
                <w:color w:val="auto"/>
                <w:sz w:val="22"/>
                <w:szCs w:val="28"/>
              </w:rPr>
              <w:t>stage</w:t>
            </w:r>
          </w:p>
          <w:p w14:paraId="0F0444C8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2"/>
                <w:szCs w:val="28"/>
              </w:rPr>
            </w:pPr>
            <w:r w:rsidRPr="006B464A">
              <w:rPr>
                <w:rFonts w:hint="eastAsia"/>
                <w:color w:val="auto"/>
                <w:sz w:val="22"/>
                <w:szCs w:val="28"/>
              </w:rPr>
              <w:t>(</w:t>
            </w:r>
            <w:r w:rsidRPr="006B464A">
              <w:rPr>
                <w:color w:val="auto"/>
                <w:sz w:val="22"/>
                <w:szCs w:val="28"/>
              </w:rPr>
              <w:t>G1-2 vs G3)</w:t>
            </w:r>
          </w:p>
          <w:p w14:paraId="31CF6F92" w14:textId="77777777" w:rsidR="00231238" w:rsidRPr="006B464A" w:rsidRDefault="00231238" w:rsidP="001740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</w:tr>
      <w:tr w:rsidR="00231238" w:rsidRPr="006B464A" w14:paraId="688A3C37" w14:textId="77777777" w:rsidTr="001740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2BA7570C" w14:textId="77777777" w:rsidR="00231238" w:rsidRPr="006B464A" w:rsidRDefault="00231238" w:rsidP="001740FD">
            <w:pPr>
              <w:spacing w:line="360" w:lineRule="auto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M</w:t>
            </w:r>
            <w:r w:rsidRPr="006B464A">
              <w:rPr>
                <w:color w:val="auto"/>
                <w:sz w:val="24"/>
                <w:szCs w:val="32"/>
              </w:rPr>
              <w:t>ean Value</w:t>
            </w:r>
          </w:p>
        </w:tc>
        <w:tc>
          <w:tcPr>
            <w:tcW w:w="1323" w:type="dxa"/>
            <w:vMerge/>
            <w:tcBorders>
              <w:bottom w:val="single" w:sz="4" w:space="0" w:color="000000" w:themeColor="text1"/>
            </w:tcBorders>
          </w:tcPr>
          <w:p w14:paraId="4DC3361C" w14:textId="77777777" w:rsidR="00231238" w:rsidRPr="006B464A" w:rsidRDefault="00231238" w:rsidP="001740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  <w:tc>
          <w:tcPr>
            <w:tcW w:w="1323" w:type="dxa"/>
            <w:vMerge/>
            <w:tcBorders>
              <w:bottom w:val="single" w:sz="4" w:space="0" w:color="000000" w:themeColor="text1"/>
            </w:tcBorders>
          </w:tcPr>
          <w:p w14:paraId="54FFA657" w14:textId="77777777" w:rsidR="00231238" w:rsidRPr="006B464A" w:rsidRDefault="00231238" w:rsidP="001740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  <w:tc>
          <w:tcPr>
            <w:tcW w:w="1323" w:type="dxa"/>
            <w:vMerge/>
            <w:tcBorders>
              <w:bottom w:val="single" w:sz="4" w:space="0" w:color="000000" w:themeColor="text1"/>
            </w:tcBorders>
          </w:tcPr>
          <w:p w14:paraId="6E9D2D19" w14:textId="77777777" w:rsidR="00231238" w:rsidRPr="006B464A" w:rsidRDefault="00231238" w:rsidP="001740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  <w:tc>
          <w:tcPr>
            <w:tcW w:w="1323" w:type="dxa"/>
            <w:vMerge/>
            <w:tcBorders>
              <w:bottom w:val="single" w:sz="4" w:space="0" w:color="000000" w:themeColor="text1"/>
            </w:tcBorders>
          </w:tcPr>
          <w:p w14:paraId="1ED7FB97" w14:textId="77777777" w:rsidR="00231238" w:rsidRPr="006B464A" w:rsidRDefault="00231238" w:rsidP="001740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  <w:tc>
          <w:tcPr>
            <w:tcW w:w="1323" w:type="dxa"/>
            <w:vMerge/>
            <w:tcBorders>
              <w:bottom w:val="single" w:sz="4" w:space="0" w:color="000000" w:themeColor="text1"/>
            </w:tcBorders>
          </w:tcPr>
          <w:p w14:paraId="5EDB8BB9" w14:textId="77777777" w:rsidR="00231238" w:rsidRPr="006B464A" w:rsidRDefault="00231238" w:rsidP="001740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  <w:tc>
          <w:tcPr>
            <w:tcW w:w="1323" w:type="dxa"/>
            <w:vMerge/>
            <w:tcBorders>
              <w:bottom w:val="single" w:sz="4" w:space="0" w:color="000000" w:themeColor="text1"/>
            </w:tcBorders>
          </w:tcPr>
          <w:p w14:paraId="278C1711" w14:textId="77777777" w:rsidR="00231238" w:rsidRPr="006B464A" w:rsidRDefault="00231238" w:rsidP="001740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  <w:tc>
          <w:tcPr>
            <w:tcW w:w="1323" w:type="dxa"/>
            <w:vMerge/>
            <w:tcBorders>
              <w:bottom w:val="single" w:sz="4" w:space="0" w:color="000000" w:themeColor="text1"/>
            </w:tcBorders>
          </w:tcPr>
          <w:p w14:paraId="445DBF5E" w14:textId="77777777" w:rsidR="00231238" w:rsidRPr="006B464A" w:rsidRDefault="00231238" w:rsidP="001740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  <w:tc>
          <w:tcPr>
            <w:tcW w:w="1323" w:type="dxa"/>
            <w:vMerge/>
            <w:tcBorders>
              <w:bottom w:val="single" w:sz="4" w:space="0" w:color="000000" w:themeColor="text1"/>
            </w:tcBorders>
          </w:tcPr>
          <w:p w14:paraId="5B834AF8" w14:textId="77777777" w:rsidR="00231238" w:rsidRPr="006B464A" w:rsidRDefault="00231238" w:rsidP="001740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  <w:tc>
          <w:tcPr>
            <w:tcW w:w="1323" w:type="dxa"/>
            <w:vMerge/>
            <w:tcBorders>
              <w:bottom w:val="single" w:sz="4" w:space="0" w:color="000000" w:themeColor="text1"/>
            </w:tcBorders>
          </w:tcPr>
          <w:p w14:paraId="56DFF36B" w14:textId="77777777" w:rsidR="00231238" w:rsidRPr="006B464A" w:rsidRDefault="00231238" w:rsidP="001740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8"/>
              </w:rPr>
            </w:pPr>
          </w:p>
        </w:tc>
      </w:tr>
      <w:tr w:rsidR="00231238" w:rsidRPr="006B464A" w14:paraId="2554FDBE" w14:textId="77777777" w:rsidTr="001740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A34FCD9" w14:textId="77777777" w:rsidR="00231238" w:rsidRPr="006B464A" w:rsidRDefault="00231238" w:rsidP="001740FD">
            <w:pPr>
              <w:spacing w:line="360" w:lineRule="auto"/>
              <w:rPr>
                <w:b w:val="0"/>
                <w:bCs w:val="0"/>
                <w:color w:val="auto"/>
                <w:sz w:val="24"/>
                <w:szCs w:val="32"/>
              </w:rPr>
            </w:pPr>
            <w:r w:rsidRPr="006B464A">
              <w:rPr>
                <w:b w:val="0"/>
                <w:bCs w:val="0"/>
                <w:color w:val="auto"/>
                <w:sz w:val="24"/>
                <w:szCs w:val="32"/>
              </w:rPr>
              <w:t xml:space="preserve">Chao1 </w:t>
            </w:r>
          </w:p>
        </w:tc>
        <w:tc>
          <w:tcPr>
            <w:tcW w:w="1323" w:type="dxa"/>
          </w:tcPr>
          <w:p w14:paraId="7DD4D5C3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9</w:t>
            </w:r>
            <w:r w:rsidRPr="006B464A">
              <w:rPr>
                <w:color w:val="auto"/>
                <w:sz w:val="24"/>
                <w:szCs w:val="32"/>
              </w:rPr>
              <w:t>98.12 vs 1019.43</w:t>
            </w:r>
          </w:p>
        </w:tc>
        <w:tc>
          <w:tcPr>
            <w:tcW w:w="1323" w:type="dxa"/>
          </w:tcPr>
          <w:p w14:paraId="69199E3C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9</w:t>
            </w:r>
            <w:r w:rsidRPr="006B464A">
              <w:rPr>
                <w:color w:val="auto"/>
                <w:sz w:val="24"/>
                <w:szCs w:val="32"/>
              </w:rPr>
              <w:t>78.85 vs 1042.29</w:t>
            </w:r>
          </w:p>
        </w:tc>
        <w:tc>
          <w:tcPr>
            <w:tcW w:w="1323" w:type="dxa"/>
          </w:tcPr>
          <w:p w14:paraId="16D86281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9</w:t>
            </w:r>
            <w:r w:rsidRPr="006B464A">
              <w:rPr>
                <w:color w:val="auto"/>
                <w:sz w:val="24"/>
                <w:szCs w:val="32"/>
              </w:rPr>
              <w:t>96.88 vs 1019.62</w:t>
            </w:r>
          </w:p>
        </w:tc>
        <w:tc>
          <w:tcPr>
            <w:tcW w:w="1323" w:type="dxa"/>
          </w:tcPr>
          <w:p w14:paraId="0647A843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1028.4</w:t>
            </w:r>
            <w:r w:rsidRPr="006B464A">
              <w:rPr>
                <w:color w:val="auto"/>
                <w:sz w:val="24"/>
                <w:szCs w:val="32"/>
              </w:rPr>
              <w:t xml:space="preserve">3 </w:t>
            </w:r>
            <w:r w:rsidRPr="006B464A">
              <w:rPr>
                <w:rFonts w:hint="eastAsia"/>
                <w:color w:val="auto"/>
                <w:sz w:val="24"/>
                <w:szCs w:val="32"/>
              </w:rPr>
              <w:t>vs</w:t>
            </w:r>
            <w:r w:rsidRPr="006B464A">
              <w:rPr>
                <w:color w:val="auto"/>
                <w:sz w:val="24"/>
                <w:szCs w:val="32"/>
              </w:rPr>
              <w:t xml:space="preserve"> 968.48</w:t>
            </w:r>
          </w:p>
          <w:p w14:paraId="060ECB10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</w:p>
        </w:tc>
        <w:tc>
          <w:tcPr>
            <w:tcW w:w="1323" w:type="dxa"/>
          </w:tcPr>
          <w:p w14:paraId="0090EB8D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6</w:t>
            </w:r>
            <w:r w:rsidRPr="006B464A">
              <w:rPr>
                <w:color w:val="auto"/>
                <w:sz w:val="24"/>
                <w:szCs w:val="32"/>
              </w:rPr>
              <w:t>79.54 vs 1052.507</w:t>
            </w:r>
          </w:p>
        </w:tc>
        <w:tc>
          <w:tcPr>
            <w:tcW w:w="1323" w:type="dxa"/>
          </w:tcPr>
          <w:p w14:paraId="52A91F51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1</w:t>
            </w:r>
            <w:r w:rsidRPr="006B464A">
              <w:rPr>
                <w:color w:val="auto"/>
                <w:sz w:val="24"/>
                <w:szCs w:val="32"/>
              </w:rPr>
              <w:t>297.66 vs</w:t>
            </w:r>
            <w:r w:rsidRPr="006B464A">
              <w:rPr>
                <w:rFonts w:hint="eastAsia"/>
                <w:color w:val="auto"/>
                <w:sz w:val="24"/>
                <w:szCs w:val="32"/>
              </w:rPr>
              <w:t xml:space="preserve"> </w:t>
            </w:r>
            <w:r w:rsidRPr="006B464A">
              <w:rPr>
                <w:color w:val="auto"/>
                <w:sz w:val="24"/>
                <w:szCs w:val="32"/>
              </w:rPr>
              <w:t>952.97</w:t>
            </w:r>
          </w:p>
        </w:tc>
        <w:tc>
          <w:tcPr>
            <w:tcW w:w="1323" w:type="dxa"/>
          </w:tcPr>
          <w:p w14:paraId="3D234EE1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1094.03 vs 843.77</w:t>
            </w:r>
          </w:p>
        </w:tc>
        <w:tc>
          <w:tcPr>
            <w:tcW w:w="1323" w:type="dxa"/>
          </w:tcPr>
          <w:p w14:paraId="0E95D4A0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1011.25 vs 984.73</w:t>
            </w:r>
          </w:p>
        </w:tc>
        <w:tc>
          <w:tcPr>
            <w:tcW w:w="1323" w:type="dxa"/>
          </w:tcPr>
          <w:p w14:paraId="250AAB29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  <w:szCs w:val="32"/>
              </w:rPr>
              <w:t>950.03 vs 988.71</w:t>
            </w:r>
          </w:p>
        </w:tc>
      </w:tr>
      <w:tr w:rsidR="00231238" w:rsidRPr="006B464A" w14:paraId="3FF1F663" w14:textId="77777777" w:rsidTr="001740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48971E31" w14:textId="77777777" w:rsidR="00231238" w:rsidRPr="006B464A" w:rsidRDefault="00231238" w:rsidP="001740FD">
            <w:pPr>
              <w:spacing w:line="360" w:lineRule="auto"/>
              <w:rPr>
                <w:b w:val="0"/>
                <w:bCs w:val="0"/>
                <w:color w:val="auto"/>
                <w:sz w:val="24"/>
                <w:szCs w:val="32"/>
              </w:rPr>
            </w:pPr>
            <w:r w:rsidRPr="006B464A">
              <w:rPr>
                <w:b w:val="0"/>
                <w:bCs w:val="0"/>
                <w:color w:val="auto"/>
                <w:sz w:val="24"/>
                <w:szCs w:val="32"/>
              </w:rPr>
              <w:t>Shannon index</w:t>
            </w:r>
          </w:p>
        </w:tc>
        <w:tc>
          <w:tcPr>
            <w:tcW w:w="1323" w:type="dxa"/>
          </w:tcPr>
          <w:p w14:paraId="686E122B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5</w:t>
            </w:r>
            <w:r w:rsidRPr="006B464A">
              <w:rPr>
                <w:color w:val="auto"/>
                <w:sz w:val="24"/>
                <w:szCs w:val="32"/>
              </w:rPr>
              <w:t>.54 vs 5.69</w:t>
            </w:r>
          </w:p>
        </w:tc>
        <w:tc>
          <w:tcPr>
            <w:tcW w:w="1323" w:type="dxa"/>
          </w:tcPr>
          <w:p w14:paraId="61BBE9B0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5</w:t>
            </w:r>
            <w:r w:rsidRPr="006B464A">
              <w:rPr>
                <w:color w:val="auto"/>
                <w:sz w:val="24"/>
                <w:szCs w:val="32"/>
              </w:rPr>
              <w:t>.62 vs 5.68</w:t>
            </w:r>
          </w:p>
        </w:tc>
        <w:tc>
          <w:tcPr>
            <w:tcW w:w="1323" w:type="dxa"/>
          </w:tcPr>
          <w:p w14:paraId="0100FEA0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5</w:t>
            </w:r>
            <w:r w:rsidRPr="006B464A">
              <w:rPr>
                <w:color w:val="auto"/>
                <w:sz w:val="24"/>
                <w:szCs w:val="32"/>
              </w:rPr>
              <w:t>.53 vs 5.76</w:t>
            </w:r>
          </w:p>
        </w:tc>
        <w:tc>
          <w:tcPr>
            <w:tcW w:w="1323" w:type="dxa"/>
          </w:tcPr>
          <w:p w14:paraId="1E34F301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5</w:t>
            </w:r>
            <w:r w:rsidRPr="006B464A">
              <w:rPr>
                <w:color w:val="auto"/>
                <w:sz w:val="24"/>
                <w:szCs w:val="32"/>
              </w:rPr>
              <w:t xml:space="preserve">.72 </w:t>
            </w:r>
            <w:r w:rsidRPr="006B464A">
              <w:rPr>
                <w:rFonts w:hint="eastAsia"/>
                <w:color w:val="auto"/>
                <w:sz w:val="24"/>
                <w:szCs w:val="32"/>
              </w:rPr>
              <w:t>vs</w:t>
            </w:r>
            <w:r w:rsidRPr="006B464A">
              <w:rPr>
                <w:color w:val="auto"/>
                <w:sz w:val="24"/>
                <w:szCs w:val="32"/>
              </w:rPr>
              <w:t xml:space="preserve"> 5.</w:t>
            </w:r>
            <w:r w:rsidRPr="006B464A">
              <w:rPr>
                <w:rFonts w:hint="eastAsia"/>
                <w:color w:val="auto"/>
                <w:sz w:val="24"/>
                <w:szCs w:val="32"/>
              </w:rPr>
              <w:t>5</w:t>
            </w:r>
            <w:r w:rsidRPr="006B464A">
              <w:rPr>
                <w:color w:val="auto"/>
                <w:sz w:val="24"/>
                <w:szCs w:val="32"/>
              </w:rPr>
              <w:t>4</w:t>
            </w:r>
          </w:p>
        </w:tc>
        <w:tc>
          <w:tcPr>
            <w:tcW w:w="1323" w:type="dxa"/>
          </w:tcPr>
          <w:p w14:paraId="705B2DA6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4</w:t>
            </w:r>
            <w:r w:rsidRPr="006B464A">
              <w:rPr>
                <w:color w:val="auto"/>
                <w:sz w:val="24"/>
                <w:szCs w:val="32"/>
              </w:rPr>
              <w:t>.96 vs 5.75</w:t>
            </w:r>
          </w:p>
        </w:tc>
        <w:tc>
          <w:tcPr>
            <w:tcW w:w="1323" w:type="dxa"/>
          </w:tcPr>
          <w:p w14:paraId="74F33F29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6</w:t>
            </w:r>
            <w:r w:rsidRPr="006B464A">
              <w:rPr>
                <w:color w:val="auto"/>
                <w:sz w:val="24"/>
                <w:szCs w:val="32"/>
              </w:rPr>
              <w:t>.07 vs 5.55</w:t>
            </w:r>
          </w:p>
        </w:tc>
        <w:tc>
          <w:tcPr>
            <w:tcW w:w="1323" w:type="dxa"/>
          </w:tcPr>
          <w:p w14:paraId="32CB083F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5.86 vs 5.22*</w:t>
            </w:r>
          </w:p>
        </w:tc>
        <w:tc>
          <w:tcPr>
            <w:tcW w:w="1323" w:type="dxa"/>
          </w:tcPr>
          <w:p w14:paraId="32083892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5.67 vs 5.64</w:t>
            </w:r>
          </w:p>
        </w:tc>
        <w:tc>
          <w:tcPr>
            <w:tcW w:w="1323" w:type="dxa"/>
          </w:tcPr>
          <w:p w14:paraId="006F1129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5.33 vs 5.54</w:t>
            </w:r>
          </w:p>
        </w:tc>
      </w:tr>
      <w:tr w:rsidR="00231238" w:rsidRPr="006B464A" w14:paraId="50FBD171" w14:textId="77777777" w:rsidTr="001740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4085F90D" w14:textId="77777777" w:rsidR="00231238" w:rsidRPr="006B464A" w:rsidRDefault="00231238" w:rsidP="001740FD">
            <w:pPr>
              <w:spacing w:line="360" w:lineRule="auto"/>
              <w:rPr>
                <w:b w:val="0"/>
                <w:bCs w:val="0"/>
                <w:color w:val="auto"/>
                <w:sz w:val="24"/>
                <w:szCs w:val="32"/>
              </w:rPr>
            </w:pPr>
            <w:proofErr w:type="spellStart"/>
            <w:r w:rsidRPr="006B464A">
              <w:rPr>
                <w:b w:val="0"/>
                <w:bCs w:val="0"/>
                <w:color w:val="auto"/>
                <w:sz w:val="24"/>
                <w:szCs w:val="32"/>
              </w:rPr>
              <w:t>PD_whole_tree</w:t>
            </w:r>
            <w:proofErr w:type="spellEnd"/>
          </w:p>
        </w:tc>
        <w:tc>
          <w:tcPr>
            <w:tcW w:w="1323" w:type="dxa"/>
          </w:tcPr>
          <w:p w14:paraId="6EB038CB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  <w:szCs w:val="32"/>
              </w:rPr>
              <w:t>488.09 vs 474.33</w:t>
            </w:r>
          </w:p>
        </w:tc>
        <w:tc>
          <w:tcPr>
            <w:tcW w:w="1323" w:type="dxa"/>
          </w:tcPr>
          <w:p w14:paraId="797FB21D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5</w:t>
            </w:r>
            <w:r w:rsidRPr="006B464A">
              <w:rPr>
                <w:color w:val="auto"/>
                <w:sz w:val="24"/>
                <w:szCs w:val="32"/>
              </w:rPr>
              <w:t>09.35 vs 421.33</w:t>
            </w:r>
          </w:p>
        </w:tc>
        <w:tc>
          <w:tcPr>
            <w:tcW w:w="1323" w:type="dxa"/>
          </w:tcPr>
          <w:p w14:paraId="32E0F1CE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5</w:t>
            </w:r>
            <w:r w:rsidRPr="006B464A">
              <w:rPr>
                <w:color w:val="auto"/>
                <w:sz w:val="24"/>
                <w:szCs w:val="32"/>
              </w:rPr>
              <w:t>09.44 vs 441.94</w:t>
            </w:r>
          </w:p>
        </w:tc>
        <w:tc>
          <w:tcPr>
            <w:tcW w:w="1323" w:type="dxa"/>
          </w:tcPr>
          <w:p w14:paraId="7AA93BA2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5</w:t>
            </w:r>
            <w:r w:rsidRPr="006B464A">
              <w:rPr>
                <w:color w:val="auto"/>
                <w:sz w:val="24"/>
                <w:szCs w:val="32"/>
              </w:rPr>
              <w:t xml:space="preserve">21.15 </w:t>
            </w:r>
            <w:r w:rsidRPr="006B464A">
              <w:rPr>
                <w:rFonts w:hint="eastAsia"/>
                <w:color w:val="auto"/>
                <w:sz w:val="24"/>
                <w:szCs w:val="32"/>
              </w:rPr>
              <w:t>vs</w:t>
            </w:r>
            <w:r w:rsidRPr="006B464A">
              <w:rPr>
                <w:color w:val="auto"/>
                <w:sz w:val="24"/>
                <w:szCs w:val="32"/>
              </w:rPr>
              <w:t xml:space="preserve"> 420.91</w:t>
            </w:r>
          </w:p>
        </w:tc>
        <w:tc>
          <w:tcPr>
            <w:tcW w:w="1323" w:type="dxa"/>
          </w:tcPr>
          <w:p w14:paraId="4961A0D9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3</w:t>
            </w:r>
            <w:r w:rsidRPr="006B464A">
              <w:rPr>
                <w:color w:val="auto"/>
                <w:sz w:val="24"/>
                <w:szCs w:val="32"/>
              </w:rPr>
              <w:t>75.97 vs 495.69</w:t>
            </w:r>
          </w:p>
        </w:tc>
        <w:tc>
          <w:tcPr>
            <w:tcW w:w="1323" w:type="dxa"/>
          </w:tcPr>
          <w:p w14:paraId="41648D5B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6</w:t>
            </w:r>
            <w:r w:rsidRPr="006B464A">
              <w:rPr>
                <w:color w:val="auto"/>
                <w:sz w:val="24"/>
                <w:szCs w:val="32"/>
              </w:rPr>
              <w:t>02.67 vs 451.27</w:t>
            </w:r>
          </w:p>
        </w:tc>
        <w:tc>
          <w:tcPr>
            <w:tcW w:w="1323" w:type="dxa"/>
          </w:tcPr>
          <w:p w14:paraId="498FC4CF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493.81 vs 450.37</w:t>
            </w:r>
          </w:p>
        </w:tc>
        <w:tc>
          <w:tcPr>
            <w:tcW w:w="1323" w:type="dxa"/>
          </w:tcPr>
          <w:p w14:paraId="2B7E107E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480.52 vs 464.56</w:t>
            </w:r>
          </w:p>
        </w:tc>
        <w:tc>
          <w:tcPr>
            <w:tcW w:w="1323" w:type="dxa"/>
          </w:tcPr>
          <w:p w14:paraId="1E4B7CB4" w14:textId="77777777" w:rsidR="00231238" w:rsidRPr="006B464A" w:rsidRDefault="00231238" w:rsidP="001740F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422.13 vs 491.23</w:t>
            </w:r>
          </w:p>
        </w:tc>
      </w:tr>
      <w:tr w:rsidR="00231238" w:rsidRPr="006B464A" w14:paraId="27E62CDF" w14:textId="77777777" w:rsidTr="001740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79EC3E6" w14:textId="77777777" w:rsidR="00231238" w:rsidRPr="006B464A" w:rsidRDefault="00231238" w:rsidP="001740FD">
            <w:pPr>
              <w:spacing w:line="360" w:lineRule="auto"/>
              <w:rPr>
                <w:b w:val="0"/>
                <w:bCs w:val="0"/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b w:val="0"/>
                <w:bCs w:val="0"/>
                <w:color w:val="auto"/>
                <w:sz w:val="24"/>
                <w:szCs w:val="32"/>
              </w:rPr>
              <w:t>O</w:t>
            </w:r>
            <w:r w:rsidRPr="006B464A">
              <w:rPr>
                <w:b w:val="0"/>
                <w:bCs w:val="0"/>
                <w:color w:val="auto"/>
                <w:sz w:val="24"/>
                <w:szCs w:val="32"/>
              </w:rPr>
              <w:t>bserved species</w:t>
            </w:r>
          </w:p>
        </w:tc>
        <w:tc>
          <w:tcPr>
            <w:tcW w:w="1323" w:type="dxa"/>
          </w:tcPr>
          <w:p w14:paraId="50CE4551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7</w:t>
            </w:r>
            <w:r w:rsidRPr="006B464A">
              <w:rPr>
                <w:color w:val="auto"/>
                <w:sz w:val="24"/>
                <w:szCs w:val="32"/>
              </w:rPr>
              <w:t>29.48 vs 734.63</w:t>
            </w:r>
          </w:p>
        </w:tc>
        <w:tc>
          <w:tcPr>
            <w:tcW w:w="1323" w:type="dxa"/>
          </w:tcPr>
          <w:p w14:paraId="14460A72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7</w:t>
            </w:r>
            <w:r w:rsidRPr="006B464A">
              <w:rPr>
                <w:color w:val="auto"/>
                <w:sz w:val="24"/>
                <w:szCs w:val="32"/>
              </w:rPr>
              <w:t>32.41 vs 726.89</w:t>
            </w:r>
          </w:p>
        </w:tc>
        <w:tc>
          <w:tcPr>
            <w:tcW w:w="1323" w:type="dxa"/>
          </w:tcPr>
          <w:p w14:paraId="5E0B7EF8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7</w:t>
            </w:r>
            <w:r w:rsidRPr="006B464A">
              <w:rPr>
                <w:color w:val="auto"/>
                <w:sz w:val="24"/>
                <w:szCs w:val="32"/>
              </w:rPr>
              <w:t>40.55 vs 724.81</w:t>
            </w:r>
          </w:p>
        </w:tc>
        <w:tc>
          <w:tcPr>
            <w:tcW w:w="1323" w:type="dxa"/>
          </w:tcPr>
          <w:p w14:paraId="7A12DBD6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7</w:t>
            </w:r>
            <w:r w:rsidRPr="006B464A">
              <w:rPr>
                <w:color w:val="auto"/>
                <w:sz w:val="24"/>
                <w:szCs w:val="32"/>
              </w:rPr>
              <w:t>63.69 vs 695.29</w:t>
            </w:r>
          </w:p>
        </w:tc>
        <w:tc>
          <w:tcPr>
            <w:tcW w:w="1323" w:type="dxa"/>
          </w:tcPr>
          <w:p w14:paraId="4088A896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5</w:t>
            </w:r>
            <w:r w:rsidRPr="006B464A">
              <w:rPr>
                <w:color w:val="auto"/>
                <w:sz w:val="24"/>
                <w:szCs w:val="32"/>
              </w:rPr>
              <w:t>09.5 vs 769.91</w:t>
            </w:r>
          </w:p>
        </w:tc>
        <w:tc>
          <w:tcPr>
            <w:tcW w:w="1323" w:type="dxa"/>
          </w:tcPr>
          <w:p w14:paraId="55B86878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32"/>
              </w:rPr>
            </w:pPr>
            <w:r w:rsidRPr="006B464A">
              <w:rPr>
                <w:rFonts w:hint="eastAsia"/>
                <w:color w:val="auto"/>
                <w:sz w:val="24"/>
                <w:szCs w:val="32"/>
              </w:rPr>
              <w:t>9</w:t>
            </w:r>
            <w:r w:rsidRPr="006B464A">
              <w:rPr>
                <w:color w:val="auto"/>
                <w:sz w:val="24"/>
                <w:szCs w:val="32"/>
              </w:rPr>
              <w:t>21.18 vs 693.51</w:t>
            </w:r>
          </w:p>
        </w:tc>
        <w:tc>
          <w:tcPr>
            <w:tcW w:w="1323" w:type="dxa"/>
          </w:tcPr>
          <w:p w14:paraId="1E8CA59A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790.09 vs 626.27</w:t>
            </w:r>
          </w:p>
        </w:tc>
        <w:tc>
          <w:tcPr>
            <w:tcW w:w="1323" w:type="dxa"/>
          </w:tcPr>
          <w:p w14:paraId="14B9CEE7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741.26 vs 720.91</w:t>
            </w:r>
          </w:p>
        </w:tc>
        <w:tc>
          <w:tcPr>
            <w:tcW w:w="1323" w:type="dxa"/>
          </w:tcPr>
          <w:p w14:paraId="3743321C" w14:textId="77777777" w:rsidR="00231238" w:rsidRPr="006B464A" w:rsidRDefault="00231238" w:rsidP="001740F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24"/>
                <w:szCs w:val="32"/>
              </w:rPr>
            </w:pPr>
            <w:r w:rsidRPr="006B464A">
              <w:rPr>
                <w:color w:val="auto"/>
                <w:sz w:val="24"/>
              </w:rPr>
              <w:t>681.74 vs 741.78</w:t>
            </w:r>
          </w:p>
        </w:tc>
      </w:tr>
    </w:tbl>
    <w:p w14:paraId="4454328A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rFonts w:ascii="Times New Roman" w:hAnsi="Times New Roman" w:cs="Times New Roman"/>
          <w:i/>
          <w:iCs/>
          <w:sz w:val="22"/>
          <w:szCs w:val="28"/>
        </w:rPr>
        <w:t>*</w:t>
      </w:r>
      <w:r w:rsidRPr="006B464A">
        <w:rPr>
          <w:rFonts w:ascii="Times New Roman" w:hAnsi="Times New Roman" w:cs="Times New Roman" w:hint="eastAsia"/>
          <w:i/>
          <w:iCs/>
          <w:sz w:val="22"/>
          <w:szCs w:val="28"/>
        </w:rPr>
        <w:t>P</w:t>
      </w:r>
      <w:r w:rsidRPr="006B464A">
        <w:rPr>
          <w:rFonts w:ascii="Times New Roman" w:hAnsi="Times New Roman" w:cs="Times New Roman"/>
          <w:i/>
          <w:iCs/>
          <w:sz w:val="22"/>
          <w:szCs w:val="28"/>
        </w:rPr>
        <w:t>-</w:t>
      </w:r>
      <w:r w:rsidRPr="006B464A">
        <w:rPr>
          <w:rFonts w:ascii="Times New Roman" w:hAnsi="Times New Roman" w:cs="Times New Roman"/>
          <w:sz w:val="22"/>
          <w:szCs w:val="28"/>
        </w:rPr>
        <w:t>value &lt;0.05.</w:t>
      </w:r>
    </w:p>
    <w:p w14:paraId="6D23B591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DF968ED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343AF948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bookmarkEnd w:id="1"/>
    <w:p w14:paraId="557A06F0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rFonts w:ascii="Times New Roman" w:hAnsi="Times New Roman" w:cs="Times New Roman"/>
          <w:b/>
          <w:bCs/>
          <w:sz w:val="24"/>
          <w:szCs w:val="32"/>
        </w:rPr>
        <w:lastRenderedPageBreak/>
        <w:t xml:space="preserve">Figure 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>S1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>.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 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>The relative abundance of bacteria at C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>la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>ss levels in both N and T groups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>.</w:t>
      </w:r>
    </w:p>
    <w:p w14:paraId="4568FF7A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noProof/>
        </w:rPr>
        <w:drawing>
          <wp:inline distT="0" distB="0" distL="0" distR="0" wp14:anchorId="6D855E8B" wp14:editId="3088F9CD">
            <wp:extent cx="4671060" cy="3520994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89" cy="3524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DC070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586C6FB6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53068FF4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3DCD60A1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B00C3ED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rFonts w:ascii="Times New Roman" w:hAnsi="Times New Roman" w:cs="Times New Roman"/>
          <w:b/>
          <w:bCs/>
          <w:sz w:val="24"/>
          <w:szCs w:val="32"/>
        </w:rPr>
        <w:lastRenderedPageBreak/>
        <w:t xml:space="preserve">Figure 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>S2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>.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 </w:t>
      </w:r>
      <w:r w:rsidRPr="006B464A">
        <w:rPr>
          <w:rFonts w:ascii="Times New Roman" w:hAnsi="Times New Roman" w:cs="Times New Roman"/>
          <w:b/>
          <w:bCs/>
          <w:i/>
          <w:iCs/>
          <w:sz w:val="24"/>
          <w:szCs w:val="32"/>
        </w:rPr>
        <w:t>Fusobacterium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 xml:space="preserve"> is anaerobic, gram-negative bacteria and normally treated as pathogen, which discovered as increasing relative abundance in tumor groups (</w:t>
      </w:r>
      <w:r w:rsidRPr="006B464A">
        <w:rPr>
          <w:rFonts w:ascii="Times New Roman" w:hAnsi="Times New Roman" w:cs="Times New Roman"/>
          <w:b/>
          <w:bCs/>
          <w:i/>
          <w:iCs/>
          <w:sz w:val="24"/>
          <w:szCs w:val="32"/>
        </w:rPr>
        <w:t>P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>=0.0052).</w:t>
      </w:r>
    </w:p>
    <w:p w14:paraId="376920DB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noProof/>
        </w:rPr>
        <w:drawing>
          <wp:inline distT="0" distB="0" distL="0" distR="0" wp14:anchorId="11E3F854" wp14:editId="71BA7399">
            <wp:extent cx="5021580" cy="3093720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E4F85" w14:textId="77777777" w:rsidR="00231238" w:rsidRPr="006B464A" w:rsidRDefault="00231238" w:rsidP="00231238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32"/>
        </w:rPr>
      </w:pPr>
      <w:r w:rsidRPr="006B464A">
        <w:rPr>
          <w:rFonts w:ascii="Times New Roman" w:hAnsi="Times New Roman"/>
          <w:b/>
          <w:bCs/>
          <w:szCs w:val="32"/>
        </w:rPr>
        <w:br w:type="page"/>
      </w:r>
    </w:p>
    <w:p w14:paraId="40DD729D" w14:textId="77777777" w:rsidR="00231238" w:rsidRPr="006B464A" w:rsidRDefault="00231238" w:rsidP="00231238">
      <w:pPr>
        <w:pStyle w:val="a7"/>
        <w:spacing w:line="360" w:lineRule="auto"/>
        <w:jc w:val="both"/>
        <w:rPr>
          <w:rFonts w:ascii="Times New Roman" w:hAnsi="Times New Roman"/>
        </w:rPr>
      </w:pPr>
      <w:r w:rsidRPr="006B464A">
        <w:rPr>
          <w:rFonts w:ascii="Times New Roman" w:hAnsi="Times New Roman"/>
          <w:b/>
          <w:bCs/>
          <w:szCs w:val="32"/>
        </w:rPr>
        <w:lastRenderedPageBreak/>
        <w:t xml:space="preserve">Figure </w:t>
      </w:r>
      <w:r w:rsidRPr="006B464A">
        <w:rPr>
          <w:rFonts w:ascii="Times New Roman" w:hAnsi="Times New Roman" w:hint="eastAsia"/>
          <w:b/>
          <w:bCs/>
          <w:szCs w:val="32"/>
        </w:rPr>
        <w:t>S</w:t>
      </w:r>
      <w:r w:rsidRPr="006B464A">
        <w:rPr>
          <w:rFonts w:ascii="Times New Roman" w:hAnsi="Times New Roman"/>
          <w:b/>
          <w:bCs/>
          <w:szCs w:val="32"/>
        </w:rPr>
        <w:t xml:space="preserve">3. </w:t>
      </w:r>
      <w:r w:rsidRPr="006B464A">
        <w:rPr>
          <w:rFonts w:ascii="Times New Roman" w:hAnsi="Times New Roman"/>
        </w:rPr>
        <w:t xml:space="preserve">The results of heatmap showed that the relative abundance of </w:t>
      </w:r>
      <w:r w:rsidRPr="006B464A">
        <w:rPr>
          <w:rFonts w:ascii="Times New Roman" w:hAnsi="Times New Roman"/>
          <w:i/>
          <w:iCs/>
        </w:rPr>
        <w:t>Fusobacterium</w:t>
      </w:r>
      <w:r w:rsidRPr="006B464A">
        <w:rPr>
          <w:rFonts w:ascii="Times New Roman" w:hAnsi="Times New Roman"/>
        </w:rPr>
        <w:t xml:space="preserve"> (</w:t>
      </w:r>
      <w:r w:rsidRPr="006B464A">
        <w:rPr>
          <w:rFonts w:ascii="Times New Roman" w:hAnsi="Times New Roman"/>
          <w:i/>
          <w:iCs/>
        </w:rPr>
        <w:t>P=</w:t>
      </w:r>
      <w:r w:rsidRPr="006B464A">
        <w:rPr>
          <w:rFonts w:ascii="Times New Roman" w:hAnsi="Times New Roman"/>
        </w:rPr>
        <w:t xml:space="preserve">0.039) and </w:t>
      </w:r>
      <w:proofErr w:type="spellStart"/>
      <w:r w:rsidRPr="006B464A">
        <w:rPr>
          <w:rFonts w:ascii="Times New Roman" w:hAnsi="Times New Roman"/>
          <w:i/>
          <w:iCs/>
        </w:rPr>
        <w:t>Prevotella</w:t>
      </w:r>
      <w:proofErr w:type="spellEnd"/>
      <w:r w:rsidRPr="006B464A">
        <w:rPr>
          <w:rFonts w:ascii="Times New Roman" w:hAnsi="Times New Roman"/>
        </w:rPr>
        <w:t xml:space="preserve"> (</w:t>
      </w:r>
      <w:r w:rsidRPr="006B464A">
        <w:rPr>
          <w:rFonts w:ascii="Times New Roman" w:hAnsi="Times New Roman"/>
          <w:i/>
          <w:iCs/>
        </w:rPr>
        <w:t>P=</w:t>
      </w:r>
      <w:r w:rsidRPr="006B464A">
        <w:rPr>
          <w:rFonts w:ascii="Times New Roman" w:hAnsi="Times New Roman"/>
        </w:rPr>
        <w:t xml:space="preserve">0.0379) were corrected with clinical stage in ESCC, where were higher in tumor than in corresponding normal tissues, without IA stage. </w:t>
      </w:r>
    </w:p>
    <w:p w14:paraId="0A82CDF3" w14:textId="77777777" w:rsidR="00231238" w:rsidRPr="006B464A" w:rsidRDefault="00231238" w:rsidP="00231238">
      <w:pPr>
        <w:pStyle w:val="a7"/>
        <w:spacing w:line="360" w:lineRule="auto"/>
        <w:jc w:val="both"/>
        <w:rPr>
          <w:rFonts w:ascii="Times New Roman" w:hAnsi="Times New Roman"/>
          <w:i/>
          <w:iCs/>
        </w:rPr>
      </w:pPr>
      <w:r w:rsidRPr="006B464A">
        <w:rPr>
          <w:noProof/>
        </w:rPr>
        <w:drawing>
          <wp:inline distT="0" distB="0" distL="0" distR="0" wp14:anchorId="18F1A08E" wp14:editId="08A937B0">
            <wp:extent cx="4472940" cy="4075513"/>
            <wp:effectExtent l="0" t="0" r="381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555" cy="4077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39FBE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rFonts w:ascii="Times New Roman" w:hAnsi="Times New Roman" w:cs="Times New Roman"/>
          <w:b/>
          <w:bCs/>
          <w:sz w:val="24"/>
          <w:szCs w:val="32"/>
        </w:rPr>
        <w:lastRenderedPageBreak/>
        <w:t xml:space="preserve">Figure 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>S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>4.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 </w:t>
      </w:r>
      <w:r w:rsidRPr="006B464A">
        <w:rPr>
          <w:rFonts w:ascii="Times New Roman" w:hAnsi="Times New Roman" w:cs="Times New Roman" w:hint="eastAsia"/>
          <w:b/>
          <w:bCs/>
          <w:i/>
          <w:iCs/>
          <w:sz w:val="24"/>
          <w:szCs w:val="32"/>
        </w:rPr>
        <w:t>Fusobacteria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 and </w:t>
      </w:r>
      <w:r w:rsidRPr="006B464A">
        <w:rPr>
          <w:rFonts w:ascii="Times New Roman" w:hAnsi="Times New Roman" w:cs="Times New Roman" w:hint="eastAsia"/>
          <w:b/>
          <w:bCs/>
          <w:i/>
          <w:iCs/>
          <w:sz w:val="24"/>
          <w:szCs w:val="32"/>
        </w:rPr>
        <w:t>Bacteroidetes</w:t>
      </w:r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 increased significantly in pT3-4. </w:t>
      </w:r>
      <w:r w:rsidRPr="006B464A">
        <w:rPr>
          <w:rFonts w:ascii="Times New Roman" w:hAnsi="Times New Roman" w:cs="Times New Roman" w:hint="eastAsia"/>
          <w:sz w:val="24"/>
          <w:szCs w:val="32"/>
        </w:rPr>
        <w:t>Group A consisted of pT1 and pT2, Group B consisted of pT3 and pT4. Gram-negative bacteria(A), gram-positive bacteria(B) and anaerobic bacteria(C) in the flora were taken as the object of analysis, respectively.</w:t>
      </w:r>
    </w:p>
    <w:p w14:paraId="0CB42C45" w14:textId="77777777" w:rsidR="00231238" w:rsidRPr="006B464A" w:rsidRDefault="00231238" w:rsidP="00231238">
      <w:pPr>
        <w:spacing w:line="360" w:lineRule="auto"/>
        <w:rPr>
          <w:noProof/>
        </w:rPr>
      </w:pPr>
    </w:p>
    <w:p w14:paraId="77130A49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noProof/>
        </w:rPr>
        <w:drawing>
          <wp:inline distT="0" distB="0" distL="0" distR="0" wp14:anchorId="5ECA1515" wp14:editId="09979EAC">
            <wp:extent cx="4922520" cy="278892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278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E8DB4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14:paraId="020EFD8C" w14:textId="77777777" w:rsidR="00231238" w:rsidRPr="006B464A" w:rsidRDefault="00231238" w:rsidP="00231238">
      <w:pPr>
        <w:widowControl/>
        <w:jc w:val="left"/>
        <w:rPr>
          <w:rFonts w:ascii="Times New Roman" w:hAnsi="Times New Roman" w:cs="Times New Roman"/>
          <w:b/>
          <w:bCs/>
          <w:sz w:val="24"/>
          <w:szCs w:val="32"/>
        </w:rPr>
      </w:pPr>
      <w:bookmarkStart w:id="7" w:name="_Hlk48033648"/>
      <w:r w:rsidRPr="006B464A"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14219E75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sz w:val="24"/>
        </w:rPr>
      </w:pPr>
      <w:bookmarkStart w:id="8" w:name="_Hlk51084855"/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lastRenderedPageBreak/>
        <w:t>F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 xml:space="preserve">igure S5. </w:t>
      </w:r>
      <w:r w:rsidRPr="006B464A">
        <w:rPr>
          <w:rFonts w:ascii="Times New Roman" w:hAnsi="Times New Roman" w:cs="Times New Roman"/>
          <w:sz w:val="24"/>
        </w:rPr>
        <w:t>The relative</w:t>
      </w:r>
      <w:r w:rsidRPr="006B464A">
        <w:rPr>
          <w:rFonts w:ascii="Times New Roman" w:hAnsi="Times New Roman" w:cs="Times New Roman"/>
          <w:i/>
          <w:iCs/>
          <w:sz w:val="24"/>
        </w:rPr>
        <w:t xml:space="preserve"> F. </w:t>
      </w:r>
      <w:proofErr w:type="spellStart"/>
      <w:r w:rsidRPr="006B464A">
        <w:rPr>
          <w:rFonts w:ascii="Times New Roman" w:hAnsi="Times New Roman" w:cs="Times New Roman"/>
          <w:i/>
          <w:iCs/>
          <w:sz w:val="24"/>
        </w:rPr>
        <w:t>nucleatum</w:t>
      </w:r>
      <w:proofErr w:type="spellEnd"/>
      <w:r w:rsidRPr="006B464A">
        <w:rPr>
          <w:rFonts w:ascii="Times New Roman" w:hAnsi="Times New Roman" w:cs="Times New Roman"/>
          <w:sz w:val="24"/>
        </w:rPr>
        <w:t xml:space="preserve"> DNA levels in ESCC tumor tissues had no significant difference among patient's age, gender, smoking history, drinking history, lymph node metastasis and G stage.</w:t>
      </w:r>
    </w:p>
    <w:p w14:paraId="68C8A3A1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noProof/>
        </w:rPr>
        <w:drawing>
          <wp:inline distT="0" distB="0" distL="0" distR="0" wp14:anchorId="18AEF05F" wp14:editId="0A4835B8">
            <wp:extent cx="7879080" cy="459898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1504" cy="46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A4003" w14:textId="77777777" w:rsidR="00231238" w:rsidRPr="006B464A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bookmarkStart w:id="9" w:name="_Hlk51084949"/>
      <w:bookmarkEnd w:id="2"/>
      <w:bookmarkEnd w:id="7"/>
      <w:bookmarkEnd w:id="8"/>
      <w:r w:rsidRPr="006B464A">
        <w:rPr>
          <w:rFonts w:ascii="Times New Roman" w:hAnsi="Times New Roman" w:cs="Times New Roman" w:hint="eastAsia"/>
          <w:b/>
          <w:bCs/>
          <w:sz w:val="24"/>
          <w:szCs w:val="32"/>
        </w:rPr>
        <w:lastRenderedPageBreak/>
        <w:t>F</w:t>
      </w:r>
      <w:r w:rsidRPr="006B464A">
        <w:rPr>
          <w:rFonts w:ascii="Times New Roman" w:hAnsi="Times New Roman" w:cs="Times New Roman"/>
          <w:b/>
          <w:bCs/>
          <w:sz w:val="24"/>
          <w:szCs w:val="32"/>
        </w:rPr>
        <w:t xml:space="preserve">igure S6. </w:t>
      </w:r>
      <w:r w:rsidRPr="006B464A">
        <w:rPr>
          <w:rFonts w:ascii="Times New Roman" w:hAnsi="Times New Roman" w:cs="Times New Roman"/>
          <w:sz w:val="24"/>
        </w:rPr>
        <w:t>GO and Protein</w:t>
      </w:r>
      <w:r w:rsidRPr="006B464A">
        <w:rPr>
          <w:rFonts w:ascii="Times New Roman" w:hAnsi="Times New Roman" w:cs="Times New Roman" w:hint="eastAsia"/>
          <w:sz w:val="24"/>
        </w:rPr>
        <w:t xml:space="preserve"> </w:t>
      </w:r>
      <w:r w:rsidRPr="006B464A">
        <w:rPr>
          <w:rFonts w:ascii="Times New Roman" w:hAnsi="Times New Roman" w:cs="Times New Roman"/>
          <w:sz w:val="24"/>
        </w:rPr>
        <w:t xml:space="preserve">domain enrichment analysis of high-risk mutant genes in 7 </w:t>
      </w:r>
      <w:r w:rsidRPr="006B464A">
        <w:rPr>
          <w:rFonts w:ascii="Times New Roman" w:hAnsi="Times New Roman" w:cs="Times New Roman"/>
          <w:i/>
          <w:iCs/>
          <w:sz w:val="24"/>
        </w:rPr>
        <w:t xml:space="preserve">F. </w:t>
      </w:r>
      <w:proofErr w:type="spellStart"/>
      <w:r w:rsidRPr="006B464A">
        <w:rPr>
          <w:rFonts w:ascii="Times New Roman" w:hAnsi="Times New Roman" w:cs="Times New Roman"/>
          <w:i/>
          <w:iCs/>
          <w:sz w:val="24"/>
        </w:rPr>
        <w:t>nucleatum</w:t>
      </w:r>
      <w:proofErr w:type="spellEnd"/>
      <w:r w:rsidRPr="006B464A">
        <w:rPr>
          <w:rFonts w:ascii="Times New Roman" w:hAnsi="Times New Roman" w:cs="Times New Roman"/>
          <w:sz w:val="24"/>
        </w:rPr>
        <w:t>-</w:t>
      </w:r>
      <w:r w:rsidRPr="006B464A">
        <w:rPr>
          <w:rFonts w:ascii="Times New Roman" w:hAnsi="Times New Roman" w:cs="Times New Roman" w:hint="eastAsia"/>
          <w:sz w:val="24"/>
        </w:rPr>
        <w:t>negative</w:t>
      </w:r>
      <w:r w:rsidRPr="006B464A">
        <w:rPr>
          <w:rFonts w:ascii="Times New Roman" w:hAnsi="Times New Roman" w:cs="Times New Roman"/>
          <w:sz w:val="24"/>
        </w:rPr>
        <w:t xml:space="preserve"> samples. (</w:t>
      </w:r>
      <w:r w:rsidRPr="006B464A">
        <w:rPr>
          <w:rFonts w:ascii="Times New Roman" w:hAnsi="Times New Roman" w:cs="Times New Roman" w:hint="eastAsia"/>
          <w:sz w:val="24"/>
        </w:rPr>
        <w:t>A) GO</w:t>
      </w:r>
      <w:r w:rsidRPr="006B464A">
        <w:rPr>
          <w:rFonts w:ascii="Times New Roman" w:hAnsi="Times New Roman" w:cs="Times New Roman"/>
          <w:sz w:val="24"/>
        </w:rPr>
        <w:t xml:space="preserve"> functional enrichment analysis</w:t>
      </w:r>
      <w:r w:rsidRPr="006B464A">
        <w:rPr>
          <w:rFonts w:ascii="Times New Roman" w:hAnsi="Times New Roman" w:cs="Times New Roman" w:hint="eastAsia"/>
          <w:sz w:val="24"/>
        </w:rPr>
        <w:t>;</w:t>
      </w:r>
      <w:r w:rsidRPr="006B464A">
        <w:rPr>
          <w:rFonts w:ascii="Times New Roman" w:hAnsi="Times New Roman" w:cs="Times New Roman"/>
          <w:sz w:val="24"/>
        </w:rPr>
        <w:t xml:space="preserve"> (B) Protein</w:t>
      </w:r>
      <w:r w:rsidRPr="006B464A">
        <w:rPr>
          <w:rFonts w:ascii="Times New Roman" w:hAnsi="Times New Roman" w:cs="Times New Roman" w:hint="eastAsia"/>
          <w:sz w:val="24"/>
        </w:rPr>
        <w:t xml:space="preserve"> </w:t>
      </w:r>
      <w:r w:rsidRPr="006B464A">
        <w:rPr>
          <w:rFonts w:ascii="Times New Roman" w:hAnsi="Times New Roman" w:cs="Times New Roman"/>
          <w:sz w:val="24"/>
        </w:rPr>
        <w:t>domain enrichment analysis</w:t>
      </w:r>
      <w:r w:rsidRPr="006B464A">
        <w:rPr>
          <w:rFonts w:ascii="Times New Roman" w:hAnsi="Times New Roman" w:cs="Times New Roman" w:hint="eastAsia"/>
          <w:sz w:val="24"/>
        </w:rPr>
        <w:t>.</w:t>
      </w:r>
      <w:r w:rsidRPr="006B464A">
        <w:rPr>
          <w:rFonts w:ascii="Times New Roman" w:hAnsi="Times New Roman" w:cs="Times New Roman"/>
          <w:sz w:val="24"/>
        </w:rPr>
        <w:t xml:space="preserve"> The </w:t>
      </w:r>
      <w:r w:rsidRPr="006B464A">
        <w:rPr>
          <w:rFonts w:ascii="Times New Roman" w:hAnsi="Times New Roman" w:cs="Times New Roman"/>
          <w:i/>
          <w:iCs/>
          <w:sz w:val="24"/>
        </w:rPr>
        <w:t>P</w:t>
      </w:r>
      <w:r w:rsidRPr="006B464A">
        <w:rPr>
          <w:rFonts w:ascii="Times New Roman" w:hAnsi="Times New Roman" w:cs="Times New Roman"/>
          <w:sz w:val="24"/>
        </w:rPr>
        <w:t xml:space="preserve"> value lower than 0.05 of all mutant genes in the figure.</w:t>
      </w:r>
    </w:p>
    <w:p w14:paraId="7D9C6F75" w14:textId="737D0291" w:rsidR="004E7728" w:rsidRPr="00231238" w:rsidRDefault="00231238" w:rsidP="00231238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6B464A">
        <w:rPr>
          <w:noProof/>
        </w:rPr>
        <w:drawing>
          <wp:inline distT="0" distB="0" distL="0" distR="0" wp14:anchorId="0F419915" wp14:editId="629A67CF">
            <wp:extent cx="4442330" cy="45796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347" cy="458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9"/>
    </w:p>
    <w:sectPr w:rsidR="004E7728" w:rsidRPr="00231238" w:rsidSect="009A01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540F28" w14:textId="77777777" w:rsidR="00960D62" w:rsidRDefault="00960D62" w:rsidP="00601BD6">
      <w:r>
        <w:separator/>
      </w:r>
    </w:p>
  </w:endnote>
  <w:endnote w:type="continuationSeparator" w:id="0">
    <w:p w14:paraId="350B24B9" w14:textId="77777777" w:rsidR="00960D62" w:rsidRDefault="00960D62" w:rsidP="00601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b73b0615.B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38DEB7" w14:textId="77777777" w:rsidR="00960D62" w:rsidRDefault="00960D62" w:rsidP="00601BD6">
      <w:r>
        <w:separator/>
      </w:r>
    </w:p>
  </w:footnote>
  <w:footnote w:type="continuationSeparator" w:id="0">
    <w:p w14:paraId="22CB7B1A" w14:textId="77777777" w:rsidR="00960D62" w:rsidRDefault="00960D62" w:rsidP="00601B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B63EC8E"/>
    <w:multiLevelType w:val="singleLevel"/>
    <w:tmpl w:val="A2B698BC"/>
    <w:lvl w:ilvl="0">
      <w:start w:val="1"/>
      <w:numFmt w:val="decimal"/>
      <w:suff w:val="space"/>
      <w:lvlText w:val="%1."/>
      <w:lvlJc w:val="left"/>
      <w:rPr>
        <w:sz w:val="20"/>
        <w:szCs w:val="22"/>
      </w:rPr>
    </w:lvl>
  </w:abstractNum>
  <w:abstractNum w:abstractNumId="1" w15:restartNumberingAfterBreak="0">
    <w:nsid w:val="CADF3F94"/>
    <w:multiLevelType w:val="singleLevel"/>
    <w:tmpl w:val="CADF3F94"/>
    <w:lvl w:ilvl="0">
      <w:start w:val="5"/>
      <w:numFmt w:val="upperLetter"/>
      <w:suff w:val="nothing"/>
      <w:lvlText w:val="%1-"/>
      <w:lvlJc w:val="left"/>
    </w:lvl>
  </w:abstractNum>
  <w:abstractNum w:abstractNumId="2" w15:restartNumberingAfterBreak="0">
    <w:nsid w:val="E055EF83"/>
    <w:multiLevelType w:val="singleLevel"/>
    <w:tmpl w:val="E055EF83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238"/>
    <w:rsid w:val="00045F84"/>
    <w:rsid w:val="00231238"/>
    <w:rsid w:val="004E7728"/>
    <w:rsid w:val="00601BD6"/>
    <w:rsid w:val="00960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2FEC31"/>
  <w15:chartTrackingRefBased/>
  <w15:docId w15:val="{FA9FD539-965A-4C11-9ED3-FA8762C9A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1238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231238"/>
    <w:pPr>
      <w:keepNext/>
      <w:keepLines/>
      <w:spacing w:before="480"/>
      <w:jc w:val="center"/>
      <w:outlineLvl w:val="0"/>
    </w:pPr>
    <w:rPr>
      <w:rFonts w:eastAsiaTheme="majorEastAsia" w:cstheme="majorBidi"/>
      <w:b/>
      <w:bCs/>
      <w:kern w:val="0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23123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31238"/>
    <w:rPr>
      <w:rFonts w:eastAsiaTheme="majorEastAsia" w:cstheme="majorBidi"/>
      <w:b/>
      <w:bCs/>
      <w:kern w:val="0"/>
      <w:sz w:val="28"/>
      <w:szCs w:val="28"/>
    </w:rPr>
  </w:style>
  <w:style w:type="character" w:customStyle="1" w:styleId="30">
    <w:name w:val="标题 3 字符"/>
    <w:basedOn w:val="a0"/>
    <w:link w:val="3"/>
    <w:semiHidden/>
    <w:rsid w:val="00231238"/>
    <w:rPr>
      <w:b/>
      <w:bCs/>
      <w:sz w:val="32"/>
      <w:szCs w:val="32"/>
    </w:rPr>
  </w:style>
  <w:style w:type="paragraph" w:styleId="a3">
    <w:name w:val="footer"/>
    <w:basedOn w:val="a"/>
    <w:link w:val="a4"/>
    <w:qFormat/>
    <w:rsid w:val="00231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sid w:val="00231238"/>
    <w:rPr>
      <w:sz w:val="18"/>
      <w:szCs w:val="18"/>
    </w:rPr>
  </w:style>
  <w:style w:type="paragraph" w:styleId="a5">
    <w:name w:val="header"/>
    <w:basedOn w:val="a"/>
    <w:link w:val="a6"/>
    <w:qFormat/>
    <w:rsid w:val="00231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sid w:val="00231238"/>
    <w:rPr>
      <w:sz w:val="18"/>
      <w:szCs w:val="18"/>
    </w:rPr>
  </w:style>
  <w:style w:type="paragraph" w:styleId="a7">
    <w:name w:val="Normal (Web)"/>
    <w:basedOn w:val="a"/>
    <w:qFormat/>
    <w:rsid w:val="00231238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Title"/>
    <w:basedOn w:val="a"/>
    <w:next w:val="a"/>
    <w:link w:val="a9"/>
    <w:uiPriority w:val="10"/>
    <w:qFormat/>
    <w:rsid w:val="0023123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231238"/>
    <w:rPr>
      <w:rFonts w:asciiTheme="majorHAnsi" w:eastAsia="宋体" w:hAnsiTheme="majorHAnsi" w:cstheme="majorBidi"/>
      <w:b/>
      <w:bCs/>
      <w:sz w:val="32"/>
      <w:szCs w:val="32"/>
    </w:rPr>
  </w:style>
  <w:style w:type="table" w:styleId="aa">
    <w:name w:val="Table Grid"/>
    <w:basedOn w:val="a1"/>
    <w:qFormat/>
    <w:rsid w:val="002312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qFormat/>
    <w:rsid w:val="00231238"/>
    <w:rPr>
      <w:i/>
    </w:rPr>
  </w:style>
  <w:style w:type="character" w:styleId="ac">
    <w:name w:val="Hyperlink"/>
    <w:basedOn w:val="a0"/>
    <w:uiPriority w:val="99"/>
    <w:unhideWhenUsed/>
    <w:qFormat/>
    <w:rsid w:val="00231238"/>
    <w:rPr>
      <w:color w:val="0563C1" w:themeColor="hyperlink"/>
      <w:u w:val="single"/>
    </w:rPr>
  </w:style>
  <w:style w:type="character" w:customStyle="1" w:styleId="text-dst">
    <w:name w:val="text-dst"/>
    <w:basedOn w:val="a0"/>
    <w:qFormat/>
    <w:rsid w:val="00231238"/>
  </w:style>
  <w:style w:type="paragraph" w:customStyle="1" w:styleId="EndNoteBibliography">
    <w:name w:val="EndNote Bibliography"/>
    <w:basedOn w:val="a"/>
    <w:qFormat/>
    <w:rsid w:val="00231238"/>
    <w:rPr>
      <w:rFonts w:ascii="Calibri" w:hAnsi="Calibri" w:cs="Calibri"/>
      <w:sz w:val="20"/>
    </w:rPr>
  </w:style>
  <w:style w:type="paragraph" w:styleId="ad">
    <w:name w:val="List Paragraph"/>
    <w:basedOn w:val="a"/>
    <w:uiPriority w:val="34"/>
    <w:qFormat/>
    <w:rsid w:val="00231238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qFormat/>
    <w:rsid w:val="00231238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231238"/>
    <w:rPr>
      <w:rFonts w:ascii="Calibri" w:hAnsi="Calibri" w:cs="Calibri"/>
      <w:sz w:val="20"/>
      <w:szCs w:val="24"/>
    </w:rPr>
  </w:style>
  <w:style w:type="character" w:styleId="ae">
    <w:name w:val="line number"/>
    <w:basedOn w:val="a0"/>
    <w:rsid w:val="00231238"/>
  </w:style>
  <w:style w:type="character" w:customStyle="1" w:styleId="fontstyle01">
    <w:name w:val="fontstyle01"/>
    <w:basedOn w:val="a0"/>
    <w:rsid w:val="00231238"/>
    <w:rPr>
      <w:rFonts w:ascii="AdvOTb73b0615.B" w:hAnsi="AdvOTb73b0615.B" w:hint="default"/>
      <w:b w:val="0"/>
      <w:bCs w:val="0"/>
      <w:i w:val="0"/>
      <w:iCs w:val="0"/>
      <w:color w:val="000000"/>
      <w:sz w:val="24"/>
      <w:szCs w:val="24"/>
    </w:rPr>
  </w:style>
  <w:style w:type="paragraph" w:styleId="af">
    <w:name w:val="Balloon Text"/>
    <w:basedOn w:val="a"/>
    <w:link w:val="af0"/>
    <w:rsid w:val="00231238"/>
    <w:rPr>
      <w:sz w:val="18"/>
      <w:szCs w:val="18"/>
    </w:rPr>
  </w:style>
  <w:style w:type="character" w:customStyle="1" w:styleId="af0">
    <w:name w:val="批注框文本 字符"/>
    <w:basedOn w:val="a0"/>
    <w:link w:val="af"/>
    <w:rsid w:val="00231238"/>
    <w:rPr>
      <w:sz w:val="18"/>
      <w:szCs w:val="18"/>
    </w:rPr>
  </w:style>
  <w:style w:type="character" w:styleId="af1">
    <w:name w:val="annotation reference"/>
    <w:basedOn w:val="a0"/>
    <w:rsid w:val="00231238"/>
    <w:rPr>
      <w:sz w:val="21"/>
      <w:szCs w:val="21"/>
    </w:rPr>
  </w:style>
  <w:style w:type="paragraph" w:styleId="af2">
    <w:name w:val="annotation text"/>
    <w:basedOn w:val="a"/>
    <w:link w:val="af3"/>
    <w:rsid w:val="00231238"/>
    <w:pPr>
      <w:jc w:val="left"/>
    </w:pPr>
  </w:style>
  <w:style w:type="character" w:customStyle="1" w:styleId="af3">
    <w:name w:val="批注文字 字符"/>
    <w:basedOn w:val="a0"/>
    <w:link w:val="af2"/>
    <w:rsid w:val="00231238"/>
    <w:rPr>
      <w:szCs w:val="24"/>
    </w:rPr>
  </w:style>
  <w:style w:type="paragraph" w:styleId="af4">
    <w:name w:val="annotation subject"/>
    <w:basedOn w:val="af2"/>
    <w:next w:val="af2"/>
    <w:link w:val="af5"/>
    <w:rsid w:val="00231238"/>
    <w:rPr>
      <w:b/>
      <w:bCs/>
    </w:rPr>
  </w:style>
  <w:style w:type="character" w:customStyle="1" w:styleId="af5">
    <w:name w:val="批注主题 字符"/>
    <w:basedOn w:val="af3"/>
    <w:link w:val="af4"/>
    <w:rsid w:val="00231238"/>
    <w:rPr>
      <w:b/>
      <w:bCs/>
      <w:szCs w:val="24"/>
    </w:rPr>
  </w:style>
  <w:style w:type="paragraph" w:styleId="af6">
    <w:name w:val="Revision"/>
    <w:hidden/>
    <w:uiPriority w:val="99"/>
    <w:semiHidden/>
    <w:rsid w:val="00231238"/>
    <w:rPr>
      <w:szCs w:val="24"/>
    </w:rPr>
  </w:style>
  <w:style w:type="table" w:styleId="6-3">
    <w:name w:val="List Table 6 Colorful Accent 3"/>
    <w:basedOn w:val="a1"/>
    <w:uiPriority w:val="51"/>
    <w:rsid w:val="00231238"/>
    <w:rPr>
      <w:rFonts w:ascii="Times New Roman" w:eastAsia="宋体" w:hAnsi="Times New Roman" w:cs="Times New Roman"/>
      <w:color w:val="7B7B7B" w:themeColor="accent3" w:themeShade="BF"/>
      <w:kern w:val="0"/>
      <w:sz w:val="20"/>
      <w:szCs w:val="20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">
    <w:name w:val="List Table 6 Colorful"/>
    <w:basedOn w:val="a1"/>
    <w:uiPriority w:val="51"/>
    <w:rsid w:val="00231238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f7">
    <w:name w:val="Unresolved Mention"/>
    <w:basedOn w:val="a0"/>
    <w:uiPriority w:val="99"/>
    <w:semiHidden/>
    <w:unhideWhenUsed/>
    <w:rsid w:val="002312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1633</Words>
  <Characters>9311</Characters>
  <Application>Microsoft Office Word</Application>
  <DocSecurity>0</DocSecurity>
  <Lines>77</Lines>
  <Paragraphs>21</Paragraphs>
  <ScaleCrop>false</ScaleCrop>
  <Company/>
  <LinksUpToDate>false</LinksUpToDate>
  <CharactersWithSpaces>10923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zhen</dc:creator>
  <cp:keywords/>
  <dc:description/>
  <cp:lastModifiedBy>li zhen</cp:lastModifiedBy>
  <cp:revision>4</cp:revision>
  <dcterms:created xsi:type="dcterms:W3CDTF">2020-10-12T07:34:00Z</dcterms:created>
  <dcterms:modified xsi:type="dcterms:W3CDTF">2020-10-29T05:46:00Z</dcterms:modified>
</cp:coreProperties>
</file>