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Methods </w:t>
      </w:r>
    </w:p>
    <w:p w:rsidR="00000000" w:rsidDel="00000000" w:rsidP="00000000" w:rsidRDefault="00000000" w:rsidRPr="00000000" w14:paraId="00000002">
      <w:pPr>
        <w:pStyle w:val="Heading1"/>
        <w:keepNext w:val="0"/>
        <w:keepLines w:val="0"/>
        <w:spacing w:before="280" w:line="480" w:lineRule="auto"/>
        <w:rPr>
          <w:rFonts w:ascii="Times New Roman" w:cs="Times New Roman" w:eastAsia="Times New Roman" w:hAnsi="Times New Roman"/>
          <w:b w:val="1"/>
          <w:bCs w:val="1"/>
          <w:sz w:val="24"/>
          <w:szCs w:val="24"/>
        </w:rPr>
      </w:pPr>
      <w:bookmarkStart w:colFirst="0" w:colLast="0" w:name="_cjm6i1ghkz9g" w:id="0"/>
      <w:bookmarkEnd w:id="0"/>
      <w:r w:rsidDel="00000000" w:rsidR="00000000" w:rsidRPr="00000000">
        <w:rPr>
          <w:rFonts w:ascii="Times New Roman" w:cs="Times New Roman" w:eastAsia="Times New Roman" w:hAnsi="Times New Roman"/>
          <w:b w:val="1"/>
          <w:bCs w:val="1"/>
          <w:sz w:val="24"/>
          <w:szCs w:val="24"/>
          <w:rtl w:val="0"/>
        </w:rPr>
        <w:t xml:space="preserve">Appendix A. Patient Representation Learning using Transformer-Based Embeddings </w:t>
      </w:r>
    </w:p>
    <w:p w:rsidR="00000000" w:rsidDel="00000000" w:rsidP="00000000" w:rsidRDefault="00000000" w:rsidRPr="00000000" w14:paraId="00000003">
      <w:pPr>
        <w:spacing w:after="240" w:before="240" w:line="4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This appendix describes the patient representation learning pipeline used to obtain transformer-based embeddings. We start by reporting the token-, sentence-, and note-level statistics for the full dataset, as well as for the APDS (label 1) and control (label 0) groups. All statistics were computed using the CamemBERT-Bio tokenizer and include measures of central tendency and dispersion, providing an overview of clinical note length and patient documentation density.</w:t>
      </w:r>
      <w:r w:rsidDel="00000000" w:rsidR="00000000" w:rsidRPr="00000000">
        <w:rPr>
          <w:rtl w:val="0"/>
        </w:rPr>
      </w:r>
    </w:p>
    <w:p w:rsidR="00000000" w:rsidDel="00000000" w:rsidP="00000000" w:rsidRDefault="00000000" w:rsidRPr="00000000" w14:paraId="00000004">
      <w:pPr>
        <w:pStyle w:val="Heading2"/>
        <w:spacing w:line="480" w:lineRule="auto"/>
        <w:rPr>
          <w:rFonts w:ascii="Times New Roman" w:cs="Times New Roman" w:eastAsia="Times New Roman" w:hAnsi="Times New Roman"/>
          <w:b w:val="1"/>
          <w:bCs w:val="1"/>
          <w:sz w:val="24"/>
          <w:szCs w:val="24"/>
        </w:rPr>
      </w:pPr>
      <w:bookmarkStart w:colFirst="0" w:colLast="0" w:name="_5icefoaeaxso" w:id="1"/>
      <w:bookmarkEnd w:id="1"/>
      <w:r w:rsidDel="00000000" w:rsidR="00000000" w:rsidRPr="00000000">
        <w:rPr>
          <w:rFonts w:ascii="Times New Roman" w:cs="Times New Roman" w:eastAsia="Times New Roman" w:hAnsi="Times New Roman"/>
          <w:b w:val="1"/>
          <w:bCs w:val="1"/>
          <w:sz w:val="24"/>
          <w:szCs w:val="24"/>
          <w:rtl w:val="0"/>
        </w:rPr>
        <w:t xml:space="preserve">A.1 Clinical Note Statistics</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Table A1 provides an overview of note lengths, documentation density per patient, and variability across cohorts to support reproducibility and model evaluation.</w:t>
      </w:r>
    </w:p>
    <w:p w:rsidR="00000000" w:rsidDel="00000000" w:rsidP="00000000" w:rsidRDefault="00000000" w:rsidRPr="00000000" w14:paraId="0000000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Table A1. Token-, note-, and sentence-level statistics of clinical notes for the overall dataset and for APDS (label 1) and control (label 0) cohorts. </w:t>
      </w:r>
      <w:r w:rsidDel="00000000" w:rsidR="00000000" w:rsidRPr="00000000">
        <w:rPr>
          <w:rtl w:val="0"/>
        </w:rPr>
      </w:r>
    </w:p>
    <w:tbl>
      <w:tblPr>
        <w:tblStyle w:val="Table1"/>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75"/>
        <w:gridCol w:w="1785"/>
        <w:gridCol w:w="1860"/>
        <w:gridCol w:w="1800"/>
        <w:tblGridChange w:id="0">
          <w:tblGrid>
            <w:gridCol w:w="3375"/>
            <w:gridCol w:w="1785"/>
            <w:gridCol w:w="1860"/>
            <w:gridCol w:w="1800"/>
          </w:tblGrid>
        </w:tblGridChange>
      </w:tblGrid>
      <w:tr>
        <w:trPr>
          <w:cantSplit w:val="0"/>
          <w:trHeight w:val="4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Metric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APDS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Control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Overall</w:t>
            </w:r>
            <w:r w:rsidDel="00000000" w:rsidR="00000000" w:rsidRPr="00000000">
              <w:rPr>
                <w:rtl w:val="0"/>
              </w:rPr>
            </w:r>
          </w:p>
        </w:tc>
      </w:tr>
      <w:tr>
        <w:trPr>
          <w:cantSplit w:val="0"/>
          <w:trHeight w:val="4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Total Number of Notes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2,349</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2,627</w:t>
            </w:r>
          </w:p>
        </w:tc>
      </w:tr>
      <w:tr>
        <w:trPr>
          <w:cantSplit w:val="0"/>
          <w:trHeight w:val="72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Notes per Patient — Mean (±SD)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9.95 ± 6.65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12.17 ± 5.87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11.83 ± 6.02</w:t>
            </w:r>
          </w:p>
        </w:tc>
      </w:tr>
      <w:tr>
        <w:trPr>
          <w:cantSplit w:val="0"/>
          <w:trHeight w:val="4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Notes per Patient — Median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r>
      <w:tr>
        <w:trPr>
          <w:cantSplit w:val="0"/>
          <w:trHeight w:val="4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Notes per Patient — Max</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r>
      <w:tr>
        <w:trPr>
          <w:cantSplit w:val="0"/>
          <w:trHeight w:val="4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Tokens per Note — Mean (±SD)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903.76 ± 790.78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897.87 ± 835.65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898.49 ± 830.87</w:t>
            </w:r>
          </w:p>
        </w:tc>
      </w:tr>
      <w:tr>
        <w:trPr>
          <w:cantSplit w:val="0"/>
          <w:trHeight w:val="4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Tokens per Note — Median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678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700</w:t>
            </w:r>
          </w:p>
        </w:tc>
      </w:tr>
      <w:tr>
        <w:trPr>
          <w:cantSplit w:val="0"/>
          <w:trHeight w:val="4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Tokens per Note — Max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4,270</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13,994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13,944</w:t>
            </w:r>
          </w:p>
        </w:tc>
      </w:tr>
      <w:tr>
        <w:trPr>
          <w:cantSplit w:val="0"/>
          <w:trHeight w:val="4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Sentences per Note — Mean (±SD)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67.51 ± 101.37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71.56 ± 103.23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71.4 ± 103.02</w:t>
            </w:r>
          </w:p>
        </w:tc>
      </w:tr>
      <w:tr>
        <w:trPr>
          <w:cantSplit w:val="0"/>
          <w:trHeight w:val="4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Sentences per Note — Median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w:t>
            </w:r>
          </w:p>
        </w:tc>
      </w:tr>
      <w:tr>
        <w:trPr>
          <w:cantSplit w:val="0"/>
          <w:trHeight w:val="4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Sentences per Note — Max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1,402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1,537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1,537</w:t>
            </w:r>
          </w:p>
        </w:tc>
      </w:tr>
    </w:tbl>
    <w:p w:rsidR="00000000" w:rsidDel="00000000" w:rsidP="00000000" w:rsidRDefault="00000000" w:rsidRPr="00000000" w14:paraId="00000033">
      <w:pPr>
        <w:spacing w:before="20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Legend: </w:t>
      </w:r>
      <w:r w:rsidDel="00000000" w:rsidR="00000000" w:rsidRPr="00000000">
        <w:rPr>
          <w:rFonts w:ascii="Times New Roman" w:cs="Times New Roman" w:eastAsia="Times New Roman" w:hAnsi="Times New Roman"/>
          <w:sz w:val="24"/>
          <w:szCs w:val="24"/>
          <w:rtl w:val="0"/>
        </w:rPr>
        <w:t xml:space="preserve">Values are reported as mean ± standard deviation (SD), median, maximum, and totals where applicable. Token statistics were computed using the CamemBERT-Bio tokenizer. Sentence counts were obtained after sentence segmentation of clinical notes. These metrics describe the distribution and scale of textual data used for model development across cohorts.</w:t>
      </w:r>
    </w:p>
    <w:p w:rsidR="00000000" w:rsidDel="00000000" w:rsidP="00000000" w:rsidRDefault="00000000" w:rsidRPr="00000000" w14:paraId="00000034">
      <w:pPr>
        <w:pStyle w:val="Heading2"/>
        <w:keepNext w:val="0"/>
        <w:keepLines w:val="0"/>
        <w:spacing w:before="280" w:line="480" w:lineRule="auto"/>
        <w:rPr>
          <w:rFonts w:ascii="Times New Roman" w:cs="Times New Roman" w:eastAsia="Times New Roman" w:hAnsi="Times New Roman"/>
          <w:b w:val="1"/>
          <w:bCs w:val="1"/>
          <w:sz w:val="24"/>
          <w:szCs w:val="24"/>
        </w:rPr>
      </w:pPr>
      <w:bookmarkStart w:colFirst="0" w:colLast="0" w:name="_6h8mxp3n2jl9" w:id="2"/>
      <w:bookmarkEnd w:id="2"/>
      <w:r w:rsidDel="00000000" w:rsidR="00000000" w:rsidRPr="00000000">
        <w:rPr>
          <w:rFonts w:ascii="Times New Roman" w:cs="Times New Roman" w:eastAsia="Times New Roman" w:hAnsi="Times New Roman"/>
          <w:b w:val="1"/>
          <w:bCs w:val="1"/>
          <w:sz w:val="24"/>
          <w:szCs w:val="24"/>
          <w:rtl w:val="0"/>
        </w:rPr>
        <w:t xml:space="preserve">A.2 Transformer-Based Embeddings Pipeline</w:t>
      </w:r>
    </w:p>
    <w:p w:rsidR="00000000" w:rsidDel="00000000" w:rsidP="00000000" w:rsidRDefault="00000000" w:rsidRPr="00000000" w14:paraId="00000035">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Given that there is a wide range in the number of tokens per note, with some notes exceeding 13,000 tokens (Table A2), we implemented the sliding window mechanism to handle long notes.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To process long notes, each note is first split into individual sentences and if a sentence exceeds 512 tokens, a sliding window is applied. It then moves by a specified stride (256 tokens) and processes the next chunk. This process continues until the entire sentence is covered. For each chunk, token embeddings (TE) rather than the [CLS] token were obtained, as TE have been shown to yield superior performance in clinical tasks.</w:t>
      </w:r>
    </w:p>
    <w:p w:rsidR="00000000" w:rsidDel="00000000" w:rsidP="00000000" w:rsidRDefault="00000000" w:rsidRPr="00000000" w14:paraId="00000036">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work, we adapt the mean–max pooling strategy to transition from word-level to sentence-level and, subsequently, to document-level representations. The mean–max pooling aggregation strategy combines the element-wise mean and maximum of a set of vectors. Formally, for a set of vectors </w:t>
      </w:r>
      <m:oMath>
        <m:r>
          <w:rPr>
            <w:rFonts w:ascii="Times New Roman" w:cs="Times New Roman" w:eastAsia="Times New Roman" w:hAnsi="Times New Roman"/>
            <w:sz w:val="24"/>
            <w:szCs w:val="24"/>
          </w:rPr>
          <m:t xml:space="preserve">{</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v</m:t>
            </m:r>
          </m:e>
          <m:sub>
            <m:r>
              <w:rPr>
                <w:rFonts w:ascii="Times New Roman" w:cs="Times New Roman" w:eastAsia="Times New Roman" w:hAnsi="Times New Roman"/>
                <w:sz w:val="24"/>
                <w:szCs w:val="24"/>
              </w:rPr>
              <m:t xml:space="preserve">1</m:t>
            </m:r>
          </m:sub>
        </m:sSub>
        <m:r>
          <w:rPr>
            <w:rFonts w:ascii="Times New Roman" w:cs="Times New Roman" w:eastAsia="Times New Roman" w:hAnsi="Times New Roman"/>
            <w:sz w:val="24"/>
            <w:szCs w:val="24"/>
            <w:vertAlign w:val="subscript"/>
          </w:rPr>
          <m:t xml:space="preserve">,</m:t>
        </m:r>
        <m:sSub>
          <m:sSubPr>
            <m:ctrlPr>
              <w:rPr>
                <w:rFonts w:ascii="Times New Roman" w:cs="Times New Roman" w:eastAsia="Times New Roman" w:hAnsi="Times New Roman"/>
                <w:sz w:val="24"/>
                <w:szCs w:val="24"/>
                <w:vertAlign w:val="subscript"/>
              </w:rPr>
            </m:ctrlPr>
          </m:sSubPr>
          <m:e>
            <m:r>
              <w:rPr>
                <w:rFonts w:ascii="Times New Roman" w:cs="Times New Roman" w:eastAsia="Times New Roman" w:hAnsi="Times New Roman"/>
                <w:sz w:val="24"/>
                <w:szCs w:val="24"/>
                <w:vertAlign w:val="subscript"/>
              </w:rPr>
              <m:t xml:space="preserve">v</m:t>
            </m:r>
          </m:e>
          <m:sub>
            <m:r>
              <w:rPr>
                <w:rFonts w:ascii="Times New Roman" w:cs="Times New Roman" w:eastAsia="Times New Roman" w:hAnsi="Times New Roman"/>
                <w:sz w:val="24"/>
                <w:szCs w:val="24"/>
                <w:vertAlign w:val="subscript"/>
              </w:rPr>
              <m:t xml:space="preserve">2</m:t>
            </m:r>
          </m:sub>
        </m:sSub>
        <m:r>
          <w:rPr>
            <w:rFonts w:ascii="Times New Roman" w:cs="Times New Roman" w:eastAsia="Times New Roman" w:hAnsi="Times New Roman"/>
            <w:sz w:val="24"/>
            <w:szCs w:val="24"/>
          </w:rPr>
          <m:t xml:space="preserve">, ...,</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v</m:t>
            </m:r>
          </m:e>
          <m:sub>
            <m:r>
              <w:rPr>
                <w:rFonts w:ascii="Times New Roman" w:cs="Times New Roman" w:eastAsia="Times New Roman" w:hAnsi="Times New Roman"/>
                <w:sz w:val="24"/>
                <w:szCs w:val="24"/>
              </w:rPr>
              <m:t xml:space="preserve">n</m:t>
            </m:r>
          </m:sub>
        </m:sSub>
        <m:r>
          <w:rPr>
            <w:rFonts w:ascii="Times New Roman" w:cs="Times New Roman" w:eastAsia="Times New Roman" w:hAnsi="Times New Roman"/>
            <w:sz w:val="24"/>
            <w:szCs w:val="24"/>
          </w:rPr>
          <m:t xml:space="preserve">}</m:t>
        </m:r>
      </m:oMath>
      <w:r w:rsidDel="00000000" w:rsidR="00000000" w:rsidRPr="00000000">
        <w:rPr>
          <w:rFonts w:ascii="Times New Roman" w:cs="Times New Roman" w:eastAsia="Times New Roman" w:hAnsi="Times New Roman"/>
          <w:sz w:val="24"/>
          <w:szCs w:val="24"/>
          <w:rtl w:val="0"/>
        </w:rPr>
        <w:t xml:space="preserve">, the mean–max pooled vector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v</m:t>
            </m:r>
          </m:e>
          <m:sub>
            <m:r>
              <w:rPr>
                <w:rFonts w:ascii="Times New Roman" w:cs="Times New Roman" w:eastAsia="Times New Roman" w:hAnsi="Times New Roman"/>
                <w:sz w:val="24"/>
                <w:szCs w:val="24"/>
              </w:rPr>
              <m:t xml:space="preserve">pool</m:t>
            </m:r>
          </m:sub>
        </m:sSub>
      </m:oMath>
      <w:r w:rsidDel="00000000" w:rsidR="00000000" w:rsidRPr="00000000">
        <w:rPr>
          <w:rFonts w:ascii="Times New Roman" w:cs="Times New Roman" w:eastAsia="Times New Roman" w:hAnsi="Times New Roman"/>
          <w:sz w:val="24"/>
          <w:szCs w:val="24"/>
          <w:rtl w:val="0"/>
        </w:rPr>
        <w:t xml:space="preserve">​ is:</w:t>
      </w:r>
    </w:p>
    <w:p w:rsidR="00000000" w:rsidDel="00000000" w:rsidP="00000000" w:rsidRDefault="00000000" w:rsidRPr="00000000" w14:paraId="00000037">
      <w:pPr>
        <w:spacing w:after="240" w:before="240" w:line="480" w:lineRule="auto"/>
        <w:jc w:val="center"/>
        <w:rPr>
          <w:rFonts w:ascii="Times New Roman" w:cs="Times New Roman" w:eastAsia="Times New Roman" w:hAnsi="Times New Roman"/>
          <w:sz w:val="24"/>
          <w:szCs w:val="24"/>
        </w:rPr>
      </w:pP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v</m:t>
            </m:r>
          </m:e>
          <m:sub>
            <m:r>
              <w:rPr>
                <w:rFonts w:ascii="Times New Roman" w:cs="Times New Roman" w:eastAsia="Times New Roman" w:hAnsi="Times New Roman"/>
                <w:sz w:val="24"/>
                <w:szCs w:val="24"/>
              </w:rPr>
              <m:t xml:space="preserve">pool</m:t>
            </m:r>
          </m:sub>
        </m:sSub>
        <m:r>
          <w:rPr>
            <w:rFonts w:ascii="Times New Roman" w:cs="Times New Roman" w:eastAsia="Times New Roman" w:hAnsi="Times New Roman"/>
            <w:sz w:val="24"/>
            <w:szCs w:val="24"/>
          </w:rPr>
          <m:t xml:space="preserve">= [ mean(</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v</m:t>
            </m:r>
          </m:e>
          <m:sub>
            <m:r>
              <w:rPr>
                <w:rFonts w:ascii="Times New Roman" w:cs="Times New Roman" w:eastAsia="Times New Roman" w:hAnsi="Times New Roman"/>
                <w:sz w:val="24"/>
                <w:szCs w:val="24"/>
              </w:rPr>
              <m:t xml:space="preserve">1</m:t>
            </m:r>
          </m:sub>
        </m:sSub>
        <m:r>
          <w:rPr>
            <w:rFonts w:ascii="Times New Roman" w:cs="Times New Roman" w:eastAsia="Times New Roman" w:hAnsi="Times New Roman"/>
            <w:sz w:val="24"/>
            <w:szCs w:val="24"/>
            <w:vertAlign w:val="subscript"/>
          </w:rPr>
          <m:t xml:space="preserve">,</m:t>
        </m:r>
        <m:sSub>
          <m:sSubPr>
            <m:ctrlPr>
              <w:rPr>
                <w:rFonts w:ascii="Times New Roman" w:cs="Times New Roman" w:eastAsia="Times New Roman" w:hAnsi="Times New Roman"/>
                <w:sz w:val="24"/>
                <w:szCs w:val="24"/>
                <w:vertAlign w:val="subscript"/>
              </w:rPr>
            </m:ctrlPr>
          </m:sSubPr>
          <m:e>
            <m:r>
              <w:rPr>
                <w:rFonts w:ascii="Times New Roman" w:cs="Times New Roman" w:eastAsia="Times New Roman" w:hAnsi="Times New Roman"/>
                <w:sz w:val="24"/>
                <w:szCs w:val="24"/>
                <w:vertAlign w:val="subscript"/>
              </w:rPr>
              <m:t xml:space="preserve">v</m:t>
            </m:r>
          </m:e>
          <m:sub>
            <m:r>
              <w:rPr>
                <w:rFonts w:ascii="Times New Roman" w:cs="Times New Roman" w:eastAsia="Times New Roman" w:hAnsi="Times New Roman"/>
                <w:sz w:val="24"/>
                <w:szCs w:val="24"/>
                <w:vertAlign w:val="subscript"/>
              </w:rPr>
              <m:t xml:space="preserve">2</m:t>
            </m:r>
          </m:sub>
        </m:sSub>
        <m:r>
          <w:rPr>
            <w:rFonts w:ascii="Times New Roman" w:cs="Times New Roman" w:eastAsia="Times New Roman" w:hAnsi="Times New Roman"/>
            <w:sz w:val="24"/>
            <w:szCs w:val="24"/>
          </w:rPr>
          <m:t xml:space="preserve">, ...,</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v</m:t>
            </m:r>
          </m:e>
          <m:sub>
            <m:r>
              <w:rPr>
                <w:rFonts w:ascii="Times New Roman" w:cs="Times New Roman" w:eastAsia="Times New Roman" w:hAnsi="Times New Roman"/>
                <w:sz w:val="24"/>
                <w:szCs w:val="24"/>
              </w:rPr>
              <m:t xml:space="preserve">n</m:t>
            </m:r>
          </m:sub>
        </m:sSub>
        <m:r>
          <w:rPr>
            <w:rFonts w:ascii="Times New Roman" w:cs="Times New Roman" w:eastAsia="Times New Roman" w:hAnsi="Times New Roman"/>
            <w:sz w:val="24"/>
            <w:szCs w:val="24"/>
          </w:rPr>
          <m:t xml:space="preserve">) ⊕ max(</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v</m:t>
            </m:r>
          </m:e>
          <m:sub>
            <m:r>
              <w:rPr>
                <w:rFonts w:ascii="Times New Roman" w:cs="Times New Roman" w:eastAsia="Times New Roman" w:hAnsi="Times New Roman"/>
                <w:sz w:val="24"/>
                <w:szCs w:val="24"/>
              </w:rPr>
              <m:t xml:space="preserve">1</m:t>
            </m:r>
          </m:sub>
        </m:sSub>
        <m:r>
          <w:rPr>
            <w:rFonts w:ascii="Times New Roman" w:cs="Times New Roman" w:eastAsia="Times New Roman" w:hAnsi="Times New Roman"/>
            <w:sz w:val="24"/>
            <w:szCs w:val="24"/>
            <w:vertAlign w:val="subscript"/>
          </w:rPr>
          <m:t xml:space="preserve">,</m:t>
        </m:r>
        <m:sSub>
          <m:sSubPr>
            <m:ctrlPr>
              <w:rPr>
                <w:rFonts w:ascii="Times New Roman" w:cs="Times New Roman" w:eastAsia="Times New Roman" w:hAnsi="Times New Roman"/>
                <w:sz w:val="24"/>
                <w:szCs w:val="24"/>
                <w:vertAlign w:val="subscript"/>
              </w:rPr>
            </m:ctrlPr>
          </m:sSubPr>
          <m:e>
            <m:r>
              <w:rPr>
                <w:rFonts w:ascii="Times New Roman" w:cs="Times New Roman" w:eastAsia="Times New Roman" w:hAnsi="Times New Roman"/>
                <w:sz w:val="24"/>
                <w:szCs w:val="24"/>
                <w:vertAlign w:val="subscript"/>
              </w:rPr>
              <m:t xml:space="preserve">v</m:t>
            </m:r>
          </m:e>
          <m:sub>
            <m:r>
              <w:rPr>
                <w:rFonts w:ascii="Times New Roman" w:cs="Times New Roman" w:eastAsia="Times New Roman" w:hAnsi="Times New Roman"/>
                <w:sz w:val="24"/>
                <w:szCs w:val="24"/>
                <w:vertAlign w:val="subscript"/>
              </w:rPr>
              <m:t xml:space="preserve">2</m:t>
            </m:r>
          </m:sub>
        </m:sSub>
        <m:r>
          <w:rPr>
            <w:rFonts w:ascii="Times New Roman" w:cs="Times New Roman" w:eastAsia="Times New Roman" w:hAnsi="Times New Roman"/>
            <w:sz w:val="24"/>
            <w:szCs w:val="24"/>
          </w:rPr>
          <m:t xml:space="preserve">, ...,</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v</m:t>
            </m:r>
          </m:e>
          <m:sub>
            <m:r>
              <w:rPr>
                <w:rFonts w:ascii="Times New Roman" w:cs="Times New Roman" w:eastAsia="Times New Roman" w:hAnsi="Times New Roman"/>
                <w:sz w:val="24"/>
                <w:szCs w:val="24"/>
              </w:rPr>
              <m:t xml:space="preserve">n</m:t>
            </m:r>
          </m:sub>
        </m:sSub>
        <m:r>
          <w:rPr>
            <w:rFonts w:ascii="Times New Roman" w:cs="Times New Roman" w:eastAsia="Times New Roman" w:hAnsi="Times New Roman"/>
            <w:sz w:val="24"/>
            <w:szCs w:val="24"/>
          </w:rPr>
          <m:t xml:space="preserve">) ]</m:t>
        </m:r>
      </m:oMath>
      <w:r w:rsidDel="00000000" w:rsidR="00000000" w:rsidRPr="00000000">
        <w:rPr>
          <w:rFonts w:ascii="Times New Roman" w:cs="Times New Roman" w:eastAsia="Times New Roman" w:hAnsi="Times New Roman"/>
          <w:sz w:val="24"/>
          <w:szCs w:val="24"/>
          <w:rtl w:val="0"/>
        </w:rPr>
        <w:t xml:space="preserve">,</w:t>
        <w:tab/>
        <w:tab/>
        <w:t xml:space="preserve">(1)</w:t>
      </w:r>
    </w:p>
    <w:p w:rsidR="00000000" w:rsidDel="00000000" w:rsidP="00000000" w:rsidRDefault="00000000" w:rsidRPr="00000000" w14:paraId="00000038">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w:t>
      </w:r>
      <m:oMath>
        <m:r>
          <w:rPr>
            <w:rFonts w:ascii="Times New Roman" w:cs="Times New Roman" w:eastAsia="Times New Roman" w:hAnsi="Times New Roman"/>
            <w:sz w:val="24"/>
            <w:szCs w:val="24"/>
          </w:rPr>
          <m:t xml:space="preserve">⊕</m:t>
        </m:r>
      </m:oMath>
      <w:r w:rsidDel="00000000" w:rsidR="00000000" w:rsidRPr="00000000">
        <w:rPr>
          <w:rFonts w:ascii="Times New Roman" w:cs="Times New Roman" w:eastAsia="Times New Roman" w:hAnsi="Times New Roman"/>
          <w:sz w:val="24"/>
          <w:szCs w:val="24"/>
          <w:rtl w:val="0"/>
        </w:rPr>
        <w:t xml:space="preserve"> denotes concatenation. This approach captures both the overall distribution of features via the mean and the most salient features via the max. This is implemented by applying mean–max pooling to the token embeddings generated by the embedding model, as follows::</w:t>
      </w:r>
    </w:p>
    <w:p w:rsidR="00000000" w:rsidDel="00000000" w:rsidP="00000000" w:rsidRDefault="00000000" w:rsidRPr="00000000" w14:paraId="00000039">
      <w:pPr>
        <w:spacing w:after="240" w:before="240" w:line="480" w:lineRule="auto"/>
        <w:jc w:val="center"/>
        <w:rPr>
          <w:rFonts w:ascii="Times New Roman" w:cs="Times New Roman" w:eastAsia="Times New Roman" w:hAnsi="Times New Roman"/>
          <w:sz w:val="24"/>
          <w:szCs w:val="24"/>
        </w:rPr>
      </w:pP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S</m:t>
            </m:r>
          </m:e>
          <m:sub/>
        </m:sSub>
        <m:r>
          <w:rPr>
            <w:rFonts w:ascii="Times New Roman" w:cs="Times New Roman" w:eastAsia="Times New Roman" w:hAnsi="Times New Roman"/>
            <w:sz w:val="24"/>
            <w:szCs w:val="24"/>
          </w:rPr>
          <m:t xml:space="preserve"> = mean_max( TE(</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w</m:t>
            </m:r>
          </m:e>
          <m:sub>
            <m:r>
              <w:rPr>
                <w:rFonts w:ascii="Times New Roman" w:cs="Times New Roman" w:eastAsia="Times New Roman" w:hAnsi="Times New Roman"/>
                <w:sz w:val="24"/>
                <w:szCs w:val="24"/>
              </w:rPr>
              <m:t xml:space="preserve">1</m:t>
            </m:r>
          </m:sub>
        </m:sSub>
        <m:r>
          <w:rPr>
            <w:rFonts w:ascii="Times New Roman" w:cs="Times New Roman" w:eastAsia="Times New Roman" w:hAnsi="Times New Roman"/>
            <w:sz w:val="24"/>
            <w:szCs w:val="24"/>
          </w:rPr>
          <m:t xml:space="preserve">), TE(</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w</m:t>
            </m:r>
          </m:e>
          <m:sub>
            <m:r>
              <w:rPr>
                <w:rFonts w:ascii="Times New Roman" w:cs="Times New Roman" w:eastAsia="Times New Roman" w:hAnsi="Times New Roman"/>
                <w:sz w:val="24"/>
                <w:szCs w:val="24"/>
              </w:rPr>
              <m:t xml:space="preserve">2</m:t>
            </m:r>
          </m:sub>
        </m:sSub>
        <m:r>
          <w:rPr>
            <w:rFonts w:ascii="Times New Roman" w:cs="Times New Roman" w:eastAsia="Times New Roman" w:hAnsi="Times New Roman"/>
            <w:sz w:val="24"/>
            <w:szCs w:val="24"/>
          </w:rPr>
          <m:t xml:space="preserve">), …, TE(</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w</m:t>
            </m:r>
          </m:e>
          <m:sub>
            <m:r>
              <w:rPr>
                <w:rFonts w:ascii="Times New Roman" w:cs="Times New Roman" w:eastAsia="Times New Roman" w:hAnsi="Times New Roman"/>
                <w:sz w:val="24"/>
                <w:szCs w:val="24"/>
              </w:rPr>
              <m:t xml:space="preserve">n</m:t>
            </m:r>
          </m:sub>
        </m:sSub>
        <m:r>
          <w:rPr>
            <w:rFonts w:ascii="Times New Roman" w:cs="Times New Roman" w:eastAsia="Times New Roman" w:hAnsi="Times New Roman"/>
            <w:sz w:val="24"/>
            <w:szCs w:val="24"/>
          </w:rPr>
          <m:t xml:space="preserve">) )</m:t>
        </m:r>
      </m:oMath>
      <w:r w:rsidDel="00000000" w:rsidR="00000000" w:rsidRPr="00000000">
        <w:rPr>
          <w:rFonts w:ascii="Times New Roman" w:cs="Times New Roman" w:eastAsia="Times New Roman" w:hAnsi="Times New Roman"/>
          <w:sz w:val="24"/>
          <w:szCs w:val="24"/>
          <w:rtl w:val="0"/>
        </w:rPr>
        <w:t xml:space="preserve">,</w:t>
        <w:tab/>
        <w:tab/>
        <w:t xml:space="preserve">(2)</w:t>
      </w:r>
    </w:p>
    <w:p w:rsidR="00000000" w:rsidDel="00000000" w:rsidP="00000000" w:rsidRDefault="00000000" w:rsidRPr="00000000" w14:paraId="0000003A">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w:t>
      </w:r>
      <m:oMath>
        <m:r>
          <w:rPr>
            <w:rFonts w:ascii="Times New Roman" w:cs="Times New Roman" w:eastAsia="Times New Roman" w:hAnsi="Times New Roman"/>
            <w:sz w:val="24"/>
            <w:szCs w:val="24"/>
          </w:rPr>
          <m:t xml:space="preserve">S </m:t>
        </m:r>
      </m:oMath>
      <w:r w:rsidDel="00000000" w:rsidR="00000000" w:rsidRPr="00000000">
        <w:rPr>
          <w:rFonts w:ascii="Times New Roman" w:cs="Times New Roman" w:eastAsia="Times New Roman" w:hAnsi="Times New Roman"/>
          <w:sz w:val="24"/>
          <w:szCs w:val="24"/>
          <w:rtl w:val="0"/>
        </w:rPr>
        <w:t xml:space="preserve"> refers to the sentence representation and </w:t>
      </w:r>
      <m:oMath>
        <m:r>
          <w:rPr>
            <w:rFonts w:ascii="Times New Roman" w:cs="Times New Roman" w:eastAsia="Times New Roman" w:hAnsi="Times New Roman"/>
            <w:sz w:val="24"/>
            <w:szCs w:val="24"/>
          </w:rPr>
          <m:t xml:space="preserve">TE(</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w</m:t>
            </m:r>
          </m:e>
          <m:sub>
            <m:r>
              <w:rPr>
                <w:rFonts w:ascii="Times New Roman" w:cs="Times New Roman" w:eastAsia="Times New Roman" w:hAnsi="Times New Roman"/>
                <w:sz w:val="24"/>
                <w:szCs w:val="24"/>
              </w:rPr>
              <m:t xml:space="preserve">n</m:t>
            </m:r>
          </m:sub>
        </m:sSub>
        <m:r>
          <w:rPr>
            <w:rFonts w:ascii="Times New Roman" w:cs="Times New Roman" w:eastAsia="Times New Roman" w:hAnsi="Times New Roman"/>
            <w:sz w:val="24"/>
            <w:szCs w:val="24"/>
          </w:rPr>
          <m:t xml:space="preserve">)</m:t>
        </m:r>
      </m:oMath>
      <w:r w:rsidDel="00000000" w:rsidR="00000000" w:rsidRPr="00000000">
        <w:rPr>
          <w:rFonts w:ascii="Times New Roman" w:cs="Times New Roman" w:eastAsia="Times New Roman" w:hAnsi="Times New Roman"/>
          <w:sz w:val="24"/>
          <w:szCs w:val="24"/>
          <w:rtl w:val="0"/>
        </w:rPr>
        <w:t xml:space="preserve"> is the token embedding representation of each token in the sentence. Document-level embeddings are then constructed by aggregating sentence embeddings using mean–max pooling:</w:t>
      </w:r>
    </w:p>
    <w:p w:rsidR="00000000" w:rsidDel="00000000" w:rsidP="00000000" w:rsidRDefault="00000000" w:rsidRPr="00000000" w14:paraId="0000003B">
      <w:pPr>
        <w:spacing w:after="240" w:before="240" w:line="480" w:lineRule="auto"/>
        <w:jc w:val="center"/>
        <w:rPr>
          <w:rFonts w:ascii="Times New Roman" w:cs="Times New Roman" w:eastAsia="Times New Roman" w:hAnsi="Times New Roman"/>
          <w:sz w:val="24"/>
          <w:szCs w:val="24"/>
        </w:rPr>
      </w:pP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D</m:t>
            </m:r>
          </m:e>
          <m:sub/>
        </m:sSub>
        <m:r>
          <w:rPr>
            <w:rFonts w:ascii="Times New Roman" w:cs="Times New Roman" w:eastAsia="Times New Roman" w:hAnsi="Times New Roman"/>
            <w:sz w:val="24"/>
            <w:szCs w:val="24"/>
          </w:rPr>
          <m:t xml:space="preserve"> = mean_max( </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S</m:t>
            </m:r>
          </m:e>
          <m:sub>
            <m:r>
              <w:rPr>
                <w:rFonts w:ascii="Times New Roman" w:cs="Times New Roman" w:eastAsia="Times New Roman" w:hAnsi="Times New Roman"/>
                <w:sz w:val="24"/>
                <w:szCs w:val="24"/>
              </w:rPr>
              <m:t xml:space="preserve">1</m:t>
            </m:r>
          </m:sub>
        </m:sSub>
        <m:r>
          <w:rPr>
            <w:rFonts w:ascii="Times New Roman" w:cs="Times New Roman" w:eastAsia="Times New Roman" w:hAnsi="Times New Roman"/>
            <w:sz w:val="24"/>
            <w:szCs w:val="24"/>
          </w:rPr>
          <m:t xml:space="preserve">, </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S</m:t>
            </m:r>
          </m:e>
          <m:sub>
            <m:r>
              <w:rPr>
                <w:rFonts w:ascii="Times New Roman" w:cs="Times New Roman" w:eastAsia="Times New Roman" w:hAnsi="Times New Roman"/>
                <w:sz w:val="24"/>
                <w:szCs w:val="24"/>
              </w:rPr>
              <m:t xml:space="preserve">2</m:t>
            </m:r>
          </m:sub>
        </m:sSub>
        <m:r>
          <w:rPr>
            <w:rFonts w:ascii="Times New Roman" w:cs="Times New Roman" w:eastAsia="Times New Roman" w:hAnsi="Times New Roman"/>
            <w:sz w:val="24"/>
            <w:szCs w:val="24"/>
          </w:rPr>
          <m:t xml:space="preserve">, …, </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S</m:t>
            </m:r>
          </m:e>
          <m:sub>
            <m:r>
              <w:rPr>
                <w:rFonts w:ascii="Times New Roman" w:cs="Times New Roman" w:eastAsia="Times New Roman" w:hAnsi="Times New Roman"/>
                <w:sz w:val="24"/>
                <w:szCs w:val="24"/>
              </w:rPr>
              <m:t xml:space="preserve">m</m:t>
            </m:r>
          </m:sub>
        </m:sSub>
        <m:r>
          <w:rPr>
            <w:rFonts w:ascii="Times New Roman" w:cs="Times New Roman" w:eastAsia="Times New Roman" w:hAnsi="Times New Roman"/>
            <w:sz w:val="24"/>
            <w:szCs w:val="24"/>
          </w:rPr>
          <m:t xml:space="preserve"> )</m:t>
        </m:r>
      </m:oMath>
      <w:r w:rsidDel="00000000" w:rsidR="00000000" w:rsidRPr="00000000">
        <w:rPr>
          <w:rFonts w:ascii="Times New Roman" w:cs="Times New Roman" w:eastAsia="Times New Roman" w:hAnsi="Times New Roman"/>
          <w:sz w:val="24"/>
          <w:szCs w:val="24"/>
          <w:rtl w:val="0"/>
        </w:rPr>
        <w:t xml:space="preserve">,</w:t>
        <w:tab/>
        <w:tab/>
        <w:t xml:space="preserve">(3)</w:t>
      </w:r>
    </w:p>
    <w:p w:rsidR="00000000" w:rsidDel="00000000" w:rsidP="00000000" w:rsidRDefault="00000000" w:rsidRPr="00000000" w14:paraId="0000003C">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w:t>
      </w:r>
      <m:oMath>
        <m:r>
          <w:rPr>
            <w:rFonts w:ascii="Times New Roman" w:cs="Times New Roman" w:eastAsia="Times New Roman" w:hAnsi="Times New Roman"/>
            <w:sz w:val="24"/>
            <w:szCs w:val="24"/>
          </w:rPr>
          <m:t xml:space="preserve">D </m:t>
        </m:r>
      </m:oMath>
      <w:r w:rsidDel="00000000" w:rsidR="00000000" w:rsidRPr="00000000">
        <w:rPr>
          <w:rFonts w:ascii="Times New Roman" w:cs="Times New Roman" w:eastAsia="Times New Roman" w:hAnsi="Times New Roman"/>
          <w:sz w:val="24"/>
          <w:szCs w:val="24"/>
          <w:rtl w:val="0"/>
        </w:rPr>
        <w:t xml:space="preserve"> refers to the document representation and </w:t>
      </w:r>
      <m:oMath>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S</m:t>
            </m:r>
          </m:e>
          <m:sub>
            <m:r>
              <w:rPr>
                <w:rFonts w:ascii="Times New Roman" w:cs="Times New Roman" w:eastAsia="Times New Roman" w:hAnsi="Times New Roman"/>
                <w:sz w:val="24"/>
                <w:szCs w:val="24"/>
              </w:rPr>
              <m:t xml:space="preserve">m</m:t>
            </m:r>
          </m:sub>
        </m:sSub>
      </m:oMath>
      <w:r w:rsidDel="00000000" w:rsidR="00000000" w:rsidRPr="00000000">
        <w:rPr>
          <w:rFonts w:ascii="Times New Roman" w:cs="Times New Roman" w:eastAsia="Times New Roman" w:hAnsi="Times New Roman"/>
          <w:sz w:val="24"/>
          <w:szCs w:val="24"/>
          <w:rtl w:val="0"/>
        </w:rPr>
        <w:t xml:space="preserve"> is the representation of each sentence in the document.</w:t>
      </w:r>
    </w:p>
    <w:p w:rsidR="00000000" w:rsidDel="00000000" w:rsidP="00000000" w:rsidRDefault="00000000" w:rsidRPr="00000000" w14:paraId="0000003D">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patient-level embeddings (</w:t>
      </w:r>
      <m:oMath>
        <m:r>
          <w:rPr>
            <w:rFonts w:ascii="Times New Roman" w:cs="Times New Roman" w:eastAsia="Times New Roman" w:hAnsi="Times New Roman"/>
            <w:sz w:val="24"/>
            <w:szCs w:val="24"/>
          </w:rPr>
          <m:t xml:space="preserve">P</m:t>
        </m:r>
      </m:oMath>
      <w:r w:rsidDel="00000000" w:rsidR="00000000" w:rsidRPr="00000000">
        <w:rPr>
          <w:rFonts w:ascii="Times New Roman" w:cs="Times New Roman" w:eastAsia="Times New Roman" w:hAnsi="Times New Roman"/>
          <w:sz w:val="24"/>
          <w:szCs w:val="24"/>
          <w:rtl w:val="0"/>
        </w:rPr>
        <w:t xml:space="preserve">) are obtained by pooling all document embeddings (</w:t>
      </w:r>
      <m:oMath>
        <m:r>
          <w:rPr>
            <w:rFonts w:ascii="Times New Roman" w:cs="Times New Roman" w:eastAsia="Times New Roman" w:hAnsi="Times New Roman"/>
            <w:sz w:val="24"/>
            <w:szCs w:val="24"/>
          </w:rPr>
          <m:t xml:space="preserve">D</m:t>
        </m:r>
      </m:oMath>
      <w:r w:rsidDel="00000000" w:rsidR="00000000" w:rsidRPr="00000000">
        <w:rPr>
          <w:rFonts w:ascii="Times New Roman" w:cs="Times New Roman" w:eastAsia="Times New Roman" w:hAnsi="Times New Roman"/>
          <w:sz w:val="24"/>
          <w:szCs w:val="24"/>
          <w:rtl w:val="0"/>
        </w:rPr>
        <w:t xml:space="preserve">) belonging to a patient via mean–max pooling:</w:t>
      </w:r>
    </w:p>
    <w:p w:rsidR="00000000" w:rsidDel="00000000" w:rsidP="00000000" w:rsidRDefault="00000000" w:rsidRPr="00000000" w14:paraId="0000003E">
      <w:pPr>
        <w:spacing w:after="240" w:before="240" w:line="480" w:lineRule="auto"/>
        <w:jc w:val="center"/>
        <w:rPr>
          <w:rFonts w:ascii="Times New Roman" w:cs="Times New Roman" w:eastAsia="Times New Roman" w:hAnsi="Times New Roman"/>
          <w:sz w:val="24"/>
          <w:szCs w:val="24"/>
          <w:highlight w:val="white"/>
        </w:rPr>
      </w:pPr>
      <m:oMath>
        <m:r>
          <w:rPr>
            <w:rFonts w:ascii="Times New Roman" w:cs="Times New Roman" w:eastAsia="Times New Roman" w:hAnsi="Times New Roman"/>
            <w:sz w:val="24"/>
            <w:szCs w:val="24"/>
          </w:rPr>
          <m:t xml:space="preserve">P = mean_max( </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D</m:t>
            </m:r>
          </m:e>
          <m:sub>
            <m:r>
              <w:rPr>
                <w:rFonts w:ascii="Times New Roman" w:cs="Times New Roman" w:eastAsia="Times New Roman" w:hAnsi="Times New Roman"/>
                <w:sz w:val="24"/>
                <w:szCs w:val="24"/>
              </w:rPr>
              <m:t xml:space="preserve">1</m:t>
            </m:r>
          </m:sub>
        </m:sSub>
        <m:r>
          <w:rPr>
            <w:rFonts w:ascii="Times New Roman" w:cs="Times New Roman" w:eastAsia="Times New Roman" w:hAnsi="Times New Roman"/>
            <w:sz w:val="24"/>
            <w:szCs w:val="24"/>
          </w:rPr>
          <m:t xml:space="preserve">, </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D</m:t>
            </m:r>
          </m:e>
          <m:sub>
            <m:r>
              <w:rPr>
                <w:rFonts w:ascii="Times New Roman" w:cs="Times New Roman" w:eastAsia="Times New Roman" w:hAnsi="Times New Roman"/>
                <w:sz w:val="24"/>
                <w:szCs w:val="24"/>
              </w:rPr>
              <m:t xml:space="preserve">2</m:t>
            </m:r>
          </m:sub>
        </m:sSub>
        <m:r>
          <w:rPr>
            <w:rFonts w:ascii="Times New Roman" w:cs="Times New Roman" w:eastAsia="Times New Roman" w:hAnsi="Times New Roman"/>
            <w:sz w:val="24"/>
            <w:szCs w:val="24"/>
          </w:rPr>
          <m:t xml:space="preserve">, …, </m:t>
        </m:r>
        <m:sSub>
          <m:sSubPr>
            <m:ctrlPr>
              <w:rPr>
                <w:rFonts w:ascii="Times New Roman" w:cs="Times New Roman" w:eastAsia="Times New Roman" w:hAnsi="Times New Roman"/>
                <w:sz w:val="24"/>
                <w:szCs w:val="24"/>
              </w:rPr>
            </m:ctrlPr>
          </m:sSubPr>
          <m:e>
            <m:r>
              <w:rPr>
                <w:rFonts w:ascii="Times New Roman" w:cs="Times New Roman" w:eastAsia="Times New Roman" w:hAnsi="Times New Roman"/>
                <w:sz w:val="24"/>
                <w:szCs w:val="24"/>
              </w:rPr>
              <m:t xml:space="preserve">D</m:t>
            </m:r>
          </m:e>
          <m:sub>
            <m:r>
              <w:rPr>
                <w:rFonts w:ascii="Times New Roman" w:cs="Times New Roman" w:eastAsia="Times New Roman" w:hAnsi="Times New Roman"/>
                <w:sz w:val="24"/>
                <w:szCs w:val="24"/>
              </w:rPr>
              <m:t xml:space="preserve">k</m:t>
            </m:r>
          </m:sub>
        </m:sSub>
        <m:r>
          <w:rPr>
            <w:rFonts w:ascii="Times New Roman" w:cs="Times New Roman" w:eastAsia="Times New Roman" w:hAnsi="Times New Roman"/>
            <w:sz w:val="24"/>
            <w:szCs w:val="24"/>
          </w:rPr>
          <m:t xml:space="preserve"> )</m:t>
        </m:r>
      </m:oMath>
      <w:r w:rsidDel="00000000" w:rsidR="00000000" w:rsidRPr="00000000">
        <w:rPr>
          <w:rFonts w:ascii="Times New Roman" w:cs="Times New Roman" w:eastAsia="Times New Roman" w:hAnsi="Times New Roman"/>
          <w:sz w:val="24"/>
          <w:szCs w:val="24"/>
          <w:rtl w:val="0"/>
        </w:rPr>
        <w:t xml:space="preserve">. </w:t>
        <w:tab/>
        <w:tab/>
        <w:t xml:space="preserve">(4)</w:t>
      </w:r>
      <w:r w:rsidDel="00000000" w:rsidR="00000000" w:rsidRPr="00000000">
        <w:rPr>
          <w:rtl w:val="0"/>
        </w:rPr>
      </w:r>
    </w:p>
    <w:sectPr>
      <w:headerReference r:id="rId6" w:type="default"/>
      <w:pgSz w:h="16834" w:w="11909" w:orient="portrait"/>
      <w:pgMar w:bottom="1440.0000000000002" w:top="1440.0000000000002" w:left="1440.0000000000002" w:right="1440.0000000000002" w:header="720" w:footer="720"/>
      <w:lnNumType w:countBy="1" w:start="0" w:restart="continuous"/>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ind w:left="7920" w:firstLine="0"/>
      <w:rPr/>
    </w:pPr>
    <w:r w:rsidDel="00000000" w:rsidR="00000000" w:rsidRPr="00000000">
      <w:rPr>
        <w:rtl w:val="0"/>
      </w:rPr>
      <w:t xml:space="preserve">  Alsaidi </w:t>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