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2295E">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03DCBDEE">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2F219790">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115E854A">
      <w:pPr>
        <w:widowControl/>
        <w:spacing w:before="206" w:after="206"/>
        <w:jc w:val="both"/>
        <w:rPr>
          <w:rFonts w:ascii="Times New Roman" w:hAnsi="Times New Roman"/>
          <w:b/>
          <w:color w:val="000000" w:themeColor="text1"/>
          <w:kern w:val="0"/>
          <w:sz w:val="32"/>
          <w:szCs w:val="32"/>
          <w14:textFill>
            <w14:solidFill>
              <w14:schemeClr w14:val="tx1"/>
            </w14:solidFill>
          </w14:textFill>
        </w:rPr>
      </w:pPr>
      <w:r>
        <w:rPr>
          <w:rFonts w:ascii="Times New Roman" w:hAnsi="Times New Roman" w:eastAsia="宋体" w:cs="Segoe UI"/>
          <w:b/>
          <w:bCs/>
          <w:color w:val="000000" w:themeColor="text1"/>
          <w:kern w:val="0"/>
          <w:sz w:val="32"/>
          <w:szCs w:val="32"/>
          <w14:textFill>
            <w14:solidFill>
              <w14:schemeClr w14:val="tx1"/>
            </w14:solidFill>
          </w14:textFill>
        </w:rPr>
        <w:t>A Randomized, Open</w:t>
      </w:r>
      <w:r>
        <w:rPr>
          <w:rFonts w:ascii="Times New Roman" w:hAnsi="Times New Roman" w:eastAsia="宋体" w:cs="Segoe UI"/>
          <w:b/>
          <w:bCs/>
          <w:color w:val="000000" w:themeColor="text1"/>
          <w:kern w:val="0"/>
          <w:sz w:val="32"/>
          <w:szCs w:val="32"/>
          <w14:textFill>
            <w14:solidFill>
              <w14:schemeClr w14:val="tx1"/>
            </w14:solidFill>
          </w14:textFill>
        </w:rPr>
        <w:t>-Label</w:t>
      </w:r>
      <w:r>
        <w:rPr>
          <w:rFonts w:ascii="Times New Roman" w:hAnsi="Times New Roman" w:eastAsia="宋体" w:cs="Segoe UI"/>
          <w:b/>
          <w:bCs/>
          <w:color w:val="000000" w:themeColor="text1"/>
          <w:kern w:val="0"/>
          <w:sz w:val="32"/>
          <w:szCs w:val="32"/>
          <w14:textFill>
            <w14:solidFill>
              <w14:schemeClr w14:val="tx1"/>
            </w14:solidFill>
          </w14:textFill>
        </w:rPr>
        <w:t xml:space="preserve">, Active-Controlled, Multicenter, Phase III Clinical Trial </w:t>
      </w:r>
      <w:r>
        <w:rPr>
          <w:rFonts w:hint="eastAsia" w:ascii="Times New Roman" w:hAnsi="Times New Roman" w:eastAsia="宋体" w:cs="Segoe UI"/>
          <w:b/>
          <w:bCs/>
          <w:color w:val="000000" w:themeColor="text1"/>
          <w:kern w:val="0"/>
          <w:sz w:val="32"/>
          <w:szCs w:val="32"/>
          <w14:textFill>
            <w14:solidFill>
              <w14:schemeClr w14:val="tx1"/>
            </w14:solidFill>
          </w14:textFill>
        </w:rPr>
        <w:t>t</w:t>
      </w:r>
      <w:r>
        <w:rPr>
          <w:rFonts w:ascii="Times New Roman" w:hAnsi="Times New Roman" w:eastAsia="宋体" w:cs="Segoe UI"/>
          <w:b/>
          <w:bCs/>
          <w:color w:val="000000" w:themeColor="text1"/>
          <w:kern w:val="0"/>
          <w:sz w:val="32"/>
          <w:szCs w:val="32"/>
          <w14:textFill>
            <w14:solidFill>
              <w14:schemeClr w14:val="tx1"/>
            </w14:solidFill>
          </w14:textFill>
        </w:rPr>
        <w:t xml:space="preserve">o Evaluate the Efficacy and Safety of FHND9041 versus Afatinib as First-Line Treatment </w:t>
      </w:r>
      <w:r>
        <w:rPr>
          <w:rFonts w:hint="eastAsia" w:ascii="Times New Roman" w:hAnsi="Times New Roman" w:eastAsia="宋体" w:cs="Segoe UI"/>
          <w:b/>
          <w:bCs/>
          <w:color w:val="000000" w:themeColor="text1"/>
          <w:kern w:val="0"/>
          <w:sz w:val="32"/>
          <w:szCs w:val="32"/>
          <w14:textFill>
            <w14:solidFill>
              <w14:schemeClr w14:val="tx1"/>
            </w14:solidFill>
          </w14:textFill>
        </w:rPr>
        <w:t>for</w:t>
      </w:r>
      <w:r>
        <w:rPr>
          <w:rFonts w:ascii="Times New Roman" w:hAnsi="Times New Roman" w:eastAsia="宋体" w:cs="Segoe UI"/>
          <w:b/>
          <w:bCs/>
          <w:color w:val="000000" w:themeColor="text1"/>
          <w:kern w:val="0"/>
          <w:sz w:val="32"/>
          <w:szCs w:val="32"/>
          <w14:textFill>
            <w14:solidFill>
              <w14:schemeClr w14:val="tx1"/>
            </w14:solidFill>
          </w14:textFill>
        </w:rPr>
        <w:t xml:space="preserve"> Patients with EGFR mutation-positive (EGFRm+) Locally Advanced or Metastatic Non-Small Cell Lung Cancer (NSCLC)</w:t>
      </w:r>
    </w:p>
    <w:p w14:paraId="44FF1B9F">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37CB8B81">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11ECCB49">
      <w:pPr>
        <w:widowControl/>
        <w:spacing w:before="206" w:after="206"/>
        <w:jc w:val="center"/>
        <w:rPr>
          <w:rFonts w:ascii="Times New Roman" w:hAnsi="Times New Roman" w:eastAsia="宋体" w:cs="Segoe UI"/>
          <w:color w:val="000000" w:themeColor="text1"/>
          <w:kern w:val="0"/>
          <w:sz w:val="44"/>
          <w:szCs w:val="44"/>
          <w14:textFill>
            <w14:solidFill>
              <w14:schemeClr w14:val="tx1"/>
            </w14:solidFill>
          </w14:textFill>
        </w:rPr>
      </w:pPr>
      <w:r>
        <w:rPr>
          <w:rFonts w:ascii="Times New Roman" w:hAnsi="Times New Roman" w:eastAsia="宋体" w:cs="Segoe UI"/>
          <w:color w:val="000000" w:themeColor="text1"/>
          <w:kern w:val="0"/>
          <w:sz w:val="44"/>
          <w:szCs w:val="44"/>
          <w14:textFill>
            <w14:solidFill>
              <w14:schemeClr w14:val="tx1"/>
            </w14:solidFill>
          </w14:textFill>
        </w:rPr>
        <w:t xml:space="preserve">Efficacy </w:t>
      </w:r>
      <w:r>
        <w:rPr>
          <w:rFonts w:ascii="Times New Roman" w:hAnsi="Times New Roman" w:eastAsia="宋体" w:cs="Segoe UI"/>
          <w:color w:val="000000" w:themeColor="text1"/>
          <w:kern w:val="0"/>
          <w:sz w:val="44"/>
          <w:szCs w:val="44"/>
          <w14:textFill>
            <w14:solidFill>
              <w14:schemeClr w14:val="tx1"/>
            </w14:solidFill>
          </w14:textFill>
        </w:rPr>
        <w:t>and Safety</w:t>
      </w:r>
    </w:p>
    <w:p w14:paraId="7E452876">
      <w:pPr>
        <w:widowControl/>
        <w:spacing w:before="206" w:after="206"/>
        <w:jc w:val="center"/>
        <w:rPr>
          <w:rFonts w:ascii="Times New Roman" w:hAnsi="Times New Roman" w:eastAsia="宋体" w:cs="Segoe UI"/>
          <w:color w:val="000000" w:themeColor="text1"/>
          <w:kern w:val="0"/>
          <w:sz w:val="32"/>
          <w:szCs w:val="32"/>
          <w14:textFill>
            <w14:solidFill>
              <w14:schemeClr w14:val="tx1"/>
            </w14:solidFill>
          </w14:textFill>
        </w:rPr>
      </w:pPr>
      <w:r>
        <w:rPr>
          <w:rFonts w:ascii="Times New Roman" w:hAnsi="Times New Roman" w:eastAsia="宋体" w:cs="Segoe UI"/>
          <w:b/>
          <w:bCs/>
          <w:color w:val="000000" w:themeColor="text1"/>
          <w:kern w:val="0"/>
          <w:sz w:val="44"/>
          <w:szCs w:val="44"/>
          <w14:textFill>
            <w14:solidFill>
              <w14:schemeClr w14:val="tx1"/>
            </w14:solidFill>
          </w14:textFill>
        </w:rPr>
        <w:t>Statistical Analysis Plan</w:t>
      </w:r>
      <w:r>
        <w:rPr>
          <w:rFonts w:ascii="Times New Roman" w:hAnsi="Times New Roman" w:eastAsia="宋体" w:cs="Segoe UI"/>
          <w:b/>
          <w:bCs/>
          <w:color w:val="000000" w:themeColor="text1"/>
          <w:kern w:val="0"/>
          <w:sz w:val="44"/>
          <w:szCs w:val="44"/>
          <w14:textFill>
            <w14:solidFill>
              <w14:schemeClr w14:val="tx1"/>
            </w14:solidFill>
          </w14:textFill>
        </w:rPr>
        <w:br w:type="textWrapping"/>
      </w:r>
      <w:r>
        <w:rPr>
          <w:rFonts w:ascii="Times New Roman" w:hAnsi="Times New Roman" w:eastAsia="宋体" w:cs="Segoe UI"/>
          <w:color w:val="000000" w:themeColor="text1"/>
          <w:kern w:val="0"/>
          <w:sz w:val="32"/>
          <w:szCs w:val="32"/>
          <w14:textFill>
            <w14:solidFill>
              <w14:schemeClr w14:val="tx1"/>
            </w14:solidFill>
          </w14:textFill>
        </w:rPr>
        <w:t>(V 1.0)</w:t>
      </w:r>
    </w:p>
    <w:p w14:paraId="40BD056C">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3A54E850">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722C10F1">
      <w:pPr>
        <w:widowControl/>
        <w:spacing w:before="206" w:after="206"/>
        <w:jc w:val="left"/>
        <w:rPr>
          <w:rFonts w:ascii="Times New Roman" w:hAnsi="Times New Roman" w:eastAsia="宋体" w:cs="Segoe UI"/>
          <w:color w:val="000000" w:themeColor="text1"/>
          <w:kern w:val="0"/>
          <w:sz w:val="28"/>
          <w:szCs w:val="28"/>
          <w14:textFill>
            <w14:solidFill>
              <w14:schemeClr w14:val="tx1"/>
            </w14:solidFill>
          </w14:textFill>
        </w:rPr>
      </w:pPr>
      <w:r>
        <w:rPr>
          <w:rFonts w:ascii="Times New Roman" w:hAnsi="Times New Roman" w:eastAsia="宋体" w:cs="Segoe UI"/>
          <w:b/>
          <w:bCs/>
          <w:color w:val="000000" w:themeColor="text1"/>
          <w:kern w:val="0"/>
          <w:sz w:val="28"/>
          <w:szCs w:val="28"/>
          <w14:textFill>
            <w14:solidFill>
              <w14:schemeClr w14:val="tx1"/>
            </w14:solidFill>
          </w14:textFill>
        </w:rPr>
        <w:t>Sponsor</w:t>
      </w:r>
      <w:r>
        <w:rPr>
          <w:rFonts w:ascii="Times New Roman" w:hAnsi="Times New Roman" w:eastAsia="宋体" w:cs="Segoe UI"/>
          <w:color w:val="000000" w:themeColor="text1"/>
          <w:kern w:val="0"/>
          <w:sz w:val="28"/>
          <w:szCs w:val="28"/>
          <w14:textFill>
            <w14:solidFill>
              <w14:schemeClr w14:val="tx1"/>
            </w14:solidFill>
          </w14:textFill>
        </w:rPr>
        <w:t>: Jiangsu Chuangte Pharmaceutical Technology Co., Ltd.</w:t>
      </w:r>
      <w:r>
        <w:rPr>
          <w:rFonts w:ascii="Times New Roman" w:hAnsi="Times New Roman" w:eastAsia="宋体" w:cs="Segoe UI"/>
          <w:color w:val="000000" w:themeColor="text1"/>
          <w:kern w:val="0"/>
          <w:sz w:val="28"/>
          <w:szCs w:val="28"/>
          <w14:textFill>
            <w14:solidFill>
              <w14:schemeClr w14:val="tx1"/>
            </w14:solidFill>
          </w14:textFill>
        </w:rPr>
        <w:br w:type="textWrapping"/>
      </w:r>
      <w:r>
        <w:rPr>
          <w:rFonts w:ascii="Times New Roman" w:hAnsi="Times New Roman" w:eastAsia="宋体" w:cs="Segoe UI"/>
          <w:b/>
          <w:bCs/>
          <w:color w:val="000000" w:themeColor="text1"/>
          <w:kern w:val="0"/>
          <w:sz w:val="28"/>
          <w:szCs w:val="28"/>
          <w14:textFill>
            <w14:solidFill>
              <w14:schemeClr w14:val="tx1"/>
            </w14:solidFill>
          </w14:textFill>
        </w:rPr>
        <w:t>Statistical Unit</w:t>
      </w:r>
      <w:r>
        <w:rPr>
          <w:rFonts w:ascii="Times New Roman" w:hAnsi="Times New Roman" w:eastAsia="宋体" w:cs="Segoe UI"/>
          <w:color w:val="000000" w:themeColor="text1"/>
          <w:kern w:val="0"/>
          <w:sz w:val="28"/>
          <w:szCs w:val="28"/>
          <w14:textFill>
            <w14:solidFill>
              <w14:schemeClr w14:val="tx1"/>
            </w14:solidFill>
          </w14:textFill>
        </w:rPr>
        <w:t>: Department of Biostatistics, School of Public Health, Nanjing Medical University</w:t>
      </w:r>
    </w:p>
    <w:p w14:paraId="32B61925">
      <w:pPr>
        <w:widowControl/>
        <w:spacing w:before="206" w:after="206"/>
        <w:jc w:val="left"/>
        <w:rPr>
          <w:rFonts w:ascii="Times New Roman" w:hAnsi="Times New Roman" w:eastAsia="宋体" w:cs="Segoe UI"/>
          <w:b/>
          <w:bCs/>
          <w:color w:val="000000" w:themeColor="text1"/>
          <w:kern w:val="0"/>
          <w:sz w:val="24"/>
          <w:szCs w:val="24"/>
          <w14:textFill>
            <w14:solidFill>
              <w14:schemeClr w14:val="tx1"/>
            </w14:solidFill>
          </w14:textFill>
        </w:rPr>
      </w:pPr>
    </w:p>
    <w:p w14:paraId="1F92DC13">
      <w:pPr>
        <w:widowControl/>
        <w:spacing w:before="206" w:after="206"/>
        <w:jc w:val="center"/>
        <w:rPr>
          <w:rFonts w:ascii="Times New Roman" w:hAnsi="Times New Roman" w:eastAsia="宋体" w:cs="Segoe UI"/>
          <w:color w:val="000000" w:themeColor="text1"/>
          <w:kern w:val="0"/>
          <w:sz w:val="28"/>
          <w:szCs w:val="28"/>
          <w14:textFill>
            <w14:solidFill>
              <w14:schemeClr w14:val="tx1"/>
            </w14:solidFill>
          </w14:textFill>
        </w:rPr>
      </w:pPr>
      <w:r>
        <w:rPr>
          <w:rFonts w:ascii="Times New Roman" w:hAnsi="Times New Roman" w:eastAsia="宋体" w:cs="Segoe UI"/>
          <w:color w:val="000000" w:themeColor="text1"/>
          <w:kern w:val="0"/>
          <w:sz w:val="28"/>
          <w:szCs w:val="28"/>
          <w14:textFill>
            <w14:solidFill>
              <w14:schemeClr w14:val="tx1"/>
            </w14:solidFill>
          </w14:textFill>
        </w:rPr>
        <w:t>May 21, 2025</w:t>
      </w:r>
    </w:p>
    <w:p w14:paraId="5E1D72D1">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47C31B73">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3F1F32D3">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39F84D47">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791713C1">
      <w:pPr>
        <w:widowControl/>
        <w:spacing w:before="206" w:after="206"/>
        <w:jc w:val="center"/>
        <w:rPr>
          <w:rFonts w:ascii="Times New Roman" w:hAnsi="Times New Roman" w:eastAsia="宋体" w:cs="Segoe UI"/>
          <w:b/>
          <w:bCs/>
          <w:color w:val="000000" w:themeColor="text1"/>
          <w:kern w:val="0"/>
          <w:sz w:val="32"/>
          <w:szCs w:val="32"/>
          <w14:textFill>
            <w14:solidFill>
              <w14:schemeClr w14:val="tx1"/>
            </w14:solidFill>
          </w14:textFill>
        </w:rPr>
      </w:pPr>
      <w:bookmarkStart w:id="0" w:name="_Toc207110163"/>
      <w:bookmarkStart w:id="1" w:name="_Toc199141211"/>
      <w:r>
        <w:rPr>
          <w:rFonts w:ascii="Times New Roman" w:hAnsi="Times New Roman" w:eastAsia="宋体" w:cs="Segoe UI"/>
          <w:b/>
          <w:bCs/>
          <w:color w:val="000000" w:themeColor="text1"/>
          <w:kern w:val="0"/>
          <w:sz w:val="32"/>
          <w:szCs w:val="32"/>
          <w14:textFill>
            <w14:solidFill>
              <w14:schemeClr w14:val="tx1"/>
            </w14:solidFill>
          </w14:textFill>
        </w:rPr>
        <w:t>Statistical Analysis Plan</w:t>
      </w:r>
      <w:bookmarkEnd w:id="0"/>
    </w:p>
    <w:p w14:paraId="4C381625">
      <w:pPr>
        <w:ind w:firstLine="4160" w:firstLineChars="1300"/>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color w:val="000000" w:themeColor="text1"/>
          <w:sz w:val="32"/>
          <w:szCs w:val="32"/>
          <w14:textFill>
            <w14:solidFill>
              <w14:schemeClr w14:val="tx1"/>
            </w14:solidFill>
          </w14:textFill>
        </w:rPr>
        <w:t>(V1.0)</w:t>
      </w:r>
      <w:bookmarkEnd w:id="1"/>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15"/>
        <w:gridCol w:w="4516"/>
      </w:tblGrid>
      <w:tr w14:paraId="7321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515" w:type="dxa"/>
          </w:tcPr>
          <w:p w14:paraId="0BB855AF">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b/>
                <w:color w:val="000000" w:themeColor="text1"/>
                <w:kern w:val="0"/>
                <w:sz w:val="24"/>
                <w:szCs w:val="24"/>
                <w14:textFill>
                  <w14:solidFill>
                    <w14:schemeClr w14:val="tx1"/>
                  </w14:solidFill>
                </w14:textFill>
              </w:rPr>
              <w:t>Investigational D</w:t>
            </w:r>
            <w:r>
              <w:rPr>
                <w:rFonts w:hint="eastAsia" w:ascii="Times New Roman" w:hAnsi="Times New Roman"/>
                <w:b/>
                <w:color w:val="000000" w:themeColor="text1"/>
                <w:kern w:val="0"/>
                <w:sz w:val="24"/>
                <w:szCs w:val="24"/>
                <w14:textFill>
                  <w14:solidFill>
                    <w14:schemeClr w14:val="tx1"/>
                  </w14:solidFill>
                </w14:textFill>
              </w:rPr>
              <w:t>rug</w:t>
            </w:r>
            <w:r>
              <w:rPr>
                <w:rFonts w:ascii="Times New Roman" w:hAnsi="Times New Roman" w:eastAsia="宋体" w:cs="Segoe UI"/>
                <w:color w:val="000000" w:themeColor="text1"/>
                <w:kern w:val="0"/>
                <w:sz w:val="24"/>
                <w:szCs w:val="24"/>
                <w14:textFill>
                  <w14:solidFill>
                    <w14:schemeClr w14:val="tx1"/>
                  </w14:solidFill>
                </w14:textFill>
              </w:rPr>
              <w:t>:</w:t>
            </w:r>
          </w:p>
        </w:tc>
        <w:tc>
          <w:tcPr>
            <w:tcW w:w="4516" w:type="dxa"/>
          </w:tcPr>
          <w:p w14:paraId="39BBC283">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FHND9041 Capsules</w:t>
            </w:r>
          </w:p>
        </w:tc>
      </w:tr>
      <w:tr w14:paraId="55F0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4" w:hRule="atLeast"/>
        </w:trPr>
        <w:tc>
          <w:tcPr>
            <w:tcW w:w="4515" w:type="dxa"/>
          </w:tcPr>
          <w:p w14:paraId="77C03AEA">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b/>
                <w:bCs/>
                <w:color w:val="000000" w:themeColor="text1"/>
                <w:kern w:val="0"/>
                <w:sz w:val="24"/>
                <w:szCs w:val="24"/>
                <w14:textFill>
                  <w14:solidFill>
                    <w14:schemeClr w14:val="tx1"/>
                  </w14:solidFill>
                </w14:textFill>
              </w:rPr>
              <w:t>Study Title</w:t>
            </w:r>
            <w:r>
              <w:rPr>
                <w:rFonts w:ascii="Times New Roman" w:hAnsi="Times New Roman" w:eastAsia="宋体" w:cs="Segoe UI"/>
                <w:color w:val="000000" w:themeColor="text1"/>
                <w:kern w:val="0"/>
                <w:sz w:val="24"/>
                <w:szCs w:val="24"/>
                <w14:textFill>
                  <w14:solidFill>
                    <w14:schemeClr w14:val="tx1"/>
                  </w14:solidFill>
                </w14:textFill>
              </w:rPr>
              <w:t>:</w:t>
            </w:r>
          </w:p>
        </w:tc>
        <w:tc>
          <w:tcPr>
            <w:tcW w:w="4516" w:type="dxa"/>
          </w:tcPr>
          <w:p w14:paraId="24A12AB4">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A Randomized, Open-Label, Active-Controlled, Multicenter Phase III Clinical Trial to Evaluate the Efficacy and Safety of FHND9041 Versus Afatinib as First-Line Treatment for Patients with EGFR mutation-positive (EGFRm+) Locally Advanced or Metastatic Non-Small Cell Lung Cancer(NSCLC)</w:t>
            </w:r>
          </w:p>
        </w:tc>
      </w:tr>
      <w:tr w14:paraId="08ED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515" w:type="dxa"/>
          </w:tcPr>
          <w:p w14:paraId="76264D35">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b/>
                <w:bCs/>
                <w:color w:val="000000" w:themeColor="text1"/>
                <w:kern w:val="0"/>
                <w:sz w:val="24"/>
                <w:szCs w:val="24"/>
                <w14:textFill>
                  <w14:solidFill>
                    <w14:schemeClr w14:val="tx1"/>
                  </w14:solidFill>
                </w14:textFill>
              </w:rPr>
              <w:t>Clinical Phase</w:t>
            </w:r>
            <w:r>
              <w:rPr>
                <w:rFonts w:ascii="Times New Roman" w:hAnsi="Times New Roman" w:eastAsia="宋体" w:cs="Segoe UI"/>
                <w:color w:val="000000" w:themeColor="text1"/>
                <w:kern w:val="0"/>
                <w:sz w:val="24"/>
                <w:szCs w:val="24"/>
                <w14:textFill>
                  <w14:solidFill>
                    <w14:schemeClr w14:val="tx1"/>
                  </w14:solidFill>
                </w14:textFill>
              </w:rPr>
              <w:t>:</w:t>
            </w:r>
          </w:p>
        </w:tc>
        <w:tc>
          <w:tcPr>
            <w:tcW w:w="4516" w:type="dxa"/>
          </w:tcPr>
          <w:p w14:paraId="366CD9D3">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Phase III</w:t>
            </w:r>
          </w:p>
        </w:tc>
      </w:tr>
      <w:tr w14:paraId="2686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515" w:type="dxa"/>
          </w:tcPr>
          <w:p w14:paraId="0FAF0FE2">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b/>
                <w:bCs/>
                <w:color w:val="000000" w:themeColor="text1"/>
                <w:kern w:val="0"/>
                <w:sz w:val="24"/>
                <w:szCs w:val="24"/>
                <w14:textFill>
                  <w14:solidFill>
                    <w14:schemeClr w14:val="tx1"/>
                  </w14:solidFill>
                </w14:textFill>
              </w:rPr>
              <w:t>Sponsor</w:t>
            </w:r>
            <w:r>
              <w:rPr>
                <w:rFonts w:ascii="Times New Roman" w:hAnsi="Times New Roman" w:eastAsia="宋体" w:cs="Segoe UI"/>
                <w:color w:val="000000" w:themeColor="text1"/>
                <w:kern w:val="0"/>
                <w:sz w:val="24"/>
                <w:szCs w:val="24"/>
                <w14:textFill>
                  <w14:solidFill>
                    <w14:schemeClr w14:val="tx1"/>
                  </w14:solidFill>
                </w14:textFill>
              </w:rPr>
              <w:t>:</w:t>
            </w:r>
          </w:p>
        </w:tc>
        <w:tc>
          <w:tcPr>
            <w:tcW w:w="4516" w:type="dxa"/>
          </w:tcPr>
          <w:p w14:paraId="4A0114C3">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Jiangsu Chuangte Pharmaceutical Technology Co., Ltd.</w:t>
            </w:r>
          </w:p>
        </w:tc>
      </w:tr>
      <w:tr w14:paraId="4836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4515" w:type="dxa"/>
          </w:tcPr>
          <w:p w14:paraId="0AD7C177">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b/>
                <w:bCs/>
                <w:color w:val="000000" w:themeColor="text1"/>
                <w:kern w:val="0"/>
                <w:sz w:val="24"/>
                <w:szCs w:val="24"/>
                <w14:textFill>
                  <w14:solidFill>
                    <w14:schemeClr w14:val="tx1"/>
                  </w14:solidFill>
                </w14:textFill>
              </w:rPr>
              <w:t>Principal Investigator</w:t>
            </w:r>
            <w:r>
              <w:rPr>
                <w:rFonts w:ascii="Times New Roman" w:hAnsi="Times New Roman" w:eastAsia="宋体" w:cs="Segoe UI"/>
                <w:color w:val="000000" w:themeColor="text1"/>
                <w:kern w:val="0"/>
                <w:sz w:val="24"/>
                <w:szCs w:val="24"/>
                <w14:textFill>
                  <w14:solidFill>
                    <w14:schemeClr w14:val="tx1"/>
                  </w14:solidFill>
                </w14:textFill>
              </w:rPr>
              <w:t>:</w:t>
            </w:r>
          </w:p>
        </w:tc>
        <w:tc>
          <w:tcPr>
            <w:tcW w:w="4516" w:type="dxa"/>
          </w:tcPr>
          <w:p w14:paraId="12259E4B">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Yuankai Shi</w:t>
            </w:r>
          </w:p>
        </w:tc>
      </w:tr>
      <w:tr w14:paraId="0FA9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515" w:type="dxa"/>
          </w:tcPr>
          <w:p w14:paraId="668A55CF">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b/>
                <w:bCs/>
                <w:color w:val="000000" w:themeColor="text1"/>
                <w:kern w:val="0"/>
                <w:sz w:val="24"/>
                <w:szCs w:val="24"/>
                <w14:textFill>
                  <w14:solidFill>
                    <w14:schemeClr w14:val="tx1"/>
                  </w14:solidFill>
                </w14:textFill>
              </w:rPr>
              <w:t>Protocol Version Date</w:t>
            </w:r>
            <w:r>
              <w:rPr>
                <w:rFonts w:ascii="Times New Roman" w:hAnsi="Times New Roman" w:eastAsia="宋体" w:cs="Segoe UI"/>
                <w:color w:val="000000" w:themeColor="text1"/>
                <w:kern w:val="0"/>
                <w:sz w:val="24"/>
                <w:szCs w:val="24"/>
                <w14:textFill>
                  <w14:solidFill>
                    <w14:schemeClr w14:val="tx1"/>
                  </w14:solidFill>
                </w14:textFill>
              </w:rPr>
              <w:t>:</w:t>
            </w:r>
          </w:p>
        </w:tc>
        <w:tc>
          <w:tcPr>
            <w:tcW w:w="4516" w:type="dxa"/>
          </w:tcPr>
          <w:p w14:paraId="640ADC0F">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V1.0; May 25, 2021</w:t>
            </w:r>
          </w:p>
        </w:tc>
      </w:tr>
    </w:tbl>
    <w:p w14:paraId="6F58B62E">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18B9EE9B">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0F0014F9">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2E4D7193">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531341ED">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47766F04">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4072D070">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03D799D8">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7AF35C3E">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088957D1">
      <w:pPr>
        <w:widowControl/>
        <w:spacing w:before="206" w:after="206"/>
        <w:jc w:val="left"/>
        <w:rPr>
          <w:rFonts w:ascii="Times New Roman" w:hAnsi="Times New Roman" w:eastAsia="宋体" w:cs="Segoe UI"/>
          <w:color w:val="000000" w:themeColor="text1"/>
          <w:kern w:val="0"/>
          <w:sz w:val="24"/>
          <w:szCs w:val="24"/>
          <w14:textFill>
            <w14:solidFill>
              <w14:schemeClr w14:val="tx1"/>
            </w14:solidFill>
          </w14:textFill>
        </w:rPr>
      </w:pPr>
    </w:p>
    <w:p w14:paraId="386BC52C">
      <w:pPr>
        <w:widowControl/>
        <w:spacing w:before="206" w:after="206"/>
        <w:jc w:val="center"/>
        <w:rPr>
          <w:rFonts w:ascii="Times New Roman" w:hAnsi="Times New Roman" w:eastAsia="宋体" w:cs="Segoe UI"/>
          <w:b/>
          <w:bCs/>
          <w:color w:val="000000" w:themeColor="text1"/>
          <w:kern w:val="0"/>
          <w:sz w:val="24"/>
          <w:szCs w:val="24"/>
          <w14:textFill>
            <w14:solidFill>
              <w14:schemeClr w14:val="tx1"/>
            </w14:solidFill>
          </w14:textFill>
        </w:rPr>
      </w:pPr>
      <w:bookmarkStart w:id="2" w:name="_Toc207110164"/>
      <w:bookmarkStart w:id="3" w:name="_Toc199141212"/>
      <w:r>
        <w:rPr>
          <w:rFonts w:ascii="Times New Roman" w:hAnsi="Times New Roman" w:eastAsia="宋体" w:cs="Segoe UI"/>
          <w:b/>
          <w:bCs/>
          <w:color w:val="000000" w:themeColor="text1"/>
          <w:kern w:val="0"/>
          <w:sz w:val="24"/>
          <w:szCs w:val="24"/>
          <w14:textFill>
            <w14:solidFill>
              <w14:schemeClr w14:val="tx1"/>
            </w14:solidFill>
          </w14:textFill>
        </w:rPr>
        <w:t>Version History</w:t>
      </w:r>
      <w:bookmarkEnd w:id="2"/>
      <w:bookmarkEnd w:id="3"/>
    </w:p>
    <w:tbl>
      <w:tblPr>
        <w:tblStyle w:val="12"/>
        <w:tblW w:w="10370" w:type="dxa"/>
        <w:tblInd w:w="0" w:type="dxa"/>
        <w:tblLayout w:type="autofit"/>
        <w:tblCellMar>
          <w:top w:w="15" w:type="dxa"/>
          <w:left w:w="15" w:type="dxa"/>
          <w:bottom w:w="15" w:type="dxa"/>
          <w:right w:w="15" w:type="dxa"/>
        </w:tblCellMar>
      </w:tblPr>
      <w:tblGrid>
        <w:gridCol w:w="1541"/>
        <w:gridCol w:w="1889"/>
        <w:gridCol w:w="2073"/>
        <w:gridCol w:w="4867"/>
      </w:tblGrid>
      <w:tr w14:paraId="5E13509C">
        <w:tblPrEx>
          <w:tblCellMar>
            <w:top w:w="15" w:type="dxa"/>
            <w:left w:w="15" w:type="dxa"/>
            <w:bottom w:w="15" w:type="dxa"/>
            <w:right w:w="15" w:type="dxa"/>
          </w:tblCellMar>
        </w:tblPrEx>
        <w:trPr>
          <w:trHeight w:val="961" w:hRule="atLeast"/>
          <w:tblHeader/>
        </w:trPr>
        <w:tc>
          <w:tcPr>
            <w:tcW w:w="0" w:type="auto"/>
            <w:tcBorders>
              <w:top w:val="single" w:color="auto" w:sz="4" w:space="0"/>
              <w:left w:val="nil"/>
              <w:bottom w:val="single" w:color="BBBBBB" w:sz="4" w:space="0"/>
              <w:right w:val="nil"/>
            </w:tcBorders>
            <w:tcMar>
              <w:top w:w="150" w:type="dxa"/>
              <w:left w:w="0" w:type="dxa"/>
              <w:bottom w:w="150" w:type="dxa"/>
              <w:right w:w="150" w:type="dxa"/>
            </w:tcMar>
            <w:vAlign w:val="center"/>
          </w:tcPr>
          <w:p w14:paraId="1977F796">
            <w:pPr>
              <w:widowControl/>
              <w:jc w:val="left"/>
              <w:rPr>
                <w:rFonts w:ascii="Times New Roman" w:hAnsi="Times New Roman" w:eastAsia="宋体" w:cs="宋体"/>
                <w:b/>
                <w:bCs/>
                <w:color w:val="000000" w:themeColor="text1"/>
                <w:kern w:val="0"/>
                <w:sz w:val="24"/>
                <w:szCs w:val="24"/>
                <w14:textFill>
                  <w14:solidFill>
                    <w14:schemeClr w14:val="tx1"/>
                  </w14:solidFill>
                </w14:textFill>
              </w:rPr>
            </w:pPr>
            <w:r>
              <w:rPr>
                <w:rFonts w:ascii="Times New Roman" w:hAnsi="Times New Roman" w:eastAsia="宋体" w:cs="宋体"/>
                <w:b/>
                <w:bCs/>
                <w:color w:val="000000" w:themeColor="text1"/>
                <w:kern w:val="0"/>
                <w:sz w:val="24"/>
                <w:szCs w:val="24"/>
                <w14:textFill>
                  <w14:solidFill>
                    <w14:schemeClr w14:val="tx1"/>
                  </w14:solidFill>
                </w14:textFill>
              </w:rPr>
              <w:t>SAP Version, Date</w:t>
            </w:r>
          </w:p>
        </w:tc>
        <w:tc>
          <w:tcPr>
            <w:tcW w:w="0" w:type="auto"/>
            <w:tcBorders>
              <w:top w:val="single" w:color="auto" w:sz="4" w:space="0"/>
              <w:left w:val="nil"/>
              <w:bottom w:val="single" w:color="BBBBBB" w:sz="4" w:space="0"/>
              <w:right w:val="nil"/>
            </w:tcBorders>
            <w:tcMar>
              <w:top w:w="150" w:type="dxa"/>
              <w:left w:w="150" w:type="dxa"/>
              <w:bottom w:w="150" w:type="dxa"/>
              <w:right w:w="150" w:type="dxa"/>
            </w:tcMar>
            <w:vAlign w:val="center"/>
          </w:tcPr>
          <w:p w14:paraId="2A61FDBA">
            <w:pPr>
              <w:widowControl/>
              <w:jc w:val="left"/>
              <w:rPr>
                <w:rFonts w:ascii="Times New Roman" w:hAnsi="Times New Roman" w:eastAsia="宋体" w:cs="宋体"/>
                <w:b/>
                <w:bCs/>
                <w:color w:val="000000" w:themeColor="text1"/>
                <w:kern w:val="0"/>
                <w:sz w:val="24"/>
                <w:szCs w:val="24"/>
                <w14:textFill>
                  <w14:solidFill>
                    <w14:schemeClr w14:val="tx1"/>
                  </w14:solidFill>
                </w14:textFill>
              </w:rPr>
            </w:pPr>
            <w:r>
              <w:rPr>
                <w:rFonts w:ascii="Times New Roman" w:hAnsi="Times New Roman" w:eastAsia="宋体" w:cs="宋体"/>
                <w:b/>
                <w:bCs/>
                <w:color w:val="000000" w:themeColor="text1"/>
                <w:kern w:val="0"/>
                <w:sz w:val="24"/>
                <w:szCs w:val="24"/>
                <w14:textFill>
                  <w14:solidFill>
                    <w14:schemeClr w14:val="tx1"/>
                  </w14:solidFill>
                </w14:textFill>
              </w:rPr>
              <w:t>Protocol Version, Date</w:t>
            </w:r>
          </w:p>
        </w:tc>
        <w:tc>
          <w:tcPr>
            <w:tcW w:w="0" w:type="auto"/>
            <w:tcBorders>
              <w:top w:val="single" w:color="auto" w:sz="4" w:space="0"/>
              <w:left w:val="nil"/>
              <w:bottom w:val="single" w:color="BBBBBB" w:sz="4" w:space="0"/>
              <w:right w:val="nil"/>
            </w:tcBorders>
            <w:tcMar>
              <w:top w:w="150" w:type="dxa"/>
              <w:left w:w="150" w:type="dxa"/>
              <w:bottom w:w="150" w:type="dxa"/>
              <w:right w:w="150" w:type="dxa"/>
            </w:tcMar>
            <w:vAlign w:val="center"/>
          </w:tcPr>
          <w:p w14:paraId="0C4F7FF2">
            <w:pPr>
              <w:widowControl/>
              <w:jc w:val="left"/>
              <w:rPr>
                <w:rFonts w:ascii="Times New Roman" w:hAnsi="Times New Roman" w:eastAsia="宋体" w:cs="宋体"/>
                <w:b/>
                <w:bCs/>
                <w:color w:val="000000" w:themeColor="text1"/>
                <w:kern w:val="0"/>
                <w:sz w:val="24"/>
                <w:szCs w:val="24"/>
                <w14:textFill>
                  <w14:solidFill>
                    <w14:schemeClr w14:val="tx1"/>
                  </w14:solidFill>
                </w14:textFill>
              </w:rPr>
            </w:pPr>
            <w:r>
              <w:rPr>
                <w:rFonts w:ascii="Times New Roman" w:hAnsi="Times New Roman" w:eastAsia="宋体" w:cs="宋体"/>
                <w:b/>
                <w:bCs/>
                <w:color w:val="000000" w:themeColor="text1"/>
                <w:kern w:val="0"/>
                <w:sz w:val="24"/>
                <w:szCs w:val="24"/>
                <w14:textFill>
                  <w14:solidFill>
                    <w14:schemeClr w14:val="tx1"/>
                  </w14:solidFill>
                </w14:textFill>
              </w:rPr>
              <w:t>Author/Reviewer</w:t>
            </w:r>
          </w:p>
        </w:tc>
        <w:tc>
          <w:tcPr>
            <w:tcW w:w="0" w:type="auto"/>
            <w:tcBorders>
              <w:top w:val="single" w:color="auto" w:sz="4" w:space="0"/>
              <w:left w:val="nil"/>
              <w:bottom w:val="single" w:color="BBBBBB" w:sz="4" w:space="0"/>
              <w:right w:val="nil"/>
            </w:tcBorders>
            <w:tcMar>
              <w:top w:w="150" w:type="dxa"/>
              <w:left w:w="150" w:type="dxa"/>
              <w:bottom w:w="150" w:type="dxa"/>
              <w:right w:w="150" w:type="dxa"/>
            </w:tcMar>
            <w:vAlign w:val="center"/>
          </w:tcPr>
          <w:p w14:paraId="60EC234E">
            <w:pPr>
              <w:widowControl/>
              <w:jc w:val="left"/>
              <w:rPr>
                <w:rFonts w:ascii="Times New Roman" w:hAnsi="Times New Roman" w:eastAsia="宋体" w:cs="宋体"/>
                <w:b/>
                <w:bCs/>
                <w:color w:val="000000" w:themeColor="text1"/>
                <w:kern w:val="0"/>
                <w:sz w:val="24"/>
                <w:szCs w:val="24"/>
                <w14:textFill>
                  <w14:solidFill>
                    <w14:schemeClr w14:val="tx1"/>
                  </w14:solidFill>
                </w14:textFill>
              </w:rPr>
            </w:pPr>
            <w:r>
              <w:rPr>
                <w:rFonts w:ascii="Times New Roman" w:hAnsi="Times New Roman" w:eastAsia="宋体" w:cs="宋体"/>
                <w:b/>
                <w:bCs/>
                <w:color w:val="000000" w:themeColor="text1"/>
                <w:kern w:val="0"/>
                <w:sz w:val="24"/>
                <w:szCs w:val="24"/>
                <w14:textFill>
                  <w14:solidFill>
                    <w14:schemeClr w14:val="tx1"/>
                  </w14:solidFill>
                </w14:textFill>
              </w:rPr>
              <w:t>Revision Description</w:t>
            </w:r>
          </w:p>
        </w:tc>
      </w:tr>
      <w:tr w14:paraId="14EC2E65">
        <w:tblPrEx>
          <w:tblCellMar>
            <w:top w:w="15" w:type="dxa"/>
            <w:left w:w="15" w:type="dxa"/>
            <w:bottom w:w="15" w:type="dxa"/>
            <w:right w:w="15" w:type="dxa"/>
          </w:tblCellMar>
        </w:tblPrEx>
        <w:trPr>
          <w:trHeight w:val="651" w:hRule="atLeast"/>
        </w:trPr>
        <w:tc>
          <w:tcPr>
            <w:tcW w:w="0" w:type="auto"/>
            <w:tcBorders>
              <w:top w:val="nil"/>
              <w:left w:val="nil"/>
              <w:bottom w:val="single" w:color="E5E5E5" w:sz="4" w:space="0"/>
              <w:right w:val="nil"/>
            </w:tcBorders>
            <w:tcMar>
              <w:top w:w="150" w:type="dxa"/>
              <w:left w:w="0" w:type="dxa"/>
              <w:bottom w:w="150" w:type="dxa"/>
              <w:right w:w="150" w:type="dxa"/>
            </w:tcMar>
            <w:vAlign w:val="center"/>
          </w:tcPr>
          <w:p w14:paraId="26085261">
            <w:pPr>
              <w:widowControl/>
              <w:jc w:val="left"/>
              <w:rPr>
                <w:rFonts w:ascii="Times New Roman" w:hAnsi="Times New Roman" w:eastAsia="宋体" w:cs="宋体"/>
                <w:color w:val="000000" w:themeColor="text1"/>
                <w:kern w:val="0"/>
                <w:sz w:val="24"/>
                <w:szCs w:val="24"/>
                <w14:textFill>
                  <w14:solidFill>
                    <w14:schemeClr w14:val="tx1"/>
                  </w14:solidFill>
                </w14:textFill>
              </w:rPr>
            </w:pPr>
            <w:r>
              <w:rPr>
                <w:rFonts w:ascii="Times New Roman" w:hAnsi="Times New Roman" w:eastAsia="宋体" w:cs="宋体"/>
                <w:color w:val="000000" w:themeColor="text1"/>
                <w:kern w:val="0"/>
                <w:sz w:val="24"/>
                <w:szCs w:val="24"/>
                <w14:textFill>
                  <w14:solidFill>
                    <w14:schemeClr w14:val="tx1"/>
                  </w14:solidFill>
                </w14:textFill>
              </w:rPr>
              <w:t>V0.1, July 17, 2024</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284D27AF">
            <w:pPr>
              <w:widowControl/>
              <w:jc w:val="left"/>
              <w:rPr>
                <w:rFonts w:ascii="Times New Roman" w:hAnsi="Times New Roman" w:eastAsia="宋体" w:cs="宋体"/>
                <w:color w:val="000000" w:themeColor="text1"/>
                <w:kern w:val="0"/>
                <w:sz w:val="24"/>
                <w:szCs w:val="24"/>
                <w14:textFill>
                  <w14:solidFill>
                    <w14:schemeClr w14:val="tx1"/>
                  </w14:solidFill>
                </w14:textFill>
              </w:rPr>
            </w:pPr>
            <w:r>
              <w:rPr>
                <w:rFonts w:ascii="Times New Roman" w:hAnsi="Times New Roman" w:eastAsia="宋体" w:cs="宋体"/>
                <w:color w:val="000000" w:themeColor="text1"/>
                <w:kern w:val="0"/>
                <w:sz w:val="24"/>
                <w:szCs w:val="24"/>
                <w14:textFill>
                  <w14:solidFill>
                    <w14:schemeClr w14:val="tx1"/>
                  </w14:solidFill>
                </w14:textFill>
              </w:rPr>
              <w:t>V1.0, May 25, 2021</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2FCC13F6">
            <w:pPr>
              <w:widowControl/>
              <w:jc w:val="left"/>
              <w:rPr>
                <w:rFonts w:ascii="Times New Roman" w:hAnsi="Times New Roman" w:eastAsia="宋体" w:cs="宋体"/>
                <w:color w:val="000000" w:themeColor="text1"/>
                <w:kern w:val="0"/>
                <w:sz w:val="24"/>
                <w:szCs w:val="24"/>
                <w14:textFill>
                  <w14:solidFill>
                    <w14:schemeClr w14:val="tx1"/>
                  </w14:solidFill>
                </w14:textFill>
              </w:rPr>
            </w:pPr>
            <w:r>
              <w:rPr>
                <w:rFonts w:ascii="Times New Roman" w:hAnsi="Times New Roman" w:eastAsia="宋体" w:cs="宋体"/>
                <w:color w:val="000000" w:themeColor="text1"/>
                <w:kern w:val="0"/>
                <w:sz w:val="24"/>
                <w:szCs w:val="24"/>
                <w14:textFill>
                  <w14:solidFill>
                    <w14:schemeClr w14:val="tx1"/>
                  </w14:solidFill>
                </w14:textFill>
              </w:rPr>
              <w:t>YuanpingYue/</w:t>
            </w:r>
          </w:p>
          <w:p w14:paraId="32F83340">
            <w:pPr>
              <w:widowControl/>
              <w:jc w:val="left"/>
              <w:rPr>
                <w:rFonts w:ascii="Times New Roman" w:hAnsi="Times New Roman" w:eastAsia="宋体" w:cs="宋体"/>
                <w:color w:val="000000" w:themeColor="text1"/>
                <w:kern w:val="0"/>
                <w:sz w:val="24"/>
                <w:szCs w:val="24"/>
                <w14:textFill>
                  <w14:solidFill>
                    <w14:schemeClr w14:val="tx1"/>
                  </w14:solidFill>
                </w14:textFill>
              </w:rPr>
            </w:pPr>
            <w:r>
              <w:rPr>
                <w:rFonts w:ascii="Times New Roman" w:hAnsi="Times New Roman" w:eastAsia="宋体" w:cs="宋体"/>
                <w:color w:val="000000" w:themeColor="text1"/>
                <w:kern w:val="0"/>
                <w:sz w:val="24"/>
                <w:szCs w:val="24"/>
                <w14:textFill>
                  <w14:solidFill>
                    <w14:schemeClr w14:val="tx1"/>
                  </w14:solidFill>
                </w14:textFill>
              </w:rPr>
              <w:t>Donghua Lou</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76D2ED72">
            <w:pPr>
              <w:widowControl/>
              <w:jc w:val="left"/>
              <w:rPr>
                <w:rFonts w:ascii="Times New Roman" w:hAnsi="Times New Roman" w:eastAsia="宋体" w:cs="宋体"/>
                <w:color w:val="000000" w:themeColor="text1"/>
                <w:kern w:val="0"/>
                <w:sz w:val="24"/>
                <w:szCs w:val="24"/>
                <w14:textFill>
                  <w14:solidFill>
                    <w14:schemeClr w14:val="tx1"/>
                  </w14:solidFill>
                </w14:textFill>
              </w:rPr>
            </w:pPr>
            <w:r>
              <w:rPr>
                <w:rFonts w:ascii="Times New Roman" w:hAnsi="Times New Roman" w:eastAsia="宋体" w:cs="宋体"/>
                <w:color w:val="000000" w:themeColor="text1"/>
                <w:kern w:val="0"/>
                <w:sz w:val="24"/>
                <w:szCs w:val="24"/>
                <w14:textFill>
                  <w14:solidFill>
                    <w14:schemeClr w14:val="tx1"/>
                  </w14:solidFill>
                </w14:textFill>
              </w:rPr>
              <w:t>Initial draft</w:t>
            </w:r>
          </w:p>
        </w:tc>
      </w:tr>
      <w:tr w14:paraId="22705C90">
        <w:tblPrEx>
          <w:tblCellMar>
            <w:top w:w="15" w:type="dxa"/>
            <w:left w:w="15" w:type="dxa"/>
            <w:bottom w:w="15" w:type="dxa"/>
            <w:right w:w="15" w:type="dxa"/>
          </w:tblCellMar>
        </w:tblPrEx>
        <w:trPr>
          <w:trHeight w:val="635" w:hRule="atLeast"/>
        </w:trPr>
        <w:tc>
          <w:tcPr>
            <w:tcW w:w="0" w:type="auto"/>
            <w:tcBorders>
              <w:top w:val="nil"/>
              <w:left w:val="nil"/>
              <w:bottom w:val="single" w:color="auto" w:sz="4" w:space="0"/>
              <w:right w:val="nil"/>
            </w:tcBorders>
            <w:tcMar>
              <w:top w:w="150" w:type="dxa"/>
              <w:left w:w="0" w:type="dxa"/>
              <w:bottom w:w="150" w:type="dxa"/>
              <w:right w:w="150" w:type="dxa"/>
            </w:tcMar>
            <w:vAlign w:val="center"/>
          </w:tcPr>
          <w:p w14:paraId="43BC9575">
            <w:pPr>
              <w:widowControl/>
              <w:jc w:val="left"/>
              <w:rPr>
                <w:rFonts w:ascii="Times New Roman" w:hAnsi="Times New Roman" w:eastAsia="宋体" w:cs="宋体"/>
                <w:color w:val="000000" w:themeColor="text1"/>
                <w:kern w:val="0"/>
                <w:sz w:val="24"/>
                <w:szCs w:val="24"/>
                <w14:textFill>
                  <w14:solidFill>
                    <w14:schemeClr w14:val="tx1"/>
                  </w14:solidFill>
                </w14:textFill>
              </w:rPr>
            </w:pPr>
            <w:r>
              <w:rPr>
                <w:rFonts w:ascii="Times New Roman" w:hAnsi="Times New Roman" w:eastAsia="宋体" w:cs="宋体"/>
                <w:color w:val="000000" w:themeColor="text1"/>
                <w:kern w:val="0"/>
                <w:sz w:val="24"/>
                <w:szCs w:val="24"/>
                <w14:textFill>
                  <w14:solidFill>
                    <w14:schemeClr w14:val="tx1"/>
                  </w14:solidFill>
                </w14:textFill>
              </w:rPr>
              <w:t>V1.0, May 21, 2025</w:t>
            </w:r>
          </w:p>
        </w:tc>
        <w:tc>
          <w:tcPr>
            <w:tcW w:w="0" w:type="auto"/>
            <w:tcBorders>
              <w:top w:val="nil"/>
              <w:left w:val="nil"/>
              <w:bottom w:val="single" w:color="auto" w:sz="4" w:space="0"/>
              <w:right w:val="nil"/>
            </w:tcBorders>
            <w:tcMar>
              <w:top w:w="150" w:type="dxa"/>
              <w:left w:w="150" w:type="dxa"/>
              <w:bottom w:w="150" w:type="dxa"/>
              <w:right w:w="150" w:type="dxa"/>
            </w:tcMar>
            <w:vAlign w:val="center"/>
          </w:tcPr>
          <w:p w14:paraId="34BE8F42">
            <w:pPr>
              <w:widowControl/>
              <w:jc w:val="left"/>
              <w:rPr>
                <w:rFonts w:ascii="Times New Roman" w:hAnsi="Times New Roman" w:eastAsia="宋体" w:cs="宋体"/>
                <w:color w:val="000000" w:themeColor="text1"/>
                <w:kern w:val="0"/>
                <w:sz w:val="24"/>
                <w:szCs w:val="24"/>
                <w14:textFill>
                  <w14:solidFill>
                    <w14:schemeClr w14:val="tx1"/>
                  </w14:solidFill>
                </w14:textFill>
              </w:rPr>
            </w:pPr>
            <w:r>
              <w:rPr>
                <w:rFonts w:ascii="Times New Roman" w:hAnsi="Times New Roman" w:eastAsia="宋体" w:cs="宋体"/>
                <w:color w:val="000000" w:themeColor="text1"/>
                <w:kern w:val="0"/>
                <w:sz w:val="24"/>
                <w:szCs w:val="24"/>
                <w14:textFill>
                  <w14:solidFill>
                    <w14:schemeClr w14:val="tx1"/>
                  </w14:solidFill>
                </w14:textFill>
              </w:rPr>
              <w:t>V1.0, May 25, 2021</w:t>
            </w:r>
          </w:p>
        </w:tc>
        <w:tc>
          <w:tcPr>
            <w:tcW w:w="0" w:type="auto"/>
            <w:tcBorders>
              <w:top w:val="nil"/>
              <w:left w:val="nil"/>
              <w:bottom w:val="single" w:color="auto" w:sz="4" w:space="0"/>
              <w:right w:val="nil"/>
            </w:tcBorders>
            <w:tcMar>
              <w:top w:w="150" w:type="dxa"/>
              <w:left w:w="150" w:type="dxa"/>
              <w:bottom w:w="150" w:type="dxa"/>
              <w:right w:w="150" w:type="dxa"/>
            </w:tcMar>
            <w:vAlign w:val="center"/>
          </w:tcPr>
          <w:p w14:paraId="1E546859">
            <w:pPr>
              <w:widowControl/>
              <w:jc w:val="left"/>
              <w:rPr>
                <w:rFonts w:ascii="Times New Roman" w:hAnsi="Times New Roman" w:eastAsia="宋体" w:cs="宋体"/>
                <w:color w:val="000000" w:themeColor="text1"/>
                <w:kern w:val="0"/>
                <w:sz w:val="24"/>
                <w:szCs w:val="24"/>
                <w14:textFill>
                  <w14:solidFill>
                    <w14:schemeClr w14:val="tx1"/>
                  </w14:solidFill>
                </w14:textFill>
              </w:rPr>
            </w:pPr>
            <w:r>
              <w:rPr>
                <w:rFonts w:ascii="Times New Roman" w:hAnsi="Times New Roman" w:eastAsia="宋体" w:cs="宋体"/>
                <w:color w:val="000000" w:themeColor="text1"/>
                <w:kern w:val="0"/>
                <w:sz w:val="24"/>
                <w:szCs w:val="24"/>
                <w14:textFill>
                  <w14:solidFill>
                    <w14:schemeClr w14:val="tx1"/>
                  </w14:solidFill>
                </w14:textFill>
              </w:rPr>
              <w:t>YuanpingYue/</w:t>
            </w:r>
          </w:p>
          <w:p w14:paraId="0D8AA415">
            <w:pPr>
              <w:widowControl/>
              <w:jc w:val="left"/>
              <w:rPr>
                <w:rFonts w:ascii="Times New Roman" w:hAnsi="Times New Roman" w:eastAsia="宋体" w:cs="宋体"/>
                <w:color w:val="000000" w:themeColor="text1"/>
                <w:kern w:val="0"/>
                <w:sz w:val="24"/>
                <w:szCs w:val="24"/>
                <w14:textFill>
                  <w14:solidFill>
                    <w14:schemeClr w14:val="tx1"/>
                  </w14:solidFill>
                </w14:textFill>
              </w:rPr>
            </w:pPr>
            <w:r>
              <w:rPr>
                <w:rFonts w:ascii="Times New Roman" w:hAnsi="Times New Roman" w:eastAsia="宋体" w:cs="宋体"/>
                <w:color w:val="000000" w:themeColor="text1"/>
                <w:kern w:val="0"/>
                <w:sz w:val="24"/>
                <w:szCs w:val="24"/>
                <w14:textFill>
                  <w14:solidFill>
                    <w14:schemeClr w14:val="tx1"/>
                  </w14:solidFill>
                </w14:textFill>
              </w:rPr>
              <w:t>Donghua Lou</w:t>
            </w:r>
          </w:p>
        </w:tc>
        <w:tc>
          <w:tcPr>
            <w:tcW w:w="0" w:type="auto"/>
            <w:tcBorders>
              <w:top w:val="nil"/>
              <w:left w:val="nil"/>
              <w:bottom w:val="single" w:color="auto" w:sz="4" w:space="0"/>
              <w:right w:val="nil"/>
            </w:tcBorders>
            <w:tcMar>
              <w:top w:w="150" w:type="dxa"/>
              <w:left w:w="150" w:type="dxa"/>
              <w:bottom w:w="150" w:type="dxa"/>
              <w:right w:w="150" w:type="dxa"/>
            </w:tcMar>
            <w:vAlign w:val="center"/>
          </w:tcPr>
          <w:p w14:paraId="1AC56996">
            <w:pPr>
              <w:widowControl/>
              <w:jc w:val="left"/>
              <w:rPr>
                <w:rFonts w:ascii="Times New Roman" w:hAnsi="Times New Roman" w:eastAsia="宋体" w:cs="宋体"/>
                <w:color w:val="000000" w:themeColor="text1"/>
                <w:kern w:val="0"/>
                <w:sz w:val="24"/>
                <w:szCs w:val="24"/>
                <w14:textFill>
                  <w14:solidFill>
                    <w14:schemeClr w14:val="tx1"/>
                  </w14:solidFill>
                </w14:textFill>
              </w:rPr>
            </w:pPr>
            <w:r>
              <w:rPr>
                <w:rFonts w:ascii="Times New Roman" w:hAnsi="Times New Roman" w:eastAsia="宋体" w:cs="宋体"/>
                <w:color w:val="000000" w:themeColor="text1"/>
                <w:kern w:val="0"/>
                <w:sz w:val="24"/>
                <w:szCs w:val="24"/>
                <w14:textFill>
                  <w14:solidFill>
                    <w14:schemeClr w14:val="tx1"/>
                  </w14:solidFill>
                </w14:textFill>
              </w:rPr>
              <w:t>Added estimand, supplementary analysis for primary efficacy endpoint; finalized</w:t>
            </w:r>
          </w:p>
        </w:tc>
      </w:tr>
    </w:tbl>
    <w:p w14:paraId="54D71322">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30D3D729">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63FAFF32">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0A0376EE">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1E8E760D">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53CC4A20">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650D5AE1">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427D9D04">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72EEE66C">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0077180F">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59EF35D4">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5FB0F939">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3302B971">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5E99C295">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3AB42E95">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6096751A">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05F8CBE2">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738C55A0">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74936F4A">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61E48A8D">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16465DF6">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1A3C182B">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23A13BC1">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0DCE2BDD">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1D315907">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72A34EE7">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10581112">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5E7BF25F">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6E5D7FB1">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6A85550C">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604C7D85">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4E5C54EE">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7FC00047">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51B21A79">
      <w:pPr>
        <w:widowControl/>
        <w:jc w:val="left"/>
        <w:rPr>
          <w:rFonts w:ascii="Times New Roman" w:hAnsi="Times New Roman" w:eastAsia="宋体" w:cs="宋体"/>
          <w:color w:val="000000" w:themeColor="text1"/>
          <w:kern w:val="0"/>
          <w:sz w:val="24"/>
          <w:szCs w:val="24"/>
          <w14:textFill>
            <w14:solidFill>
              <w14:schemeClr w14:val="tx1"/>
            </w14:solidFill>
          </w14:textFill>
        </w:rPr>
      </w:pPr>
    </w:p>
    <w:p w14:paraId="6F1C689A">
      <w:pPr>
        <w:widowControl/>
        <w:jc w:val="center"/>
        <w:rPr>
          <w:rFonts w:ascii="Times New Roman" w:hAnsi="Times New Roman" w:eastAsia="宋体" w:cs="宋体"/>
          <w:b/>
          <w:bCs/>
          <w:color w:val="000000" w:themeColor="text1"/>
          <w:kern w:val="0"/>
          <w:sz w:val="32"/>
          <w:szCs w:val="32"/>
          <w14:textFill>
            <w14:solidFill>
              <w14:schemeClr w14:val="tx1"/>
            </w14:solidFill>
          </w14:textFill>
        </w:rPr>
      </w:pPr>
      <w:bookmarkStart w:id="4" w:name="_Toc199141213"/>
      <w:bookmarkStart w:id="5" w:name="_Toc207110165"/>
      <w:r>
        <w:rPr>
          <w:rFonts w:ascii="Times New Roman" w:hAnsi="Times New Roman" w:eastAsia="宋体" w:cs="宋体"/>
          <w:b/>
          <w:bCs/>
          <w:color w:val="000000" w:themeColor="text1"/>
          <w:kern w:val="0"/>
          <w:sz w:val="32"/>
          <w:szCs w:val="32"/>
          <w14:textFill>
            <w14:solidFill>
              <w14:schemeClr w14:val="tx1"/>
            </w14:solidFill>
          </w14:textFill>
        </w:rPr>
        <w:t>Signature Page</w:t>
      </w:r>
      <w:bookmarkEnd w:id="4"/>
      <w:bookmarkEnd w:id="5"/>
    </w:p>
    <w:p w14:paraId="0958DBB8">
      <w:pPr>
        <w:spacing w:line="480" w:lineRule="auto"/>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b/>
          <w:bCs/>
          <w:color w:val="000000" w:themeColor="text1"/>
          <w:kern w:val="0"/>
          <w:sz w:val="24"/>
          <w:szCs w:val="24"/>
          <w14:textFill>
            <w14:solidFill>
              <w14:schemeClr w14:val="tx1"/>
            </w14:solidFill>
          </w14:textFill>
        </w:rPr>
        <w:t>Study Title</w:t>
      </w:r>
      <w:r>
        <w:rPr>
          <w:rFonts w:ascii="Times New Roman" w:hAnsi="Times New Roman" w:eastAsia="宋体" w:cs="Segoe UI"/>
          <w:color w:val="000000" w:themeColor="text1"/>
          <w:kern w:val="0"/>
          <w:sz w:val="24"/>
          <w:szCs w:val="24"/>
          <w14:textFill>
            <w14:solidFill>
              <w14:schemeClr w14:val="tx1"/>
            </w14:solidFill>
          </w14:textFill>
        </w:rPr>
        <w:t>: A Randomized, Open-Label, Active-Controlled, Multicenter Phase III Clinical Trial to Evaluate the Efficacy and Safety of FHND9041 Versus Afatinib as First-Line Treatment for Patients with EGFR mutation-positive(EGFRm+) Locally Advanced or Metastatic Non-Small Cell Lung Cancer(NSCLC)</w:t>
      </w:r>
    </w:p>
    <w:p w14:paraId="6A695F1F">
      <w:pPr>
        <w:widowControl/>
        <w:spacing w:line="480" w:lineRule="auto"/>
        <w:jc w:val="left"/>
        <w:rPr>
          <w:rFonts w:ascii="Times New Roman" w:hAnsi="Times New Roman" w:eastAsia="宋体" w:cs="宋体"/>
          <w:color w:val="000000" w:themeColor="text1"/>
          <w:kern w:val="0"/>
          <w:sz w:val="24"/>
          <w:szCs w:val="24"/>
          <w14:textFill>
            <w14:solidFill>
              <w14:schemeClr w14:val="tx1"/>
            </w14:solidFill>
          </w14:textFill>
        </w:rPr>
      </w:pPr>
    </w:p>
    <w:p w14:paraId="5E3D1499">
      <w:pPr>
        <w:widowControl/>
        <w:spacing w:line="480" w:lineRule="auto"/>
        <w:jc w:val="left"/>
        <w:rPr>
          <w:rFonts w:ascii="Times New Roman" w:hAnsi="Times New Roman" w:eastAsia="宋体" w:cs="宋体"/>
          <w:color w:val="000000" w:themeColor="text1"/>
          <w:kern w:val="0"/>
          <w:sz w:val="24"/>
          <w:szCs w:val="24"/>
          <w14:textFill>
            <w14:solidFill>
              <w14:schemeClr w14:val="tx1"/>
            </w14:solidFill>
          </w14:textFill>
        </w:rPr>
      </w:pPr>
    </w:p>
    <w:p w14:paraId="14AE1468">
      <w:pPr>
        <w:widowControl/>
        <w:spacing w:line="480" w:lineRule="auto"/>
        <w:jc w:val="left"/>
        <w:rPr>
          <w:rFonts w:ascii="Times New Roman" w:hAnsi="Times New Roman" w:eastAsia="宋体" w:cs="宋体"/>
          <w:color w:val="000000" w:themeColor="text1"/>
          <w:kern w:val="0"/>
          <w:sz w:val="24"/>
          <w:szCs w:val="24"/>
          <w14:textFill>
            <w14:solidFill>
              <w14:schemeClr w14:val="tx1"/>
            </w14:solidFill>
          </w14:textFill>
        </w:rPr>
      </w:pPr>
    </w:p>
    <w:p w14:paraId="6AC4D027">
      <w:pPr>
        <w:widowControl/>
        <w:spacing w:line="480" w:lineRule="auto"/>
        <w:jc w:val="left"/>
        <w:rPr>
          <w:rFonts w:ascii="Times New Roman" w:hAnsi="Times New Roman" w:eastAsia="宋体" w:cs="宋体"/>
          <w:color w:val="000000" w:themeColor="text1"/>
          <w:kern w:val="0"/>
          <w:sz w:val="24"/>
          <w:szCs w:val="24"/>
          <w14:textFill>
            <w14:solidFill>
              <w14:schemeClr w14:val="tx1"/>
            </w14:solidFill>
          </w14:textFill>
        </w:rPr>
      </w:pPr>
    </w:p>
    <w:p w14:paraId="4A50BB15">
      <w:pPr>
        <w:widowControl/>
        <w:spacing w:line="480" w:lineRule="auto"/>
        <w:jc w:val="left"/>
        <w:rPr>
          <w:rFonts w:ascii="Times New Roman" w:hAnsi="Times New Roman" w:eastAsia="宋体" w:cs="宋体"/>
          <w:color w:val="000000" w:themeColor="text1"/>
          <w:kern w:val="0"/>
          <w:sz w:val="24"/>
          <w:szCs w:val="24"/>
          <w14:textFill>
            <w14:solidFill>
              <w14:schemeClr w14:val="tx1"/>
            </w14:solidFill>
          </w14:textFill>
        </w:rPr>
      </w:pPr>
    </w:p>
    <w:p w14:paraId="0643D7C7">
      <w:pPr>
        <w:widowControl/>
        <w:spacing w:line="480" w:lineRule="auto"/>
        <w:jc w:val="left"/>
        <w:rPr>
          <w:rFonts w:ascii="Times New Roman" w:hAnsi="Times New Roman" w:eastAsia="宋体" w:cs="宋体"/>
          <w:color w:val="000000" w:themeColor="text1"/>
          <w:kern w:val="0"/>
          <w:sz w:val="24"/>
          <w:szCs w:val="24"/>
          <w14:textFill>
            <w14:solidFill>
              <w14:schemeClr w14:val="tx1"/>
            </w14:solidFill>
          </w14:textFill>
        </w:rPr>
      </w:pPr>
    </w:p>
    <w:p w14:paraId="1CC61763">
      <w:pPr>
        <w:widowControl/>
        <w:spacing w:line="480" w:lineRule="auto"/>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宋体"/>
          <w:b/>
          <w:bCs/>
          <w:color w:val="000000" w:themeColor="text1"/>
          <w:kern w:val="0"/>
          <w:sz w:val="24"/>
          <w:szCs w:val="24"/>
          <w14:textFill>
            <w14:solidFill>
              <w14:schemeClr w14:val="tx1"/>
            </w14:solidFill>
          </w14:textFill>
        </w:rPr>
        <w:t>Sponsor</w:t>
      </w:r>
      <w:r>
        <w:rPr>
          <w:rFonts w:ascii="Times New Roman" w:hAnsi="Times New Roman" w:eastAsia="宋体" w:cs="宋体"/>
          <w:color w:val="000000" w:themeColor="text1"/>
          <w:kern w:val="0"/>
          <w:sz w:val="24"/>
          <w:szCs w:val="24"/>
          <w14:textFill>
            <w14:solidFill>
              <w14:schemeClr w14:val="tx1"/>
            </w14:solidFill>
          </w14:textFill>
        </w:rPr>
        <w:t>: Jiangsu Chuangte Pharmaceutical Technology Co., Ltd.</w:t>
      </w:r>
      <w:r>
        <w:rPr>
          <w:rFonts w:ascii="Times New Roman" w:hAnsi="Times New Roman" w:eastAsia="宋体" w:cs="宋体"/>
          <w:color w:val="000000" w:themeColor="text1"/>
          <w:kern w:val="0"/>
          <w:sz w:val="24"/>
          <w:szCs w:val="24"/>
          <w14:textFill>
            <w14:solidFill>
              <w14:schemeClr w14:val="tx1"/>
            </w14:solidFill>
          </w14:textFill>
        </w:rPr>
        <w:br w:type="textWrapping"/>
      </w:r>
      <w:r>
        <w:rPr>
          <w:rFonts w:ascii="Times New Roman" w:hAnsi="Times New Roman" w:eastAsia="宋体" w:cs="宋体"/>
          <w:b/>
          <w:bCs/>
          <w:color w:val="000000" w:themeColor="text1"/>
          <w:kern w:val="0"/>
          <w:sz w:val="24"/>
          <w:szCs w:val="24"/>
          <w14:textFill>
            <w14:solidFill>
              <w14:schemeClr w14:val="tx1"/>
            </w14:solidFill>
          </w14:textFill>
        </w:rPr>
        <w:t>Signature:</w:t>
      </w:r>
      <w:r>
        <w:rPr>
          <w:rFonts w:ascii="Times New Roman" w:hAnsi="Times New Roman" w:eastAsia="宋体" w:cs="宋体"/>
          <w:color w:val="000000" w:themeColor="text1"/>
          <w:kern w:val="0"/>
          <w:sz w:val="24"/>
          <w:szCs w:val="24"/>
          <w14:textFill>
            <w14:solidFill>
              <w14:schemeClr w14:val="tx1"/>
            </w14:solidFill>
          </w14:textFill>
        </w:rPr>
        <w:t xml:space="preserve"> _________________________    </w:t>
      </w:r>
      <w:r>
        <w:rPr>
          <w:rFonts w:ascii="Times New Roman" w:hAnsi="Times New Roman" w:eastAsia="宋体" w:cs="宋体"/>
          <w:b/>
          <w:bCs/>
          <w:color w:val="000000" w:themeColor="text1"/>
          <w:kern w:val="0"/>
          <w:sz w:val="24"/>
          <w:szCs w:val="24"/>
          <w14:textFill>
            <w14:solidFill>
              <w14:schemeClr w14:val="tx1"/>
            </w14:solidFill>
          </w14:textFill>
        </w:rPr>
        <w:t xml:space="preserve">Date: </w:t>
      </w:r>
      <w:r>
        <w:rPr>
          <w:rFonts w:ascii="Times New Roman" w:hAnsi="Times New Roman" w:eastAsia="宋体" w:cs="宋体"/>
          <w:color w:val="000000" w:themeColor="text1"/>
          <w:kern w:val="0"/>
          <w:sz w:val="24"/>
          <w:szCs w:val="24"/>
          <w14:textFill>
            <w14:solidFill>
              <w14:schemeClr w14:val="tx1"/>
            </w14:solidFill>
          </w14:textFill>
        </w:rPr>
        <w:t>______________________</w:t>
      </w:r>
      <w:r>
        <w:rPr>
          <w:rFonts w:ascii="Times New Roman" w:hAnsi="Times New Roman" w:eastAsia="宋体" w:cs="Segoe UI"/>
          <w:color w:val="000000" w:themeColor="text1"/>
          <w:kern w:val="0"/>
          <w:sz w:val="24"/>
          <w:szCs w:val="24"/>
          <w14:textFill>
            <w14:solidFill>
              <w14:schemeClr w14:val="tx1"/>
            </w14:solidFill>
          </w14:textFill>
        </w:rPr>
        <w:t>___</w:t>
      </w:r>
    </w:p>
    <w:p w14:paraId="23D8CD5F">
      <w:pPr>
        <w:widowControl/>
        <w:spacing w:line="480" w:lineRule="auto"/>
        <w:jc w:val="left"/>
        <w:rPr>
          <w:rFonts w:ascii="Times New Roman" w:hAnsi="Times New Roman" w:eastAsia="宋体" w:cs="Segoe UI"/>
          <w:color w:val="000000" w:themeColor="text1"/>
          <w:kern w:val="0"/>
          <w:sz w:val="24"/>
          <w:szCs w:val="24"/>
          <w14:textFill>
            <w14:solidFill>
              <w14:schemeClr w14:val="tx1"/>
            </w14:solidFill>
          </w14:textFill>
        </w:rPr>
      </w:pPr>
    </w:p>
    <w:p w14:paraId="767BEE41">
      <w:pPr>
        <w:widowControl/>
        <w:spacing w:line="480" w:lineRule="auto"/>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宋体"/>
          <w:color w:val="000000" w:themeColor="text1"/>
          <w:kern w:val="0"/>
          <w:sz w:val="24"/>
          <w:szCs w:val="24"/>
          <w14:textFill>
            <w14:solidFill>
              <w14:schemeClr w14:val="tx1"/>
            </w14:solidFill>
          </w14:textFill>
        </w:rPr>
        <w:t xml:space="preserve">Statistical </w:t>
      </w:r>
      <w:r>
        <w:rPr>
          <w:rFonts w:ascii="Times New Roman" w:hAnsi="Times New Roman" w:eastAsia="宋体" w:cs="Segoe UI"/>
          <w:b/>
          <w:bCs/>
          <w:color w:val="000000" w:themeColor="text1"/>
          <w:kern w:val="0"/>
          <w:sz w:val="24"/>
          <w:szCs w:val="24"/>
          <w14:textFill>
            <w14:solidFill>
              <w14:schemeClr w14:val="tx1"/>
            </w14:solidFill>
          </w14:textFill>
        </w:rPr>
        <w:t>Unit</w:t>
      </w:r>
      <w:r>
        <w:rPr>
          <w:rFonts w:ascii="Times New Roman" w:hAnsi="Times New Roman" w:eastAsia="宋体" w:cs="Segoe UI"/>
          <w:color w:val="000000" w:themeColor="text1"/>
          <w:kern w:val="0"/>
          <w:sz w:val="24"/>
          <w:szCs w:val="24"/>
          <w14:textFill>
            <w14:solidFill>
              <w14:schemeClr w14:val="tx1"/>
            </w14:solidFill>
          </w14:textFill>
        </w:rPr>
        <w:t>: Department of Biostatistics, School of Public Health, Nanjing Medical University</w:t>
      </w:r>
      <w:r>
        <w:rPr>
          <w:rFonts w:ascii="Times New Roman" w:hAnsi="Times New Roman" w:eastAsia="宋体" w:cs="Segoe UI"/>
          <w:color w:val="000000" w:themeColor="text1"/>
          <w:kern w:val="0"/>
          <w:sz w:val="24"/>
          <w:szCs w:val="24"/>
          <w14:textFill>
            <w14:solidFill>
              <w14:schemeClr w14:val="tx1"/>
            </w14:solidFill>
          </w14:textFill>
        </w:rPr>
        <w:br w:type="textWrapping"/>
      </w:r>
      <w:r>
        <w:rPr>
          <w:rFonts w:ascii="Times New Roman" w:hAnsi="Times New Roman" w:eastAsia="宋体" w:cs="Segoe UI"/>
          <w:b/>
          <w:bCs/>
          <w:color w:val="000000" w:themeColor="text1"/>
          <w:kern w:val="0"/>
          <w:sz w:val="24"/>
          <w:szCs w:val="24"/>
          <w14:textFill>
            <w14:solidFill>
              <w14:schemeClr w14:val="tx1"/>
            </w14:solidFill>
          </w14:textFill>
        </w:rPr>
        <w:t>Author</w:t>
      </w:r>
      <w:r>
        <w:rPr>
          <w:rFonts w:ascii="Times New Roman" w:hAnsi="Times New Roman" w:eastAsia="宋体" w:cs="Segoe UI"/>
          <w:color w:val="000000" w:themeColor="text1"/>
          <w:kern w:val="0"/>
          <w:sz w:val="24"/>
          <w:szCs w:val="24"/>
          <w14:textFill>
            <w14:solidFill>
              <w14:schemeClr w14:val="tx1"/>
            </w14:solidFill>
          </w14:textFill>
        </w:rPr>
        <w:t>: _________________________     </w:t>
      </w:r>
      <w:r>
        <w:rPr>
          <w:rFonts w:ascii="Times New Roman" w:hAnsi="Times New Roman" w:eastAsia="宋体" w:cs="Segoe UI"/>
          <w:b/>
          <w:bCs/>
          <w:color w:val="000000" w:themeColor="text1"/>
          <w:kern w:val="0"/>
          <w:sz w:val="24"/>
          <w:szCs w:val="24"/>
          <w14:textFill>
            <w14:solidFill>
              <w14:schemeClr w14:val="tx1"/>
            </w14:solidFill>
          </w14:textFill>
        </w:rPr>
        <w:t>Date</w:t>
      </w:r>
      <w:r>
        <w:rPr>
          <w:rFonts w:ascii="Times New Roman" w:hAnsi="Times New Roman" w:eastAsia="宋体" w:cs="Segoe UI"/>
          <w:color w:val="000000" w:themeColor="text1"/>
          <w:kern w:val="0"/>
          <w:sz w:val="24"/>
          <w:szCs w:val="24"/>
          <w14:textFill>
            <w14:solidFill>
              <w14:schemeClr w14:val="tx1"/>
            </w14:solidFill>
          </w14:textFill>
        </w:rPr>
        <w:t>: _________________________</w:t>
      </w:r>
      <w:r>
        <w:rPr>
          <w:rFonts w:ascii="Times New Roman" w:hAnsi="Times New Roman" w:eastAsia="宋体" w:cs="Segoe UI"/>
          <w:color w:val="000000" w:themeColor="text1"/>
          <w:kern w:val="0"/>
          <w:sz w:val="24"/>
          <w:szCs w:val="24"/>
          <w14:textFill>
            <w14:solidFill>
              <w14:schemeClr w14:val="tx1"/>
            </w14:solidFill>
          </w14:textFill>
        </w:rPr>
        <w:br w:type="textWrapping"/>
      </w:r>
      <w:r>
        <w:rPr>
          <w:rFonts w:ascii="Times New Roman" w:hAnsi="Times New Roman" w:eastAsia="宋体" w:cs="Segoe UI"/>
          <w:b/>
          <w:bCs/>
          <w:color w:val="000000" w:themeColor="text1"/>
          <w:kern w:val="0"/>
          <w:sz w:val="24"/>
          <w:szCs w:val="24"/>
          <w14:textFill>
            <w14:solidFill>
              <w14:schemeClr w14:val="tx1"/>
            </w14:solidFill>
          </w14:textFill>
        </w:rPr>
        <w:t>Reviewer</w:t>
      </w:r>
      <w:r>
        <w:rPr>
          <w:rFonts w:ascii="Times New Roman" w:hAnsi="Times New Roman" w:eastAsia="宋体" w:cs="Segoe UI"/>
          <w:color w:val="000000" w:themeColor="text1"/>
          <w:kern w:val="0"/>
          <w:sz w:val="24"/>
          <w:szCs w:val="24"/>
          <w14:textFill>
            <w14:solidFill>
              <w14:schemeClr w14:val="tx1"/>
            </w14:solidFill>
          </w14:textFill>
        </w:rPr>
        <w:t>: _________________________    </w:t>
      </w:r>
      <w:r>
        <w:rPr>
          <w:rFonts w:ascii="Times New Roman" w:hAnsi="Times New Roman" w:eastAsia="宋体" w:cs="Segoe UI"/>
          <w:b/>
          <w:bCs/>
          <w:color w:val="000000" w:themeColor="text1"/>
          <w:kern w:val="0"/>
          <w:sz w:val="24"/>
          <w:szCs w:val="24"/>
          <w14:textFill>
            <w14:solidFill>
              <w14:schemeClr w14:val="tx1"/>
            </w14:solidFill>
          </w14:textFill>
        </w:rPr>
        <w:t>Date</w:t>
      </w:r>
      <w:r>
        <w:rPr>
          <w:rFonts w:ascii="Times New Roman" w:hAnsi="Times New Roman" w:eastAsia="宋体" w:cs="Segoe UI"/>
          <w:color w:val="000000" w:themeColor="text1"/>
          <w:kern w:val="0"/>
          <w:sz w:val="24"/>
          <w:szCs w:val="24"/>
          <w14:textFill>
            <w14:solidFill>
              <w14:schemeClr w14:val="tx1"/>
            </w14:solidFill>
          </w14:textFill>
        </w:rPr>
        <w:t>: _________________________</w:t>
      </w:r>
    </w:p>
    <w:p w14:paraId="759CFA30">
      <w:pPr>
        <w:widowControl/>
        <w:jc w:val="left"/>
        <w:rPr>
          <w:rFonts w:ascii="Times New Roman" w:hAnsi="Times New Roman" w:eastAsia="宋体" w:cs="Segoe UI"/>
          <w:color w:val="000000" w:themeColor="text1"/>
          <w:kern w:val="0"/>
          <w:sz w:val="24"/>
          <w:szCs w:val="24"/>
          <w14:textFill>
            <w14:solidFill>
              <w14:schemeClr w14:val="tx1"/>
            </w14:solidFill>
          </w14:textFill>
        </w:rPr>
      </w:pPr>
    </w:p>
    <w:p w14:paraId="349630B0">
      <w:pPr>
        <w:widowControl/>
        <w:jc w:val="left"/>
        <w:rPr>
          <w:rFonts w:ascii="Times New Roman" w:hAnsi="Times New Roman" w:eastAsia="宋体" w:cs="Segoe UI"/>
          <w:color w:val="000000" w:themeColor="text1"/>
          <w:kern w:val="0"/>
          <w:sz w:val="24"/>
          <w:szCs w:val="24"/>
          <w14:textFill>
            <w14:solidFill>
              <w14:schemeClr w14:val="tx1"/>
            </w14:solidFill>
          </w14:textFill>
        </w:rPr>
      </w:pPr>
    </w:p>
    <w:p w14:paraId="435F09F1">
      <w:pPr>
        <w:widowControl/>
        <w:jc w:val="left"/>
        <w:rPr>
          <w:rFonts w:ascii="Times New Roman" w:hAnsi="Times New Roman" w:eastAsia="宋体" w:cs="Segoe UI"/>
          <w:color w:val="000000" w:themeColor="text1"/>
          <w:kern w:val="0"/>
          <w:sz w:val="24"/>
          <w:szCs w:val="24"/>
          <w14:textFill>
            <w14:solidFill>
              <w14:schemeClr w14:val="tx1"/>
            </w14:solidFill>
          </w14:textFill>
        </w:rPr>
      </w:pPr>
    </w:p>
    <w:p w14:paraId="09032C40">
      <w:pPr>
        <w:widowControl/>
        <w:jc w:val="left"/>
        <w:rPr>
          <w:rFonts w:ascii="Times New Roman" w:hAnsi="Times New Roman" w:eastAsia="宋体" w:cs="Segoe UI"/>
          <w:color w:val="000000" w:themeColor="text1"/>
          <w:kern w:val="0"/>
          <w:sz w:val="24"/>
          <w:szCs w:val="24"/>
          <w14:textFill>
            <w14:solidFill>
              <w14:schemeClr w14:val="tx1"/>
            </w14:solidFill>
          </w14:textFill>
        </w:rPr>
      </w:pPr>
    </w:p>
    <w:p w14:paraId="7F3FEA5C">
      <w:pPr>
        <w:widowControl/>
        <w:jc w:val="left"/>
        <w:rPr>
          <w:rFonts w:ascii="Times New Roman" w:hAnsi="Times New Roman" w:eastAsia="宋体" w:cs="Segoe UI"/>
          <w:color w:val="000000" w:themeColor="text1"/>
          <w:kern w:val="0"/>
          <w:sz w:val="24"/>
          <w:szCs w:val="24"/>
          <w14:textFill>
            <w14:solidFill>
              <w14:schemeClr w14:val="tx1"/>
            </w14:solidFill>
          </w14:textFill>
        </w:rPr>
      </w:pPr>
    </w:p>
    <w:p w14:paraId="1DF3FBDF">
      <w:pPr>
        <w:widowControl/>
        <w:jc w:val="left"/>
        <w:rPr>
          <w:rFonts w:ascii="Times New Roman" w:hAnsi="Times New Roman" w:eastAsia="宋体" w:cs="Segoe UI"/>
          <w:color w:val="000000" w:themeColor="text1"/>
          <w:kern w:val="0"/>
          <w:sz w:val="24"/>
          <w:szCs w:val="24"/>
          <w14:textFill>
            <w14:solidFill>
              <w14:schemeClr w14:val="tx1"/>
            </w14:solidFill>
          </w14:textFill>
        </w:rPr>
      </w:pPr>
    </w:p>
    <w:p w14:paraId="4146F723">
      <w:pPr>
        <w:widowControl/>
        <w:jc w:val="left"/>
        <w:rPr>
          <w:rFonts w:ascii="Times New Roman" w:hAnsi="Times New Roman" w:eastAsia="宋体" w:cs="Segoe UI"/>
          <w:color w:val="000000" w:themeColor="text1"/>
          <w:kern w:val="0"/>
          <w:sz w:val="24"/>
          <w:szCs w:val="24"/>
          <w14:textFill>
            <w14:solidFill>
              <w14:schemeClr w14:val="tx1"/>
            </w14:solidFill>
          </w14:textFill>
        </w:rPr>
      </w:pPr>
    </w:p>
    <w:p w14:paraId="0E4F20A6">
      <w:pPr>
        <w:widowControl/>
        <w:jc w:val="left"/>
        <w:rPr>
          <w:rFonts w:ascii="Times New Roman" w:hAnsi="Times New Roman" w:eastAsia="宋体" w:cs="Segoe UI"/>
          <w:color w:val="000000" w:themeColor="text1"/>
          <w:kern w:val="0"/>
          <w:sz w:val="24"/>
          <w:szCs w:val="24"/>
          <w14:textFill>
            <w14:solidFill>
              <w14:schemeClr w14:val="tx1"/>
            </w14:solidFill>
          </w14:textFill>
        </w:rPr>
      </w:pPr>
    </w:p>
    <w:p w14:paraId="142C5CC5">
      <w:pPr>
        <w:widowControl/>
        <w:jc w:val="left"/>
        <w:rPr>
          <w:rFonts w:ascii="Times New Roman" w:hAnsi="Times New Roman" w:eastAsia="宋体" w:cs="Segoe UI"/>
          <w:color w:val="000000" w:themeColor="text1"/>
          <w:kern w:val="0"/>
          <w:sz w:val="24"/>
          <w:szCs w:val="24"/>
          <w14:textFill>
            <w14:solidFill>
              <w14:schemeClr w14:val="tx1"/>
            </w14:solidFill>
          </w14:textFill>
        </w:rPr>
      </w:pPr>
    </w:p>
    <w:p w14:paraId="78144EBE">
      <w:pPr>
        <w:widowControl/>
        <w:jc w:val="left"/>
        <w:rPr>
          <w:rFonts w:ascii="Times New Roman" w:hAnsi="Times New Roman" w:eastAsia="宋体" w:cs="Segoe UI"/>
          <w:color w:val="000000" w:themeColor="text1"/>
          <w:kern w:val="0"/>
          <w:sz w:val="24"/>
          <w:szCs w:val="24"/>
          <w14:textFill>
            <w14:solidFill>
              <w14:schemeClr w14:val="tx1"/>
            </w14:solidFill>
          </w14:textFill>
        </w:rPr>
      </w:pPr>
    </w:p>
    <w:p w14:paraId="18DA5370">
      <w:pPr>
        <w:widowControl/>
        <w:jc w:val="left"/>
        <w:rPr>
          <w:rFonts w:ascii="Times New Roman" w:hAnsi="Times New Roman" w:eastAsia="宋体" w:cs="Segoe UI"/>
          <w:color w:val="000000" w:themeColor="text1"/>
          <w:kern w:val="0"/>
          <w:sz w:val="24"/>
          <w:szCs w:val="24"/>
          <w14:textFill>
            <w14:solidFill>
              <w14:schemeClr w14:val="tx1"/>
            </w14:solidFill>
          </w14:textFill>
        </w:rPr>
      </w:pPr>
    </w:p>
    <w:p w14:paraId="4159D581">
      <w:pPr>
        <w:pStyle w:val="6"/>
      </w:pPr>
      <w:r>
        <w:t>Table of Contents</w:t>
      </w:r>
    </w:p>
    <w:p w14:paraId="3F3CC71E">
      <w:pPr>
        <w:pStyle w:val="6"/>
        <w:rPr>
          <w:rFonts w:asciiTheme="minorHAnsi" w:hAnsiTheme="minorHAnsi" w:cstheme="minorBidi"/>
          <w:sz w:val="21"/>
        </w:rPr>
      </w:pPr>
      <w:r>
        <w:fldChar w:fldCharType="begin"/>
      </w:r>
      <w:r>
        <w:instrText xml:space="preserve"> TOC \o "1-3" \h \z \u </w:instrText>
      </w:r>
      <w:r>
        <w:fldChar w:fldCharType="separate"/>
      </w:r>
      <w:r>
        <w:fldChar w:fldCharType="begin"/>
      </w:r>
      <w:r>
        <w:instrText xml:space="preserve"> HYPERLINK \l "_Toc207110163" </w:instrText>
      </w:r>
      <w:r>
        <w:fldChar w:fldCharType="separate"/>
      </w:r>
      <w:r>
        <w:rPr>
          <w:rStyle w:val="17"/>
          <w:b w:val="0"/>
          <w:bCs/>
          <w:kern w:val="0"/>
        </w:rPr>
        <w:t>Statistical Analysis Plan</w:t>
      </w:r>
      <w:r>
        <w:tab/>
      </w:r>
      <w:r>
        <w:fldChar w:fldCharType="begin"/>
      </w:r>
      <w:r>
        <w:instrText xml:space="preserve"> PAGEREF _Toc207110163 \h </w:instrText>
      </w:r>
      <w:r>
        <w:fldChar w:fldCharType="separate"/>
      </w:r>
      <w:r>
        <w:t>2</w:t>
      </w:r>
      <w:r>
        <w:fldChar w:fldCharType="end"/>
      </w:r>
      <w:r>
        <w:fldChar w:fldCharType="end"/>
      </w:r>
    </w:p>
    <w:p w14:paraId="19AF9FD8">
      <w:pPr>
        <w:pStyle w:val="6"/>
        <w:rPr>
          <w:rFonts w:asciiTheme="minorHAnsi" w:hAnsiTheme="minorHAnsi" w:cstheme="minorBidi"/>
          <w:sz w:val="21"/>
        </w:rPr>
      </w:pPr>
      <w:r>
        <w:fldChar w:fldCharType="begin"/>
      </w:r>
      <w:r>
        <w:instrText xml:space="preserve"> HYPERLINK \l "_Toc207110164" </w:instrText>
      </w:r>
      <w:r>
        <w:fldChar w:fldCharType="separate"/>
      </w:r>
      <w:r>
        <w:rPr>
          <w:rStyle w:val="17"/>
          <w:rFonts w:eastAsia="宋体" w:cs="Segoe UI"/>
          <w:b w:val="0"/>
          <w:bCs/>
          <w:kern w:val="0"/>
        </w:rPr>
        <w:t>Version History</w:t>
      </w:r>
      <w:r>
        <w:tab/>
      </w:r>
      <w:r>
        <w:fldChar w:fldCharType="begin"/>
      </w:r>
      <w:r>
        <w:instrText xml:space="preserve"> PAGEREF _Toc207110164 \h </w:instrText>
      </w:r>
      <w:r>
        <w:fldChar w:fldCharType="separate"/>
      </w:r>
      <w:r>
        <w:t>3</w:t>
      </w:r>
      <w:r>
        <w:fldChar w:fldCharType="end"/>
      </w:r>
      <w:r>
        <w:fldChar w:fldCharType="end"/>
      </w:r>
    </w:p>
    <w:p w14:paraId="0193E210">
      <w:pPr>
        <w:pStyle w:val="6"/>
        <w:rPr>
          <w:rFonts w:asciiTheme="minorHAnsi" w:hAnsiTheme="minorHAnsi" w:cstheme="minorBidi"/>
          <w:sz w:val="21"/>
        </w:rPr>
      </w:pPr>
      <w:r>
        <w:fldChar w:fldCharType="begin"/>
      </w:r>
      <w:r>
        <w:instrText xml:space="preserve"> HYPERLINK \l "_Toc207110165" </w:instrText>
      </w:r>
      <w:r>
        <w:fldChar w:fldCharType="separate"/>
      </w:r>
      <w:r>
        <w:rPr>
          <w:rStyle w:val="17"/>
          <w:rFonts w:eastAsia="宋体" w:cs="Segoe UI"/>
          <w:b w:val="0"/>
          <w:bCs/>
          <w:kern w:val="0"/>
        </w:rPr>
        <w:t>Signature Page</w:t>
      </w:r>
      <w:r>
        <w:tab/>
      </w:r>
      <w:r>
        <w:fldChar w:fldCharType="begin"/>
      </w:r>
      <w:r>
        <w:instrText xml:space="preserve"> PAGEREF _Toc207110165 \h </w:instrText>
      </w:r>
      <w:r>
        <w:fldChar w:fldCharType="separate"/>
      </w:r>
      <w:r>
        <w:t>4</w:t>
      </w:r>
      <w:r>
        <w:fldChar w:fldCharType="end"/>
      </w:r>
      <w:r>
        <w:fldChar w:fldCharType="end"/>
      </w:r>
    </w:p>
    <w:p w14:paraId="215422F5">
      <w:pPr>
        <w:pStyle w:val="9"/>
        <w:rPr>
          <w:rFonts w:asciiTheme="minorHAnsi" w:hAnsiTheme="minorHAnsi" w:cstheme="minorBidi"/>
          <w:b w:val="0"/>
          <w:sz w:val="21"/>
          <w:szCs w:val="22"/>
        </w:rPr>
      </w:pPr>
      <w:r>
        <w:fldChar w:fldCharType="begin"/>
      </w:r>
      <w:r>
        <w:instrText xml:space="preserve"> HYPERLINK \l "_Toc207110166" </w:instrText>
      </w:r>
      <w:r>
        <w:fldChar w:fldCharType="separate"/>
      </w:r>
      <w:r>
        <w:rPr>
          <w:rStyle w:val="17"/>
          <w:b w:val="0"/>
        </w:rPr>
        <w:t>1.  List of Abbreviations</w:t>
      </w:r>
      <w:r>
        <w:rPr>
          <w:b w:val="0"/>
        </w:rPr>
        <w:tab/>
      </w:r>
      <w:r>
        <w:rPr>
          <w:b w:val="0"/>
        </w:rPr>
        <w:fldChar w:fldCharType="begin"/>
      </w:r>
      <w:r>
        <w:rPr>
          <w:b w:val="0"/>
        </w:rPr>
        <w:instrText xml:space="preserve"> PAGEREF _Toc207110166 \h </w:instrText>
      </w:r>
      <w:r>
        <w:rPr>
          <w:b w:val="0"/>
        </w:rPr>
        <w:fldChar w:fldCharType="separate"/>
      </w:r>
      <w:r>
        <w:rPr>
          <w:b w:val="0"/>
        </w:rPr>
        <w:t>7</w:t>
      </w:r>
      <w:r>
        <w:rPr>
          <w:b w:val="0"/>
        </w:rPr>
        <w:fldChar w:fldCharType="end"/>
      </w:r>
      <w:r>
        <w:rPr>
          <w:b w:val="0"/>
        </w:rPr>
        <w:fldChar w:fldCharType="end"/>
      </w:r>
    </w:p>
    <w:p w14:paraId="33CDCBC0">
      <w:pPr>
        <w:pStyle w:val="9"/>
        <w:rPr>
          <w:rFonts w:asciiTheme="minorHAnsi" w:hAnsiTheme="minorHAnsi" w:cstheme="minorBidi"/>
          <w:b w:val="0"/>
          <w:sz w:val="21"/>
          <w:szCs w:val="22"/>
        </w:rPr>
      </w:pPr>
      <w:r>
        <w:fldChar w:fldCharType="begin"/>
      </w:r>
      <w:r>
        <w:instrText xml:space="preserve"> HYPERLINK \l "_Toc207110167" </w:instrText>
      </w:r>
      <w:r>
        <w:fldChar w:fldCharType="separate"/>
      </w:r>
      <w:r>
        <w:rPr>
          <w:rStyle w:val="17"/>
          <w:b w:val="0"/>
        </w:rPr>
        <w:t>2. Study Design</w:t>
      </w:r>
      <w:r>
        <w:rPr>
          <w:b w:val="0"/>
        </w:rPr>
        <w:tab/>
      </w:r>
      <w:r>
        <w:rPr>
          <w:b w:val="0"/>
        </w:rPr>
        <w:fldChar w:fldCharType="begin"/>
      </w:r>
      <w:r>
        <w:rPr>
          <w:b w:val="0"/>
        </w:rPr>
        <w:instrText xml:space="preserve"> PAGEREF _Toc207110167 \h </w:instrText>
      </w:r>
      <w:r>
        <w:rPr>
          <w:b w:val="0"/>
        </w:rPr>
        <w:fldChar w:fldCharType="separate"/>
      </w:r>
      <w:r>
        <w:rPr>
          <w:b w:val="0"/>
        </w:rPr>
        <w:t>8</w:t>
      </w:r>
      <w:r>
        <w:rPr>
          <w:b w:val="0"/>
        </w:rPr>
        <w:fldChar w:fldCharType="end"/>
      </w:r>
      <w:r>
        <w:rPr>
          <w:b w:val="0"/>
        </w:rPr>
        <w:fldChar w:fldCharType="end"/>
      </w:r>
    </w:p>
    <w:p w14:paraId="790E534F">
      <w:pPr>
        <w:pStyle w:val="9"/>
        <w:rPr>
          <w:rFonts w:asciiTheme="minorHAnsi" w:hAnsiTheme="minorHAnsi" w:cstheme="minorBidi"/>
          <w:b w:val="0"/>
          <w:sz w:val="21"/>
          <w:szCs w:val="22"/>
        </w:rPr>
      </w:pPr>
      <w:r>
        <w:fldChar w:fldCharType="begin"/>
      </w:r>
      <w:r>
        <w:instrText xml:space="preserve"> HYPERLINK \l "_Toc207110168" </w:instrText>
      </w:r>
      <w:r>
        <w:fldChar w:fldCharType="separate"/>
      </w:r>
      <w:r>
        <w:rPr>
          <w:rStyle w:val="17"/>
          <w:b w:val="0"/>
        </w:rPr>
        <w:t>2.1 Study Objectives</w:t>
      </w:r>
      <w:r>
        <w:rPr>
          <w:b w:val="0"/>
        </w:rPr>
        <w:tab/>
      </w:r>
      <w:r>
        <w:rPr>
          <w:b w:val="0"/>
        </w:rPr>
        <w:fldChar w:fldCharType="begin"/>
      </w:r>
      <w:r>
        <w:rPr>
          <w:b w:val="0"/>
        </w:rPr>
        <w:instrText xml:space="preserve"> PAGEREF _Toc207110168 \h </w:instrText>
      </w:r>
      <w:r>
        <w:rPr>
          <w:b w:val="0"/>
        </w:rPr>
        <w:fldChar w:fldCharType="separate"/>
      </w:r>
      <w:r>
        <w:rPr>
          <w:b w:val="0"/>
        </w:rPr>
        <w:t>8</w:t>
      </w:r>
      <w:r>
        <w:rPr>
          <w:b w:val="0"/>
        </w:rPr>
        <w:fldChar w:fldCharType="end"/>
      </w:r>
      <w:r>
        <w:rPr>
          <w:b w:val="0"/>
        </w:rPr>
        <w:fldChar w:fldCharType="end"/>
      </w:r>
    </w:p>
    <w:p w14:paraId="359EFBFE">
      <w:pPr>
        <w:pStyle w:val="9"/>
        <w:rPr>
          <w:rFonts w:asciiTheme="minorHAnsi" w:hAnsiTheme="minorHAnsi" w:cstheme="minorBidi"/>
          <w:b w:val="0"/>
          <w:sz w:val="21"/>
          <w:szCs w:val="22"/>
        </w:rPr>
      </w:pPr>
      <w:r>
        <w:fldChar w:fldCharType="begin"/>
      </w:r>
      <w:r>
        <w:instrText xml:space="preserve"> HYPERLINK \l "_Toc207110169" </w:instrText>
      </w:r>
      <w:r>
        <w:fldChar w:fldCharType="separate"/>
      </w:r>
      <w:r>
        <w:rPr>
          <w:rStyle w:val="17"/>
          <w:b w:val="0"/>
        </w:rPr>
        <w:t>2.2 Estimands</w:t>
      </w:r>
      <w:r>
        <w:rPr>
          <w:b w:val="0"/>
        </w:rPr>
        <w:tab/>
      </w:r>
      <w:r>
        <w:rPr>
          <w:b w:val="0"/>
        </w:rPr>
        <w:fldChar w:fldCharType="begin"/>
      </w:r>
      <w:r>
        <w:rPr>
          <w:b w:val="0"/>
        </w:rPr>
        <w:instrText xml:space="preserve"> PAGEREF _Toc207110169 \h </w:instrText>
      </w:r>
      <w:r>
        <w:rPr>
          <w:b w:val="0"/>
        </w:rPr>
        <w:fldChar w:fldCharType="separate"/>
      </w:r>
      <w:r>
        <w:rPr>
          <w:b w:val="0"/>
        </w:rPr>
        <w:t>8</w:t>
      </w:r>
      <w:r>
        <w:rPr>
          <w:b w:val="0"/>
        </w:rPr>
        <w:fldChar w:fldCharType="end"/>
      </w:r>
      <w:r>
        <w:rPr>
          <w:b w:val="0"/>
        </w:rPr>
        <w:fldChar w:fldCharType="end"/>
      </w:r>
    </w:p>
    <w:p w14:paraId="2F360BED">
      <w:pPr>
        <w:pStyle w:val="9"/>
        <w:rPr>
          <w:rFonts w:asciiTheme="minorHAnsi" w:hAnsiTheme="minorHAnsi" w:cstheme="minorBidi"/>
          <w:b w:val="0"/>
          <w:sz w:val="21"/>
          <w:szCs w:val="22"/>
        </w:rPr>
      </w:pPr>
      <w:r>
        <w:fldChar w:fldCharType="begin"/>
      </w:r>
      <w:r>
        <w:instrText xml:space="preserve"> HYPERLINK \l "_Toc207110170" </w:instrText>
      </w:r>
      <w:r>
        <w:fldChar w:fldCharType="separate"/>
      </w:r>
      <w:r>
        <w:rPr>
          <w:rStyle w:val="17"/>
          <w:b w:val="0"/>
        </w:rPr>
        <w:t>2.2.1 Primary Estimand</w:t>
      </w:r>
      <w:r>
        <w:rPr>
          <w:b w:val="0"/>
        </w:rPr>
        <w:tab/>
      </w:r>
      <w:r>
        <w:rPr>
          <w:b w:val="0"/>
        </w:rPr>
        <w:fldChar w:fldCharType="begin"/>
      </w:r>
      <w:r>
        <w:rPr>
          <w:b w:val="0"/>
        </w:rPr>
        <w:instrText xml:space="preserve"> PAGEREF _Toc207110170 \h </w:instrText>
      </w:r>
      <w:r>
        <w:rPr>
          <w:b w:val="0"/>
        </w:rPr>
        <w:fldChar w:fldCharType="separate"/>
      </w:r>
      <w:r>
        <w:rPr>
          <w:b w:val="0"/>
        </w:rPr>
        <w:t>8</w:t>
      </w:r>
      <w:r>
        <w:rPr>
          <w:b w:val="0"/>
        </w:rPr>
        <w:fldChar w:fldCharType="end"/>
      </w:r>
      <w:r>
        <w:rPr>
          <w:b w:val="0"/>
        </w:rPr>
        <w:fldChar w:fldCharType="end"/>
      </w:r>
    </w:p>
    <w:p w14:paraId="477455F8">
      <w:pPr>
        <w:pStyle w:val="9"/>
        <w:rPr>
          <w:rFonts w:asciiTheme="minorHAnsi" w:hAnsiTheme="minorHAnsi" w:cstheme="minorBidi"/>
          <w:b w:val="0"/>
          <w:sz w:val="21"/>
          <w:szCs w:val="22"/>
        </w:rPr>
      </w:pPr>
      <w:r>
        <w:fldChar w:fldCharType="begin"/>
      </w:r>
      <w:r>
        <w:instrText xml:space="preserve"> HYPERLINK \l "_Toc207110171" </w:instrText>
      </w:r>
      <w:r>
        <w:fldChar w:fldCharType="separate"/>
      </w:r>
      <w:r>
        <w:rPr>
          <w:rStyle w:val="17"/>
          <w:b w:val="0"/>
        </w:rPr>
        <w:t>2.2.2 Secondary Estimand 1</w:t>
      </w:r>
      <w:r>
        <w:rPr>
          <w:b w:val="0"/>
        </w:rPr>
        <w:tab/>
      </w:r>
      <w:r>
        <w:rPr>
          <w:b w:val="0"/>
        </w:rPr>
        <w:fldChar w:fldCharType="begin"/>
      </w:r>
      <w:r>
        <w:rPr>
          <w:b w:val="0"/>
        </w:rPr>
        <w:instrText xml:space="preserve"> PAGEREF _Toc207110171 \h </w:instrText>
      </w:r>
      <w:r>
        <w:rPr>
          <w:b w:val="0"/>
        </w:rPr>
        <w:fldChar w:fldCharType="separate"/>
      </w:r>
      <w:r>
        <w:rPr>
          <w:b w:val="0"/>
        </w:rPr>
        <w:t>9</w:t>
      </w:r>
      <w:r>
        <w:rPr>
          <w:b w:val="0"/>
        </w:rPr>
        <w:fldChar w:fldCharType="end"/>
      </w:r>
      <w:r>
        <w:rPr>
          <w:b w:val="0"/>
        </w:rPr>
        <w:fldChar w:fldCharType="end"/>
      </w:r>
    </w:p>
    <w:p w14:paraId="5512E0E3">
      <w:pPr>
        <w:pStyle w:val="9"/>
        <w:rPr>
          <w:rFonts w:asciiTheme="minorHAnsi" w:hAnsiTheme="minorHAnsi" w:cstheme="minorBidi"/>
          <w:b w:val="0"/>
          <w:sz w:val="21"/>
          <w:szCs w:val="22"/>
        </w:rPr>
      </w:pPr>
      <w:r>
        <w:fldChar w:fldCharType="begin"/>
      </w:r>
      <w:r>
        <w:instrText xml:space="preserve"> HYPERLINK \l "_Toc207110172" </w:instrText>
      </w:r>
      <w:r>
        <w:fldChar w:fldCharType="separate"/>
      </w:r>
      <w:r>
        <w:rPr>
          <w:rStyle w:val="17"/>
          <w:b w:val="0"/>
        </w:rPr>
        <w:t>2.2.3 Secondary Estimand 2</w:t>
      </w:r>
      <w:r>
        <w:rPr>
          <w:b w:val="0"/>
        </w:rPr>
        <w:tab/>
      </w:r>
      <w:r>
        <w:rPr>
          <w:b w:val="0"/>
        </w:rPr>
        <w:fldChar w:fldCharType="begin"/>
      </w:r>
      <w:r>
        <w:rPr>
          <w:b w:val="0"/>
        </w:rPr>
        <w:instrText xml:space="preserve"> PAGEREF _Toc207110172 \h </w:instrText>
      </w:r>
      <w:r>
        <w:rPr>
          <w:b w:val="0"/>
        </w:rPr>
        <w:fldChar w:fldCharType="separate"/>
      </w:r>
      <w:r>
        <w:rPr>
          <w:b w:val="0"/>
        </w:rPr>
        <w:t>9</w:t>
      </w:r>
      <w:r>
        <w:rPr>
          <w:b w:val="0"/>
        </w:rPr>
        <w:fldChar w:fldCharType="end"/>
      </w:r>
      <w:r>
        <w:rPr>
          <w:b w:val="0"/>
        </w:rPr>
        <w:fldChar w:fldCharType="end"/>
      </w:r>
    </w:p>
    <w:p w14:paraId="504A3D7B">
      <w:pPr>
        <w:pStyle w:val="9"/>
        <w:rPr>
          <w:rFonts w:asciiTheme="minorHAnsi" w:hAnsiTheme="minorHAnsi" w:cstheme="minorBidi"/>
          <w:b w:val="0"/>
          <w:sz w:val="21"/>
          <w:szCs w:val="22"/>
        </w:rPr>
      </w:pPr>
      <w:r>
        <w:fldChar w:fldCharType="begin"/>
      </w:r>
      <w:r>
        <w:instrText xml:space="preserve"> HYPERLINK \l "_Toc207110173" </w:instrText>
      </w:r>
      <w:r>
        <w:fldChar w:fldCharType="separate"/>
      </w:r>
      <w:r>
        <w:rPr>
          <w:rStyle w:val="17"/>
          <w:b w:val="0"/>
        </w:rPr>
        <w:t>2.2.4 Secondary Estimand 3</w:t>
      </w:r>
      <w:r>
        <w:rPr>
          <w:b w:val="0"/>
        </w:rPr>
        <w:tab/>
      </w:r>
      <w:r>
        <w:rPr>
          <w:b w:val="0"/>
        </w:rPr>
        <w:fldChar w:fldCharType="begin"/>
      </w:r>
      <w:r>
        <w:rPr>
          <w:b w:val="0"/>
        </w:rPr>
        <w:instrText xml:space="preserve"> PAGEREF _Toc207110173 \h </w:instrText>
      </w:r>
      <w:r>
        <w:rPr>
          <w:b w:val="0"/>
        </w:rPr>
        <w:fldChar w:fldCharType="separate"/>
      </w:r>
      <w:r>
        <w:rPr>
          <w:b w:val="0"/>
        </w:rPr>
        <w:t>9</w:t>
      </w:r>
      <w:r>
        <w:rPr>
          <w:b w:val="0"/>
        </w:rPr>
        <w:fldChar w:fldCharType="end"/>
      </w:r>
      <w:r>
        <w:rPr>
          <w:b w:val="0"/>
        </w:rPr>
        <w:fldChar w:fldCharType="end"/>
      </w:r>
    </w:p>
    <w:p w14:paraId="4B25696E">
      <w:pPr>
        <w:pStyle w:val="9"/>
        <w:rPr>
          <w:rFonts w:asciiTheme="minorHAnsi" w:hAnsiTheme="minorHAnsi" w:cstheme="minorBidi"/>
          <w:b w:val="0"/>
          <w:sz w:val="21"/>
          <w:szCs w:val="22"/>
        </w:rPr>
      </w:pPr>
      <w:r>
        <w:fldChar w:fldCharType="begin"/>
      </w:r>
      <w:r>
        <w:instrText xml:space="preserve"> HYPERLINK \l "_Toc207110174" </w:instrText>
      </w:r>
      <w:r>
        <w:fldChar w:fldCharType="separate"/>
      </w:r>
      <w:r>
        <w:rPr>
          <w:rStyle w:val="17"/>
          <w:b w:val="0"/>
        </w:rPr>
        <w:t>2.2.5 Secondary Estimand 4</w:t>
      </w:r>
      <w:r>
        <w:rPr>
          <w:b w:val="0"/>
        </w:rPr>
        <w:tab/>
      </w:r>
      <w:r>
        <w:rPr>
          <w:b w:val="0"/>
        </w:rPr>
        <w:fldChar w:fldCharType="begin"/>
      </w:r>
      <w:r>
        <w:rPr>
          <w:b w:val="0"/>
        </w:rPr>
        <w:instrText xml:space="preserve"> PAGEREF _Toc207110174 \h </w:instrText>
      </w:r>
      <w:r>
        <w:rPr>
          <w:b w:val="0"/>
        </w:rPr>
        <w:fldChar w:fldCharType="separate"/>
      </w:r>
      <w:r>
        <w:rPr>
          <w:b w:val="0"/>
        </w:rPr>
        <w:t>10</w:t>
      </w:r>
      <w:r>
        <w:rPr>
          <w:b w:val="0"/>
        </w:rPr>
        <w:fldChar w:fldCharType="end"/>
      </w:r>
      <w:r>
        <w:rPr>
          <w:b w:val="0"/>
        </w:rPr>
        <w:fldChar w:fldCharType="end"/>
      </w:r>
    </w:p>
    <w:p w14:paraId="754A8151">
      <w:pPr>
        <w:pStyle w:val="9"/>
        <w:rPr>
          <w:rFonts w:asciiTheme="minorHAnsi" w:hAnsiTheme="minorHAnsi" w:cstheme="minorBidi"/>
          <w:b w:val="0"/>
          <w:sz w:val="21"/>
          <w:szCs w:val="22"/>
        </w:rPr>
      </w:pPr>
      <w:r>
        <w:fldChar w:fldCharType="begin"/>
      </w:r>
      <w:r>
        <w:instrText xml:space="preserve"> HYPERLINK \l "_Toc207110175" </w:instrText>
      </w:r>
      <w:r>
        <w:fldChar w:fldCharType="separate"/>
      </w:r>
      <w:r>
        <w:rPr>
          <w:rStyle w:val="17"/>
          <w:b w:val="0"/>
        </w:rPr>
        <w:t>2.2.6 Secondary Estimand 5</w:t>
      </w:r>
      <w:r>
        <w:rPr>
          <w:b w:val="0"/>
        </w:rPr>
        <w:tab/>
      </w:r>
      <w:r>
        <w:rPr>
          <w:b w:val="0"/>
        </w:rPr>
        <w:fldChar w:fldCharType="begin"/>
      </w:r>
      <w:r>
        <w:rPr>
          <w:b w:val="0"/>
        </w:rPr>
        <w:instrText xml:space="preserve"> PAGEREF _Toc207110175 \h </w:instrText>
      </w:r>
      <w:r>
        <w:rPr>
          <w:b w:val="0"/>
        </w:rPr>
        <w:fldChar w:fldCharType="separate"/>
      </w:r>
      <w:r>
        <w:rPr>
          <w:b w:val="0"/>
        </w:rPr>
        <w:t>10</w:t>
      </w:r>
      <w:r>
        <w:rPr>
          <w:b w:val="0"/>
        </w:rPr>
        <w:fldChar w:fldCharType="end"/>
      </w:r>
      <w:r>
        <w:rPr>
          <w:b w:val="0"/>
        </w:rPr>
        <w:fldChar w:fldCharType="end"/>
      </w:r>
    </w:p>
    <w:p w14:paraId="464FF0E5">
      <w:pPr>
        <w:pStyle w:val="9"/>
        <w:rPr>
          <w:rFonts w:asciiTheme="minorHAnsi" w:hAnsiTheme="minorHAnsi" w:cstheme="minorBidi"/>
          <w:b w:val="0"/>
          <w:sz w:val="21"/>
          <w:szCs w:val="22"/>
        </w:rPr>
      </w:pPr>
      <w:r>
        <w:fldChar w:fldCharType="begin"/>
      </w:r>
      <w:r>
        <w:instrText xml:space="preserve"> HYPERLINK \l "_Toc207110176" </w:instrText>
      </w:r>
      <w:r>
        <w:fldChar w:fldCharType="separate"/>
      </w:r>
      <w:r>
        <w:rPr>
          <w:rStyle w:val="17"/>
          <w:b w:val="0"/>
        </w:rPr>
        <w:t>2.3 Study Population</w:t>
      </w:r>
      <w:r>
        <w:rPr>
          <w:b w:val="0"/>
        </w:rPr>
        <w:tab/>
      </w:r>
      <w:r>
        <w:rPr>
          <w:b w:val="0"/>
        </w:rPr>
        <w:fldChar w:fldCharType="begin"/>
      </w:r>
      <w:r>
        <w:rPr>
          <w:b w:val="0"/>
        </w:rPr>
        <w:instrText xml:space="preserve"> PAGEREF _Toc207110176 \h </w:instrText>
      </w:r>
      <w:r>
        <w:rPr>
          <w:b w:val="0"/>
        </w:rPr>
        <w:fldChar w:fldCharType="separate"/>
      </w:r>
      <w:r>
        <w:rPr>
          <w:b w:val="0"/>
        </w:rPr>
        <w:t>10</w:t>
      </w:r>
      <w:r>
        <w:rPr>
          <w:b w:val="0"/>
        </w:rPr>
        <w:fldChar w:fldCharType="end"/>
      </w:r>
      <w:r>
        <w:rPr>
          <w:b w:val="0"/>
        </w:rPr>
        <w:fldChar w:fldCharType="end"/>
      </w:r>
    </w:p>
    <w:p w14:paraId="03D94D66">
      <w:pPr>
        <w:pStyle w:val="9"/>
        <w:rPr>
          <w:rFonts w:asciiTheme="minorHAnsi" w:hAnsiTheme="minorHAnsi" w:cstheme="minorBidi"/>
          <w:b w:val="0"/>
          <w:sz w:val="21"/>
          <w:szCs w:val="22"/>
        </w:rPr>
      </w:pPr>
      <w:r>
        <w:fldChar w:fldCharType="begin"/>
      </w:r>
      <w:r>
        <w:instrText xml:space="preserve"> HYPERLINK \l "_Toc207110177" </w:instrText>
      </w:r>
      <w:r>
        <w:fldChar w:fldCharType="separate"/>
      </w:r>
      <w:r>
        <w:rPr>
          <w:rStyle w:val="17"/>
          <w:b w:val="0"/>
        </w:rPr>
        <w:t>2.4 Study Design</w:t>
      </w:r>
      <w:r>
        <w:rPr>
          <w:b w:val="0"/>
        </w:rPr>
        <w:tab/>
      </w:r>
      <w:r>
        <w:rPr>
          <w:b w:val="0"/>
        </w:rPr>
        <w:fldChar w:fldCharType="begin"/>
      </w:r>
      <w:r>
        <w:rPr>
          <w:b w:val="0"/>
        </w:rPr>
        <w:instrText xml:space="preserve"> PAGEREF _Toc207110177 \h </w:instrText>
      </w:r>
      <w:r>
        <w:rPr>
          <w:b w:val="0"/>
        </w:rPr>
        <w:fldChar w:fldCharType="separate"/>
      </w:r>
      <w:r>
        <w:rPr>
          <w:b w:val="0"/>
        </w:rPr>
        <w:t>10</w:t>
      </w:r>
      <w:r>
        <w:rPr>
          <w:b w:val="0"/>
        </w:rPr>
        <w:fldChar w:fldCharType="end"/>
      </w:r>
      <w:r>
        <w:rPr>
          <w:b w:val="0"/>
        </w:rPr>
        <w:fldChar w:fldCharType="end"/>
      </w:r>
    </w:p>
    <w:p w14:paraId="427AEB1E">
      <w:pPr>
        <w:pStyle w:val="6"/>
        <w:rPr>
          <w:rFonts w:asciiTheme="minorHAnsi" w:hAnsiTheme="minorHAnsi" w:cstheme="minorBidi"/>
          <w:sz w:val="21"/>
        </w:rPr>
      </w:pPr>
      <w:r>
        <w:fldChar w:fldCharType="begin"/>
      </w:r>
      <w:r>
        <w:instrText xml:space="preserve"> HYPERLINK \l "_Toc207110178" </w:instrText>
      </w:r>
      <w:r>
        <w:fldChar w:fldCharType="separate"/>
      </w:r>
      <w:r>
        <w:rPr>
          <w:rStyle w:val="17"/>
          <w:b w:val="0"/>
          <w:bCs/>
        </w:rPr>
        <w:t>2.5 Sample Size Determination</w:t>
      </w:r>
      <w:r>
        <w:tab/>
      </w:r>
      <w:r>
        <w:fldChar w:fldCharType="begin"/>
      </w:r>
      <w:r>
        <w:instrText xml:space="preserve"> PAGEREF _Toc207110178 \h </w:instrText>
      </w:r>
      <w:r>
        <w:fldChar w:fldCharType="separate"/>
      </w:r>
      <w:r>
        <w:t>11</w:t>
      </w:r>
      <w:r>
        <w:fldChar w:fldCharType="end"/>
      </w:r>
      <w:r>
        <w:fldChar w:fldCharType="end"/>
      </w:r>
    </w:p>
    <w:p w14:paraId="009AA60F">
      <w:pPr>
        <w:pStyle w:val="6"/>
        <w:rPr>
          <w:rFonts w:asciiTheme="minorHAnsi" w:hAnsiTheme="minorHAnsi" w:cstheme="minorBidi"/>
          <w:sz w:val="21"/>
        </w:rPr>
      </w:pPr>
      <w:r>
        <w:fldChar w:fldCharType="begin"/>
      </w:r>
      <w:r>
        <w:instrText xml:space="preserve"> HYPERLINK \l "_Toc207110179" </w:instrText>
      </w:r>
      <w:r>
        <w:fldChar w:fldCharType="separate"/>
      </w:r>
      <w:r>
        <w:rPr>
          <w:rStyle w:val="17"/>
          <w:b w:val="0"/>
          <w:bCs/>
        </w:rPr>
        <w:t>2.6 Randomization Method</w:t>
      </w:r>
      <w:r>
        <w:tab/>
      </w:r>
      <w:r>
        <w:fldChar w:fldCharType="begin"/>
      </w:r>
      <w:r>
        <w:instrText xml:space="preserve"> PAGEREF _Toc207110179 \h </w:instrText>
      </w:r>
      <w:r>
        <w:fldChar w:fldCharType="separate"/>
      </w:r>
      <w:r>
        <w:t>11</w:t>
      </w:r>
      <w:r>
        <w:fldChar w:fldCharType="end"/>
      </w:r>
      <w:r>
        <w:fldChar w:fldCharType="end"/>
      </w:r>
    </w:p>
    <w:p w14:paraId="47E13DDA">
      <w:pPr>
        <w:pStyle w:val="6"/>
        <w:rPr>
          <w:rFonts w:asciiTheme="minorHAnsi" w:hAnsiTheme="minorHAnsi" w:cstheme="minorBidi"/>
          <w:sz w:val="21"/>
        </w:rPr>
      </w:pPr>
      <w:r>
        <w:fldChar w:fldCharType="begin"/>
      </w:r>
      <w:r>
        <w:instrText xml:space="preserve"> HYPERLINK \l "_Toc207110180" </w:instrText>
      </w:r>
      <w:r>
        <w:fldChar w:fldCharType="separate"/>
      </w:r>
      <w:r>
        <w:rPr>
          <w:rStyle w:val="17"/>
          <w:b w:val="0"/>
          <w:bCs/>
        </w:rPr>
        <w:t>2.7 Blinding Design</w:t>
      </w:r>
      <w:r>
        <w:tab/>
      </w:r>
      <w:r>
        <w:fldChar w:fldCharType="begin"/>
      </w:r>
      <w:r>
        <w:instrText xml:space="preserve"> PAGEREF _Toc207110180 \h </w:instrText>
      </w:r>
      <w:r>
        <w:fldChar w:fldCharType="separate"/>
      </w:r>
      <w:r>
        <w:t>12</w:t>
      </w:r>
      <w:r>
        <w:fldChar w:fldCharType="end"/>
      </w:r>
      <w:r>
        <w:fldChar w:fldCharType="end"/>
      </w:r>
    </w:p>
    <w:p w14:paraId="270EBB13">
      <w:pPr>
        <w:pStyle w:val="6"/>
        <w:rPr>
          <w:rFonts w:asciiTheme="minorHAnsi" w:hAnsiTheme="minorHAnsi" w:cstheme="minorBidi"/>
          <w:sz w:val="21"/>
        </w:rPr>
      </w:pPr>
      <w:r>
        <w:fldChar w:fldCharType="begin"/>
      </w:r>
      <w:r>
        <w:instrText xml:space="preserve"> HYPERLINK \l "_Toc207110181" </w:instrText>
      </w:r>
      <w:r>
        <w:fldChar w:fldCharType="separate"/>
      </w:r>
      <w:r>
        <w:rPr>
          <w:rStyle w:val="17"/>
          <w:b w:val="0"/>
          <w:bCs/>
        </w:rPr>
        <w:t>2.8 Interim Analysis</w:t>
      </w:r>
      <w:r>
        <w:tab/>
      </w:r>
      <w:r>
        <w:fldChar w:fldCharType="begin"/>
      </w:r>
      <w:r>
        <w:instrText xml:space="preserve"> PAGEREF _Toc207110181 \h </w:instrText>
      </w:r>
      <w:r>
        <w:fldChar w:fldCharType="separate"/>
      </w:r>
      <w:r>
        <w:t>12</w:t>
      </w:r>
      <w:r>
        <w:fldChar w:fldCharType="end"/>
      </w:r>
      <w:r>
        <w:fldChar w:fldCharType="end"/>
      </w:r>
    </w:p>
    <w:p w14:paraId="7B2B95E6">
      <w:pPr>
        <w:pStyle w:val="6"/>
        <w:rPr>
          <w:rFonts w:asciiTheme="minorHAnsi" w:hAnsiTheme="minorHAnsi" w:cstheme="minorBidi"/>
          <w:sz w:val="21"/>
        </w:rPr>
      </w:pPr>
      <w:r>
        <w:fldChar w:fldCharType="begin"/>
      </w:r>
      <w:r>
        <w:instrText xml:space="preserve"> HYPERLINK \l "_Toc207110182" </w:instrText>
      </w:r>
      <w:r>
        <w:fldChar w:fldCharType="separate"/>
      </w:r>
      <w:r>
        <w:rPr>
          <w:rStyle w:val="17"/>
          <w:b w:val="0"/>
          <w:bCs/>
        </w:rPr>
        <w:t>2.9 Modifications to Statistical Analysis in the Protocol</w:t>
      </w:r>
      <w:r>
        <w:tab/>
      </w:r>
      <w:r>
        <w:fldChar w:fldCharType="begin"/>
      </w:r>
      <w:r>
        <w:instrText xml:space="preserve"> PAGEREF _Toc207110182 \h </w:instrText>
      </w:r>
      <w:r>
        <w:fldChar w:fldCharType="separate"/>
      </w:r>
      <w:r>
        <w:t>12</w:t>
      </w:r>
      <w:r>
        <w:fldChar w:fldCharType="end"/>
      </w:r>
      <w:r>
        <w:fldChar w:fldCharType="end"/>
      </w:r>
    </w:p>
    <w:p w14:paraId="52229C21">
      <w:pPr>
        <w:pStyle w:val="9"/>
        <w:rPr>
          <w:rFonts w:asciiTheme="minorHAnsi" w:hAnsiTheme="minorHAnsi" w:cstheme="minorBidi"/>
          <w:b w:val="0"/>
          <w:sz w:val="21"/>
          <w:szCs w:val="22"/>
        </w:rPr>
      </w:pPr>
      <w:r>
        <w:fldChar w:fldCharType="begin"/>
      </w:r>
      <w:r>
        <w:instrText xml:space="preserve"> HYPERLINK \l "_Toc207110183" </w:instrText>
      </w:r>
      <w:r>
        <w:fldChar w:fldCharType="separate"/>
      </w:r>
      <w:r>
        <w:rPr>
          <w:rStyle w:val="17"/>
          <w:b w:val="0"/>
        </w:rPr>
        <w:t>3. Efficacy Endpoints</w:t>
      </w:r>
      <w:r>
        <w:rPr>
          <w:b w:val="0"/>
        </w:rPr>
        <w:tab/>
      </w:r>
      <w:r>
        <w:rPr>
          <w:b w:val="0"/>
        </w:rPr>
        <w:fldChar w:fldCharType="begin"/>
      </w:r>
      <w:r>
        <w:rPr>
          <w:b w:val="0"/>
        </w:rPr>
        <w:instrText xml:space="preserve"> PAGEREF _Toc207110183 \h </w:instrText>
      </w:r>
      <w:r>
        <w:rPr>
          <w:b w:val="0"/>
        </w:rPr>
        <w:fldChar w:fldCharType="separate"/>
      </w:r>
      <w:r>
        <w:rPr>
          <w:b w:val="0"/>
        </w:rPr>
        <w:t>12</w:t>
      </w:r>
      <w:r>
        <w:rPr>
          <w:b w:val="0"/>
        </w:rPr>
        <w:fldChar w:fldCharType="end"/>
      </w:r>
      <w:r>
        <w:rPr>
          <w:b w:val="0"/>
        </w:rPr>
        <w:fldChar w:fldCharType="end"/>
      </w:r>
    </w:p>
    <w:p w14:paraId="14CC7655">
      <w:pPr>
        <w:pStyle w:val="9"/>
        <w:rPr>
          <w:rFonts w:asciiTheme="minorHAnsi" w:hAnsiTheme="minorHAnsi" w:cstheme="minorBidi"/>
          <w:b w:val="0"/>
          <w:sz w:val="21"/>
          <w:szCs w:val="22"/>
        </w:rPr>
      </w:pPr>
      <w:r>
        <w:fldChar w:fldCharType="begin"/>
      </w:r>
      <w:r>
        <w:instrText xml:space="preserve"> HYPERLINK \l "_Toc207110184" </w:instrText>
      </w:r>
      <w:r>
        <w:fldChar w:fldCharType="separate"/>
      </w:r>
      <w:r>
        <w:rPr>
          <w:rStyle w:val="17"/>
          <w:b w:val="0"/>
        </w:rPr>
        <w:t>3.1 Primary Efficacy Endpoint</w:t>
      </w:r>
      <w:r>
        <w:rPr>
          <w:b w:val="0"/>
        </w:rPr>
        <w:tab/>
      </w:r>
      <w:r>
        <w:rPr>
          <w:b w:val="0"/>
        </w:rPr>
        <w:fldChar w:fldCharType="begin"/>
      </w:r>
      <w:r>
        <w:rPr>
          <w:b w:val="0"/>
        </w:rPr>
        <w:instrText xml:space="preserve"> PAGEREF _Toc207110184 \h </w:instrText>
      </w:r>
      <w:r>
        <w:rPr>
          <w:b w:val="0"/>
        </w:rPr>
        <w:fldChar w:fldCharType="separate"/>
      </w:r>
      <w:r>
        <w:rPr>
          <w:b w:val="0"/>
        </w:rPr>
        <w:t>12</w:t>
      </w:r>
      <w:r>
        <w:rPr>
          <w:b w:val="0"/>
        </w:rPr>
        <w:fldChar w:fldCharType="end"/>
      </w:r>
      <w:r>
        <w:rPr>
          <w:b w:val="0"/>
        </w:rPr>
        <w:fldChar w:fldCharType="end"/>
      </w:r>
    </w:p>
    <w:p w14:paraId="02E45447">
      <w:pPr>
        <w:pStyle w:val="9"/>
        <w:rPr>
          <w:rFonts w:asciiTheme="minorHAnsi" w:hAnsiTheme="minorHAnsi" w:cstheme="minorBidi"/>
          <w:b w:val="0"/>
          <w:sz w:val="21"/>
          <w:szCs w:val="22"/>
        </w:rPr>
      </w:pPr>
      <w:r>
        <w:fldChar w:fldCharType="begin"/>
      </w:r>
      <w:r>
        <w:instrText xml:space="preserve"> HYPERLINK \l "_Toc207110185" </w:instrText>
      </w:r>
      <w:r>
        <w:fldChar w:fldCharType="separate"/>
      </w:r>
      <w:r>
        <w:rPr>
          <w:rStyle w:val="17"/>
          <w:b w:val="0"/>
        </w:rPr>
        <w:t>3.2 Secondary Efficacy Endpoints</w:t>
      </w:r>
      <w:r>
        <w:rPr>
          <w:b w:val="0"/>
        </w:rPr>
        <w:tab/>
      </w:r>
      <w:r>
        <w:rPr>
          <w:b w:val="0"/>
        </w:rPr>
        <w:fldChar w:fldCharType="begin"/>
      </w:r>
      <w:r>
        <w:rPr>
          <w:b w:val="0"/>
        </w:rPr>
        <w:instrText xml:space="preserve"> PAGEREF _Toc207110185 \h </w:instrText>
      </w:r>
      <w:r>
        <w:rPr>
          <w:b w:val="0"/>
        </w:rPr>
        <w:fldChar w:fldCharType="separate"/>
      </w:r>
      <w:r>
        <w:rPr>
          <w:b w:val="0"/>
        </w:rPr>
        <w:t>12</w:t>
      </w:r>
      <w:r>
        <w:rPr>
          <w:b w:val="0"/>
        </w:rPr>
        <w:fldChar w:fldCharType="end"/>
      </w:r>
      <w:r>
        <w:rPr>
          <w:b w:val="0"/>
        </w:rPr>
        <w:fldChar w:fldCharType="end"/>
      </w:r>
    </w:p>
    <w:p w14:paraId="0C81E084">
      <w:pPr>
        <w:pStyle w:val="9"/>
        <w:rPr>
          <w:rFonts w:asciiTheme="minorHAnsi" w:hAnsiTheme="minorHAnsi" w:cstheme="minorBidi"/>
          <w:b w:val="0"/>
          <w:sz w:val="21"/>
          <w:szCs w:val="22"/>
        </w:rPr>
      </w:pPr>
      <w:r>
        <w:fldChar w:fldCharType="begin"/>
      </w:r>
      <w:r>
        <w:instrText xml:space="preserve"> HYPERLINK \l "_Toc207110186" </w:instrText>
      </w:r>
      <w:r>
        <w:fldChar w:fldCharType="separate"/>
      </w:r>
      <w:r>
        <w:rPr>
          <w:rStyle w:val="17"/>
          <w:b w:val="0"/>
        </w:rPr>
        <w:t>3.3 Efficacy Evaluation Criteria</w:t>
      </w:r>
      <w:r>
        <w:rPr>
          <w:b w:val="0"/>
        </w:rPr>
        <w:tab/>
      </w:r>
      <w:r>
        <w:rPr>
          <w:b w:val="0"/>
        </w:rPr>
        <w:fldChar w:fldCharType="begin"/>
      </w:r>
      <w:r>
        <w:rPr>
          <w:b w:val="0"/>
        </w:rPr>
        <w:instrText xml:space="preserve"> PAGEREF _Toc207110186 \h </w:instrText>
      </w:r>
      <w:r>
        <w:rPr>
          <w:b w:val="0"/>
        </w:rPr>
        <w:fldChar w:fldCharType="separate"/>
      </w:r>
      <w:r>
        <w:rPr>
          <w:b w:val="0"/>
        </w:rPr>
        <w:t>15</w:t>
      </w:r>
      <w:r>
        <w:rPr>
          <w:b w:val="0"/>
        </w:rPr>
        <w:fldChar w:fldCharType="end"/>
      </w:r>
      <w:r>
        <w:rPr>
          <w:b w:val="0"/>
        </w:rPr>
        <w:fldChar w:fldCharType="end"/>
      </w:r>
    </w:p>
    <w:p w14:paraId="6D8EEEAF">
      <w:pPr>
        <w:pStyle w:val="9"/>
        <w:rPr>
          <w:rFonts w:asciiTheme="minorHAnsi" w:hAnsiTheme="minorHAnsi" w:cstheme="minorBidi"/>
          <w:b w:val="0"/>
          <w:sz w:val="21"/>
          <w:szCs w:val="22"/>
        </w:rPr>
      </w:pPr>
      <w:r>
        <w:fldChar w:fldCharType="begin"/>
      </w:r>
      <w:r>
        <w:instrText xml:space="preserve"> HYPERLINK \l "_Toc207110187" </w:instrText>
      </w:r>
      <w:r>
        <w:fldChar w:fldCharType="separate"/>
      </w:r>
      <w:r>
        <w:rPr>
          <w:rStyle w:val="17"/>
          <w:b w:val="0"/>
        </w:rPr>
        <w:t>4. Safety Endpoints</w:t>
      </w:r>
      <w:r>
        <w:rPr>
          <w:b w:val="0"/>
        </w:rPr>
        <w:tab/>
      </w:r>
      <w:r>
        <w:rPr>
          <w:b w:val="0"/>
        </w:rPr>
        <w:fldChar w:fldCharType="begin"/>
      </w:r>
      <w:r>
        <w:rPr>
          <w:b w:val="0"/>
        </w:rPr>
        <w:instrText xml:space="preserve"> PAGEREF _Toc207110187 \h </w:instrText>
      </w:r>
      <w:r>
        <w:rPr>
          <w:b w:val="0"/>
        </w:rPr>
        <w:fldChar w:fldCharType="separate"/>
      </w:r>
      <w:r>
        <w:rPr>
          <w:b w:val="0"/>
        </w:rPr>
        <w:t>16</w:t>
      </w:r>
      <w:r>
        <w:rPr>
          <w:b w:val="0"/>
        </w:rPr>
        <w:fldChar w:fldCharType="end"/>
      </w:r>
      <w:r>
        <w:rPr>
          <w:b w:val="0"/>
        </w:rPr>
        <w:fldChar w:fldCharType="end"/>
      </w:r>
    </w:p>
    <w:p w14:paraId="1F67B264">
      <w:pPr>
        <w:pStyle w:val="9"/>
        <w:rPr>
          <w:rFonts w:asciiTheme="minorHAnsi" w:hAnsiTheme="minorHAnsi" w:cstheme="minorBidi"/>
          <w:b w:val="0"/>
          <w:sz w:val="21"/>
          <w:szCs w:val="22"/>
        </w:rPr>
      </w:pPr>
      <w:r>
        <w:fldChar w:fldCharType="begin"/>
      </w:r>
      <w:r>
        <w:instrText xml:space="preserve"> HYPERLINK \l "_Toc207110188" </w:instrText>
      </w:r>
      <w:r>
        <w:fldChar w:fldCharType="separate"/>
      </w:r>
      <w:r>
        <w:rPr>
          <w:rStyle w:val="17"/>
          <w:b w:val="0"/>
        </w:rPr>
        <w:t>4.1 Adverse Events (AEs)</w:t>
      </w:r>
      <w:r>
        <w:rPr>
          <w:b w:val="0"/>
        </w:rPr>
        <w:tab/>
      </w:r>
      <w:r>
        <w:rPr>
          <w:b w:val="0"/>
        </w:rPr>
        <w:fldChar w:fldCharType="begin"/>
      </w:r>
      <w:r>
        <w:rPr>
          <w:b w:val="0"/>
        </w:rPr>
        <w:instrText xml:space="preserve"> PAGEREF _Toc207110188 \h </w:instrText>
      </w:r>
      <w:r>
        <w:rPr>
          <w:b w:val="0"/>
        </w:rPr>
        <w:fldChar w:fldCharType="separate"/>
      </w:r>
      <w:r>
        <w:rPr>
          <w:b w:val="0"/>
        </w:rPr>
        <w:t>16</w:t>
      </w:r>
      <w:r>
        <w:rPr>
          <w:b w:val="0"/>
        </w:rPr>
        <w:fldChar w:fldCharType="end"/>
      </w:r>
      <w:r>
        <w:rPr>
          <w:b w:val="0"/>
        </w:rPr>
        <w:fldChar w:fldCharType="end"/>
      </w:r>
    </w:p>
    <w:p w14:paraId="68337693">
      <w:pPr>
        <w:pStyle w:val="9"/>
        <w:rPr>
          <w:rFonts w:asciiTheme="minorHAnsi" w:hAnsiTheme="minorHAnsi" w:cstheme="minorBidi"/>
          <w:b w:val="0"/>
          <w:sz w:val="21"/>
          <w:szCs w:val="22"/>
        </w:rPr>
      </w:pPr>
      <w:r>
        <w:fldChar w:fldCharType="begin"/>
      </w:r>
      <w:r>
        <w:instrText xml:space="preserve"> HYPERLINK \l "_Toc207110189" </w:instrText>
      </w:r>
      <w:r>
        <w:fldChar w:fldCharType="separate"/>
      </w:r>
      <w:r>
        <w:rPr>
          <w:rStyle w:val="17"/>
          <w:b w:val="0"/>
        </w:rPr>
        <w:t>4.2 Adverse Drug Reactions (ADRs)</w:t>
      </w:r>
      <w:r>
        <w:rPr>
          <w:b w:val="0"/>
        </w:rPr>
        <w:tab/>
      </w:r>
      <w:r>
        <w:rPr>
          <w:b w:val="0"/>
        </w:rPr>
        <w:fldChar w:fldCharType="begin"/>
      </w:r>
      <w:r>
        <w:rPr>
          <w:b w:val="0"/>
        </w:rPr>
        <w:instrText xml:space="preserve"> PAGEREF _Toc207110189 \h </w:instrText>
      </w:r>
      <w:r>
        <w:rPr>
          <w:b w:val="0"/>
        </w:rPr>
        <w:fldChar w:fldCharType="separate"/>
      </w:r>
      <w:r>
        <w:rPr>
          <w:b w:val="0"/>
        </w:rPr>
        <w:t>16</w:t>
      </w:r>
      <w:r>
        <w:rPr>
          <w:b w:val="0"/>
        </w:rPr>
        <w:fldChar w:fldCharType="end"/>
      </w:r>
      <w:r>
        <w:rPr>
          <w:b w:val="0"/>
        </w:rPr>
        <w:fldChar w:fldCharType="end"/>
      </w:r>
    </w:p>
    <w:p w14:paraId="1958D3D9">
      <w:pPr>
        <w:pStyle w:val="9"/>
        <w:rPr>
          <w:rFonts w:asciiTheme="minorHAnsi" w:hAnsiTheme="minorHAnsi" w:cstheme="minorBidi"/>
          <w:b w:val="0"/>
          <w:sz w:val="21"/>
          <w:szCs w:val="22"/>
        </w:rPr>
      </w:pPr>
      <w:r>
        <w:fldChar w:fldCharType="begin"/>
      </w:r>
      <w:r>
        <w:instrText xml:space="preserve"> HYPERLINK \l "_Toc207110190" </w:instrText>
      </w:r>
      <w:r>
        <w:fldChar w:fldCharType="separate"/>
      </w:r>
      <w:r>
        <w:rPr>
          <w:rStyle w:val="17"/>
          <w:b w:val="0"/>
        </w:rPr>
        <w:t>4.3 Serious Adverse Events (SAEs)</w:t>
      </w:r>
      <w:r>
        <w:rPr>
          <w:b w:val="0"/>
        </w:rPr>
        <w:tab/>
      </w:r>
      <w:r>
        <w:rPr>
          <w:b w:val="0"/>
        </w:rPr>
        <w:fldChar w:fldCharType="begin"/>
      </w:r>
      <w:r>
        <w:rPr>
          <w:b w:val="0"/>
        </w:rPr>
        <w:instrText xml:space="preserve"> PAGEREF _Toc207110190 \h </w:instrText>
      </w:r>
      <w:r>
        <w:rPr>
          <w:b w:val="0"/>
        </w:rPr>
        <w:fldChar w:fldCharType="separate"/>
      </w:r>
      <w:r>
        <w:rPr>
          <w:b w:val="0"/>
        </w:rPr>
        <w:t>17</w:t>
      </w:r>
      <w:r>
        <w:rPr>
          <w:b w:val="0"/>
        </w:rPr>
        <w:fldChar w:fldCharType="end"/>
      </w:r>
      <w:r>
        <w:rPr>
          <w:b w:val="0"/>
        </w:rPr>
        <w:fldChar w:fldCharType="end"/>
      </w:r>
    </w:p>
    <w:p w14:paraId="7FC3FBA1">
      <w:pPr>
        <w:pStyle w:val="9"/>
        <w:rPr>
          <w:rFonts w:asciiTheme="minorHAnsi" w:hAnsiTheme="minorHAnsi" w:cstheme="minorBidi"/>
          <w:b w:val="0"/>
          <w:sz w:val="21"/>
          <w:szCs w:val="22"/>
        </w:rPr>
      </w:pPr>
      <w:r>
        <w:fldChar w:fldCharType="begin"/>
      </w:r>
      <w:r>
        <w:instrText xml:space="preserve"> HYPERLINK \l "_Toc207110191" </w:instrText>
      </w:r>
      <w:r>
        <w:fldChar w:fldCharType="separate"/>
      </w:r>
      <w:r>
        <w:rPr>
          <w:rStyle w:val="17"/>
          <w:b w:val="0"/>
        </w:rPr>
        <w:t>4.4 Vital Signs and Physical Examinations</w:t>
      </w:r>
      <w:r>
        <w:rPr>
          <w:b w:val="0"/>
        </w:rPr>
        <w:tab/>
      </w:r>
      <w:r>
        <w:rPr>
          <w:b w:val="0"/>
        </w:rPr>
        <w:fldChar w:fldCharType="begin"/>
      </w:r>
      <w:r>
        <w:rPr>
          <w:b w:val="0"/>
        </w:rPr>
        <w:instrText xml:space="preserve"> PAGEREF _Toc207110191 \h </w:instrText>
      </w:r>
      <w:r>
        <w:rPr>
          <w:b w:val="0"/>
        </w:rPr>
        <w:fldChar w:fldCharType="separate"/>
      </w:r>
      <w:r>
        <w:rPr>
          <w:b w:val="0"/>
        </w:rPr>
        <w:t>17</w:t>
      </w:r>
      <w:r>
        <w:rPr>
          <w:b w:val="0"/>
        </w:rPr>
        <w:fldChar w:fldCharType="end"/>
      </w:r>
      <w:r>
        <w:rPr>
          <w:b w:val="0"/>
        </w:rPr>
        <w:fldChar w:fldCharType="end"/>
      </w:r>
    </w:p>
    <w:p w14:paraId="1C993A7D">
      <w:pPr>
        <w:pStyle w:val="6"/>
        <w:rPr>
          <w:rFonts w:asciiTheme="minorHAnsi" w:hAnsiTheme="minorHAnsi" w:cstheme="minorBidi"/>
          <w:sz w:val="21"/>
        </w:rPr>
      </w:pPr>
      <w:r>
        <w:fldChar w:fldCharType="begin"/>
      </w:r>
      <w:r>
        <w:instrText xml:space="preserve"> HYPERLINK \l "_Toc207110192" </w:instrText>
      </w:r>
      <w:r>
        <w:fldChar w:fldCharType="separate"/>
      </w:r>
      <w:r>
        <w:rPr>
          <w:rStyle w:val="17"/>
          <w:b w:val="0"/>
          <w:bCs/>
        </w:rPr>
        <w:t>4.5 Laboratory Tests</w:t>
      </w:r>
      <w:r>
        <w:tab/>
      </w:r>
      <w:r>
        <w:fldChar w:fldCharType="begin"/>
      </w:r>
      <w:r>
        <w:instrText xml:space="preserve"> PAGEREF _Toc207110192 \h </w:instrText>
      </w:r>
      <w:r>
        <w:fldChar w:fldCharType="separate"/>
      </w:r>
      <w:r>
        <w:t>17</w:t>
      </w:r>
      <w:r>
        <w:fldChar w:fldCharType="end"/>
      </w:r>
      <w:r>
        <w:fldChar w:fldCharType="end"/>
      </w:r>
    </w:p>
    <w:p w14:paraId="3D658F93">
      <w:pPr>
        <w:pStyle w:val="9"/>
        <w:rPr>
          <w:rFonts w:asciiTheme="minorHAnsi" w:hAnsiTheme="minorHAnsi" w:cstheme="minorBidi"/>
          <w:b w:val="0"/>
          <w:sz w:val="21"/>
          <w:szCs w:val="22"/>
        </w:rPr>
      </w:pPr>
      <w:r>
        <w:fldChar w:fldCharType="begin"/>
      </w:r>
      <w:r>
        <w:instrText xml:space="preserve"> HYPERLINK \l "_Toc207110193" </w:instrText>
      </w:r>
      <w:r>
        <w:fldChar w:fldCharType="separate"/>
      </w:r>
      <w:r>
        <w:rPr>
          <w:rStyle w:val="17"/>
          <w:b w:val="0"/>
        </w:rPr>
        <w:t>4.6 12-Lead Electrocardiogram (ECG)</w:t>
      </w:r>
      <w:r>
        <w:rPr>
          <w:b w:val="0"/>
        </w:rPr>
        <w:tab/>
      </w:r>
      <w:r>
        <w:rPr>
          <w:b w:val="0"/>
        </w:rPr>
        <w:fldChar w:fldCharType="begin"/>
      </w:r>
      <w:r>
        <w:rPr>
          <w:b w:val="0"/>
        </w:rPr>
        <w:instrText xml:space="preserve"> PAGEREF _Toc207110193 \h </w:instrText>
      </w:r>
      <w:r>
        <w:rPr>
          <w:b w:val="0"/>
        </w:rPr>
        <w:fldChar w:fldCharType="separate"/>
      </w:r>
      <w:r>
        <w:rPr>
          <w:b w:val="0"/>
        </w:rPr>
        <w:t>17</w:t>
      </w:r>
      <w:r>
        <w:rPr>
          <w:b w:val="0"/>
        </w:rPr>
        <w:fldChar w:fldCharType="end"/>
      </w:r>
      <w:r>
        <w:rPr>
          <w:b w:val="0"/>
        </w:rPr>
        <w:fldChar w:fldCharType="end"/>
      </w:r>
    </w:p>
    <w:p w14:paraId="7C41BCC9">
      <w:pPr>
        <w:pStyle w:val="9"/>
        <w:rPr>
          <w:rFonts w:asciiTheme="minorHAnsi" w:hAnsiTheme="minorHAnsi" w:cstheme="minorBidi"/>
          <w:b w:val="0"/>
          <w:sz w:val="21"/>
          <w:szCs w:val="22"/>
        </w:rPr>
      </w:pPr>
      <w:r>
        <w:fldChar w:fldCharType="begin"/>
      </w:r>
      <w:r>
        <w:instrText xml:space="preserve"> HYPERLINK \l "_Toc207110194" </w:instrText>
      </w:r>
      <w:r>
        <w:fldChar w:fldCharType="separate"/>
      </w:r>
      <w:r>
        <w:rPr>
          <w:rStyle w:val="17"/>
          <w:b w:val="0"/>
        </w:rPr>
        <w:t>4.7 Cardiac Ultrasound</w:t>
      </w:r>
      <w:r>
        <w:rPr>
          <w:b w:val="0"/>
        </w:rPr>
        <w:tab/>
      </w:r>
      <w:r>
        <w:rPr>
          <w:b w:val="0"/>
        </w:rPr>
        <w:fldChar w:fldCharType="begin"/>
      </w:r>
      <w:r>
        <w:rPr>
          <w:b w:val="0"/>
        </w:rPr>
        <w:instrText xml:space="preserve"> PAGEREF _Toc207110194 \h </w:instrText>
      </w:r>
      <w:r>
        <w:rPr>
          <w:b w:val="0"/>
        </w:rPr>
        <w:fldChar w:fldCharType="separate"/>
      </w:r>
      <w:r>
        <w:rPr>
          <w:b w:val="0"/>
        </w:rPr>
        <w:t>18</w:t>
      </w:r>
      <w:r>
        <w:rPr>
          <w:b w:val="0"/>
        </w:rPr>
        <w:fldChar w:fldCharType="end"/>
      </w:r>
      <w:r>
        <w:rPr>
          <w:b w:val="0"/>
        </w:rPr>
        <w:fldChar w:fldCharType="end"/>
      </w:r>
    </w:p>
    <w:p w14:paraId="00F468AE">
      <w:pPr>
        <w:pStyle w:val="9"/>
        <w:rPr>
          <w:rFonts w:asciiTheme="minorHAnsi" w:hAnsiTheme="minorHAnsi" w:cstheme="minorBidi"/>
          <w:b w:val="0"/>
          <w:sz w:val="21"/>
          <w:szCs w:val="22"/>
        </w:rPr>
      </w:pPr>
      <w:r>
        <w:fldChar w:fldCharType="begin"/>
      </w:r>
      <w:r>
        <w:instrText xml:space="preserve"> HYPERLINK \l "_Toc207110195" </w:instrText>
      </w:r>
      <w:r>
        <w:fldChar w:fldCharType="separate"/>
      </w:r>
      <w:r>
        <w:rPr>
          <w:rStyle w:val="17"/>
          <w:b w:val="0"/>
        </w:rPr>
        <w:t>4.8 ECOG Performance Status</w:t>
      </w:r>
      <w:r>
        <w:rPr>
          <w:b w:val="0"/>
        </w:rPr>
        <w:tab/>
      </w:r>
      <w:r>
        <w:rPr>
          <w:b w:val="0"/>
        </w:rPr>
        <w:fldChar w:fldCharType="begin"/>
      </w:r>
      <w:r>
        <w:rPr>
          <w:b w:val="0"/>
        </w:rPr>
        <w:instrText xml:space="preserve"> PAGEREF _Toc207110195 \h </w:instrText>
      </w:r>
      <w:r>
        <w:rPr>
          <w:b w:val="0"/>
        </w:rPr>
        <w:fldChar w:fldCharType="separate"/>
      </w:r>
      <w:r>
        <w:rPr>
          <w:b w:val="0"/>
        </w:rPr>
        <w:t>18</w:t>
      </w:r>
      <w:r>
        <w:rPr>
          <w:b w:val="0"/>
        </w:rPr>
        <w:fldChar w:fldCharType="end"/>
      </w:r>
      <w:r>
        <w:rPr>
          <w:b w:val="0"/>
        </w:rPr>
        <w:fldChar w:fldCharType="end"/>
      </w:r>
    </w:p>
    <w:p w14:paraId="3B607FDA">
      <w:pPr>
        <w:pStyle w:val="9"/>
        <w:rPr>
          <w:rFonts w:asciiTheme="minorHAnsi" w:hAnsiTheme="minorHAnsi" w:cstheme="minorBidi"/>
          <w:b w:val="0"/>
          <w:sz w:val="21"/>
          <w:szCs w:val="22"/>
        </w:rPr>
      </w:pPr>
      <w:r>
        <w:fldChar w:fldCharType="begin"/>
      </w:r>
      <w:r>
        <w:instrText xml:space="preserve"> HYPERLINK \l "_Toc207110196" </w:instrText>
      </w:r>
      <w:r>
        <w:fldChar w:fldCharType="separate"/>
      </w:r>
      <w:r>
        <w:rPr>
          <w:rStyle w:val="17"/>
          <w:b w:val="0"/>
        </w:rPr>
        <w:t>5. Other Endpoints</w:t>
      </w:r>
      <w:r>
        <w:rPr>
          <w:b w:val="0"/>
        </w:rPr>
        <w:tab/>
      </w:r>
      <w:r>
        <w:rPr>
          <w:b w:val="0"/>
        </w:rPr>
        <w:fldChar w:fldCharType="begin"/>
      </w:r>
      <w:r>
        <w:rPr>
          <w:b w:val="0"/>
        </w:rPr>
        <w:instrText xml:space="preserve"> PAGEREF _Toc207110196 \h </w:instrText>
      </w:r>
      <w:r>
        <w:rPr>
          <w:b w:val="0"/>
        </w:rPr>
        <w:fldChar w:fldCharType="separate"/>
      </w:r>
      <w:r>
        <w:rPr>
          <w:b w:val="0"/>
        </w:rPr>
        <w:t>18</w:t>
      </w:r>
      <w:r>
        <w:rPr>
          <w:b w:val="0"/>
        </w:rPr>
        <w:fldChar w:fldCharType="end"/>
      </w:r>
      <w:r>
        <w:rPr>
          <w:b w:val="0"/>
        </w:rPr>
        <w:fldChar w:fldCharType="end"/>
      </w:r>
    </w:p>
    <w:p w14:paraId="0015A139">
      <w:pPr>
        <w:pStyle w:val="9"/>
        <w:rPr>
          <w:rFonts w:asciiTheme="minorHAnsi" w:hAnsiTheme="minorHAnsi" w:cstheme="minorBidi"/>
          <w:b w:val="0"/>
          <w:sz w:val="21"/>
          <w:szCs w:val="22"/>
        </w:rPr>
      </w:pPr>
      <w:r>
        <w:fldChar w:fldCharType="begin"/>
      </w:r>
      <w:r>
        <w:instrText xml:space="preserve"> HYPERLINK \l "_Toc207110197" </w:instrText>
      </w:r>
      <w:r>
        <w:fldChar w:fldCharType="separate"/>
      </w:r>
      <w:r>
        <w:rPr>
          <w:rStyle w:val="17"/>
          <w:b w:val="0"/>
        </w:rPr>
        <w:t>6. Analysis Sets</w:t>
      </w:r>
      <w:r>
        <w:rPr>
          <w:b w:val="0"/>
        </w:rPr>
        <w:tab/>
      </w:r>
      <w:r>
        <w:rPr>
          <w:b w:val="0"/>
        </w:rPr>
        <w:fldChar w:fldCharType="begin"/>
      </w:r>
      <w:r>
        <w:rPr>
          <w:b w:val="0"/>
        </w:rPr>
        <w:instrText xml:space="preserve"> PAGEREF _Toc207110197 \h </w:instrText>
      </w:r>
      <w:r>
        <w:rPr>
          <w:b w:val="0"/>
        </w:rPr>
        <w:fldChar w:fldCharType="separate"/>
      </w:r>
      <w:r>
        <w:rPr>
          <w:b w:val="0"/>
        </w:rPr>
        <w:t>18</w:t>
      </w:r>
      <w:r>
        <w:rPr>
          <w:b w:val="0"/>
        </w:rPr>
        <w:fldChar w:fldCharType="end"/>
      </w:r>
      <w:r>
        <w:rPr>
          <w:b w:val="0"/>
        </w:rPr>
        <w:fldChar w:fldCharType="end"/>
      </w:r>
    </w:p>
    <w:p w14:paraId="58D6AA2C">
      <w:pPr>
        <w:pStyle w:val="9"/>
        <w:rPr>
          <w:rFonts w:asciiTheme="minorHAnsi" w:hAnsiTheme="minorHAnsi" w:cstheme="minorBidi"/>
          <w:b w:val="0"/>
          <w:sz w:val="21"/>
          <w:szCs w:val="22"/>
        </w:rPr>
      </w:pPr>
      <w:r>
        <w:fldChar w:fldCharType="begin"/>
      </w:r>
      <w:r>
        <w:instrText xml:space="preserve"> HYPERLINK \l "_Toc207110198" </w:instrText>
      </w:r>
      <w:r>
        <w:fldChar w:fldCharType="separate"/>
      </w:r>
      <w:r>
        <w:rPr>
          <w:rStyle w:val="17"/>
          <w:b w:val="0"/>
        </w:rPr>
        <w:t>6.1 Full Analysis Set (FAS)</w:t>
      </w:r>
      <w:r>
        <w:rPr>
          <w:b w:val="0"/>
        </w:rPr>
        <w:tab/>
      </w:r>
      <w:r>
        <w:rPr>
          <w:b w:val="0"/>
        </w:rPr>
        <w:fldChar w:fldCharType="begin"/>
      </w:r>
      <w:r>
        <w:rPr>
          <w:b w:val="0"/>
        </w:rPr>
        <w:instrText xml:space="preserve"> PAGEREF _Toc207110198 \h </w:instrText>
      </w:r>
      <w:r>
        <w:rPr>
          <w:b w:val="0"/>
        </w:rPr>
        <w:fldChar w:fldCharType="separate"/>
      </w:r>
      <w:r>
        <w:rPr>
          <w:b w:val="0"/>
        </w:rPr>
        <w:t>18</w:t>
      </w:r>
      <w:r>
        <w:rPr>
          <w:b w:val="0"/>
        </w:rPr>
        <w:fldChar w:fldCharType="end"/>
      </w:r>
      <w:r>
        <w:rPr>
          <w:b w:val="0"/>
        </w:rPr>
        <w:fldChar w:fldCharType="end"/>
      </w:r>
    </w:p>
    <w:p w14:paraId="3E4B491B">
      <w:pPr>
        <w:pStyle w:val="9"/>
        <w:rPr>
          <w:rFonts w:asciiTheme="minorHAnsi" w:hAnsiTheme="minorHAnsi" w:cstheme="minorBidi"/>
          <w:b w:val="0"/>
          <w:sz w:val="21"/>
          <w:szCs w:val="22"/>
        </w:rPr>
      </w:pPr>
      <w:r>
        <w:fldChar w:fldCharType="begin"/>
      </w:r>
      <w:r>
        <w:instrText xml:space="preserve"> HYPERLINK \l "_Toc207110199" </w:instrText>
      </w:r>
      <w:r>
        <w:fldChar w:fldCharType="separate"/>
      </w:r>
      <w:r>
        <w:rPr>
          <w:rStyle w:val="17"/>
          <w:b w:val="0"/>
        </w:rPr>
        <w:t>6.2 Per Protocol Set (PPS)</w:t>
      </w:r>
      <w:r>
        <w:rPr>
          <w:b w:val="0"/>
        </w:rPr>
        <w:tab/>
      </w:r>
      <w:r>
        <w:rPr>
          <w:b w:val="0"/>
        </w:rPr>
        <w:fldChar w:fldCharType="begin"/>
      </w:r>
      <w:r>
        <w:rPr>
          <w:b w:val="0"/>
        </w:rPr>
        <w:instrText xml:space="preserve"> PAGEREF _Toc207110199 \h </w:instrText>
      </w:r>
      <w:r>
        <w:rPr>
          <w:b w:val="0"/>
        </w:rPr>
        <w:fldChar w:fldCharType="separate"/>
      </w:r>
      <w:r>
        <w:rPr>
          <w:b w:val="0"/>
        </w:rPr>
        <w:t>18</w:t>
      </w:r>
      <w:r>
        <w:rPr>
          <w:b w:val="0"/>
        </w:rPr>
        <w:fldChar w:fldCharType="end"/>
      </w:r>
      <w:r>
        <w:rPr>
          <w:b w:val="0"/>
        </w:rPr>
        <w:fldChar w:fldCharType="end"/>
      </w:r>
    </w:p>
    <w:p w14:paraId="6940603B">
      <w:pPr>
        <w:pStyle w:val="9"/>
        <w:rPr>
          <w:rFonts w:asciiTheme="minorHAnsi" w:hAnsiTheme="minorHAnsi" w:cstheme="minorBidi"/>
          <w:b w:val="0"/>
          <w:sz w:val="21"/>
          <w:szCs w:val="22"/>
        </w:rPr>
      </w:pPr>
      <w:r>
        <w:fldChar w:fldCharType="begin"/>
      </w:r>
      <w:r>
        <w:instrText xml:space="preserve"> HYPERLINK \l "_Toc207110200" </w:instrText>
      </w:r>
      <w:r>
        <w:fldChar w:fldCharType="separate"/>
      </w:r>
      <w:r>
        <w:rPr>
          <w:rStyle w:val="17"/>
          <w:b w:val="0"/>
        </w:rPr>
        <w:t>6.3 Safety Analysis Set (SAS)</w:t>
      </w:r>
      <w:r>
        <w:rPr>
          <w:b w:val="0"/>
        </w:rPr>
        <w:tab/>
      </w:r>
      <w:r>
        <w:rPr>
          <w:b w:val="0"/>
        </w:rPr>
        <w:fldChar w:fldCharType="begin"/>
      </w:r>
      <w:r>
        <w:rPr>
          <w:b w:val="0"/>
        </w:rPr>
        <w:instrText xml:space="preserve"> PAGEREF _Toc207110200 \h </w:instrText>
      </w:r>
      <w:r>
        <w:rPr>
          <w:b w:val="0"/>
        </w:rPr>
        <w:fldChar w:fldCharType="separate"/>
      </w:r>
      <w:r>
        <w:rPr>
          <w:b w:val="0"/>
        </w:rPr>
        <w:t>18</w:t>
      </w:r>
      <w:r>
        <w:rPr>
          <w:b w:val="0"/>
        </w:rPr>
        <w:fldChar w:fldCharType="end"/>
      </w:r>
      <w:r>
        <w:rPr>
          <w:b w:val="0"/>
        </w:rPr>
        <w:fldChar w:fldCharType="end"/>
      </w:r>
    </w:p>
    <w:p w14:paraId="65B8A5F3">
      <w:pPr>
        <w:pStyle w:val="9"/>
        <w:rPr>
          <w:rFonts w:asciiTheme="minorHAnsi" w:hAnsiTheme="minorHAnsi" w:cstheme="minorBidi"/>
          <w:b w:val="0"/>
          <w:sz w:val="21"/>
          <w:szCs w:val="22"/>
        </w:rPr>
      </w:pPr>
      <w:r>
        <w:fldChar w:fldCharType="begin"/>
      </w:r>
      <w:r>
        <w:instrText xml:space="preserve"> HYPERLINK \l "_Toc207110201" </w:instrText>
      </w:r>
      <w:r>
        <w:fldChar w:fldCharType="separate"/>
      </w:r>
      <w:r>
        <w:rPr>
          <w:rStyle w:val="17"/>
          <w:b w:val="0"/>
        </w:rPr>
        <w:t>7. Statistical Analysis</w:t>
      </w:r>
      <w:r>
        <w:rPr>
          <w:b w:val="0"/>
        </w:rPr>
        <w:tab/>
      </w:r>
      <w:r>
        <w:rPr>
          <w:b w:val="0"/>
        </w:rPr>
        <w:fldChar w:fldCharType="begin"/>
      </w:r>
      <w:r>
        <w:rPr>
          <w:b w:val="0"/>
        </w:rPr>
        <w:instrText xml:space="preserve"> PAGEREF _Toc207110201 \h </w:instrText>
      </w:r>
      <w:r>
        <w:rPr>
          <w:b w:val="0"/>
        </w:rPr>
        <w:fldChar w:fldCharType="separate"/>
      </w:r>
      <w:r>
        <w:rPr>
          <w:b w:val="0"/>
        </w:rPr>
        <w:t>19</w:t>
      </w:r>
      <w:r>
        <w:rPr>
          <w:b w:val="0"/>
        </w:rPr>
        <w:fldChar w:fldCharType="end"/>
      </w:r>
      <w:r>
        <w:rPr>
          <w:b w:val="0"/>
        </w:rPr>
        <w:fldChar w:fldCharType="end"/>
      </w:r>
    </w:p>
    <w:p w14:paraId="77C35868">
      <w:pPr>
        <w:pStyle w:val="9"/>
        <w:rPr>
          <w:rFonts w:asciiTheme="minorHAnsi" w:hAnsiTheme="minorHAnsi" w:cstheme="minorBidi"/>
          <w:b w:val="0"/>
          <w:sz w:val="21"/>
          <w:szCs w:val="22"/>
        </w:rPr>
      </w:pPr>
      <w:r>
        <w:fldChar w:fldCharType="begin"/>
      </w:r>
      <w:r>
        <w:instrText xml:space="preserve"> HYPERLINK \l "_Toc207110202" </w:instrText>
      </w:r>
      <w:r>
        <w:fldChar w:fldCharType="separate"/>
      </w:r>
      <w:r>
        <w:rPr>
          <w:rStyle w:val="17"/>
          <w:b w:val="0"/>
        </w:rPr>
        <w:t>7.1 General Principles</w:t>
      </w:r>
      <w:r>
        <w:rPr>
          <w:b w:val="0"/>
        </w:rPr>
        <w:tab/>
      </w:r>
      <w:r>
        <w:rPr>
          <w:b w:val="0"/>
        </w:rPr>
        <w:fldChar w:fldCharType="begin"/>
      </w:r>
      <w:r>
        <w:rPr>
          <w:b w:val="0"/>
        </w:rPr>
        <w:instrText xml:space="preserve"> PAGEREF _Toc207110202 \h </w:instrText>
      </w:r>
      <w:r>
        <w:rPr>
          <w:b w:val="0"/>
        </w:rPr>
        <w:fldChar w:fldCharType="separate"/>
      </w:r>
      <w:r>
        <w:rPr>
          <w:b w:val="0"/>
        </w:rPr>
        <w:t>19</w:t>
      </w:r>
      <w:r>
        <w:rPr>
          <w:b w:val="0"/>
        </w:rPr>
        <w:fldChar w:fldCharType="end"/>
      </w:r>
      <w:r>
        <w:rPr>
          <w:b w:val="0"/>
        </w:rPr>
        <w:fldChar w:fldCharType="end"/>
      </w:r>
    </w:p>
    <w:p w14:paraId="1C2374A9">
      <w:pPr>
        <w:pStyle w:val="9"/>
        <w:rPr>
          <w:rFonts w:asciiTheme="minorHAnsi" w:hAnsiTheme="minorHAnsi" w:cstheme="minorBidi"/>
          <w:b w:val="0"/>
          <w:sz w:val="21"/>
          <w:szCs w:val="22"/>
        </w:rPr>
      </w:pPr>
      <w:r>
        <w:fldChar w:fldCharType="begin"/>
      </w:r>
      <w:r>
        <w:instrText xml:space="preserve"> HYPERLINK \l "_Toc207110203" </w:instrText>
      </w:r>
      <w:r>
        <w:fldChar w:fldCharType="separate"/>
      </w:r>
      <w:r>
        <w:rPr>
          <w:rStyle w:val="17"/>
          <w:b w:val="0"/>
        </w:rPr>
        <w:t>7.1.1 Significance Level</w:t>
      </w:r>
      <w:r>
        <w:rPr>
          <w:b w:val="0"/>
        </w:rPr>
        <w:tab/>
      </w:r>
      <w:r>
        <w:rPr>
          <w:b w:val="0"/>
        </w:rPr>
        <w:fldChar w:fldCharType="begin"/>
      </w:r>
      <w:r>
        <w:rPr>
          <w:b w:val="0"/>
        </w:rPr>
        <w:instrText xml:space="preserve"> PAGEREF _Toc207110203 \h </w:instrText>
      </w:r>
      <w:r>
        <w:rPr>
          <w:b w:val="0"/>
        </w:rPr>
        <w:fldChar w:fldCharType="separate"/>
      </w:r>
      <w:r>
        <w:rPr>
          <w:b w:val="0"/>
        </w:rPr>
        <w:t>19</w:t>
      </w:r>
      <w:r>
        <w:rPr>
          <w:b w:val="0"/>
        </w:rPr>
        <w:fldChar w:fldCharType="end"/>
      </w:r>
      <w:r>
        <w:rPr>
          <w:b w:val="0"/>
        </w:rPr>
        <w:fldChar w:fldCharType="end"/>
      </w:r>
    </w:p>
    <w:p w14:paraId="173F3A02">
      <w:pPr>
        <w:pStyle w:val="9"/>
        <w:rPr>
          <w:rFonts w:asciiTheme="minorHAnsi" w:hAnsiTheme="minorHAnsi" w:cstheme="minorBidi"/>
          <w:b w:val="0"/>
          <w:sz w:val="21"/>
          <w:szCs w:val="22"/>
        </w:rPr>
      </w:pPr>
      <w:r>
        <w:fldChar w:fldCharType="begin"/>
      </w:r>
      <w:r>
        <w:instrText xml:space="preserve"> HYPERLINK \l "_Toc207110204" </w:instrText>
      </w:r>
      <w:r>
        <w:fldChar w:fldCharType="separate"/>
      </w:r>
      <w:r>
        <w:rPr>
          <w:rStyle w:val="17"/>
          <w:b w:val="0"/>
        </w:rPr>
        <w:t>7.1.2 Hypothesis Testing</w:t>
      </w:r>
      <w:r>
        <w:rPr>
          <w:b w:val="0"/>
        </w:rPr>
        <w:tab/>
      </w:r>
      <w:r>
        <w:rPr>
          <w:b w:val="0"/>
        </w:rPr>
        <w:fldChar w:fldCharType="begin"/>
      </w:r>
      <w:r>
        <w:rPr>
          <w:b w:val="0"/>
        </w:rPr>
        <w:instrText xml:space="preserve"> PAGEREF _Toc207110204 \h </w:instrText>
      </w:r>
      <w:r>
        <w:rPr>
          <w:b w:val="0"/>
        </w:rPr>
        <w:fldChar w:fldCharType="separate"/>
      </w:r>
      <w:r>
        <w:rPr>
          <w:b w:val="0"/>
        </w:rPr>
        <w:t>19</w:t>
      </w:r>
      <w:r>
        <w:rPr>
          <w:b w:val="0"/>
        </w:rPr>
        <w:fldChar w:fldCharType="end"/>
      </w:r>
      <w:r>
        <w:rPr>
          <w:b w:val="0"/>
        </w:rPr>
        <w:fldChar w:fldCharType="end"/>
      </w:r>
    </w:p>
    <w:p w14:paraId="6FA1248F">
      <w:pPr>
        <w:pStyle w:val="9"/>
        <w:rPr>
          <w:rFonts w:asciiTheme="minorHAnsi" w:hAnsiTheme="minorHAnsi" w:cstheme="minorBidi"/>
          <w:b w:val="0"/>
          <w:sz w:val="21"/>
          <w:szCs w:val="22"/>
        </w:rPr>
      </w:pPr>
      <w:r>
        <w:fldChar w:fldCharType="begin"/>
      </w:r>
      <w:r>
        <w:instrText xml:space="preserve"> HYPERLINK \l "_Toc207110205" </w:instrText>
      </w:r>
      <w:r>
        <w:fldChar w:fldCharType="separate"/>
      </w:r>
      <w:r>
        <w:rPr>
          <w:rStyle w:val="17"/>
          <w:b w:val="0"/>
        </w:rPr>
        <w:t>7.1.3 Handling of Missing Data</w:t>
      </w:r>
      <w:r>
        <w:rPr>
          <w:b w:val="0"/>
        </w:rPr>
        <w:tab/>
      </w:r>
      <w:r>
        <w:rPr>
          <w:b w:val="0"/>
        </w:rPr>
        <w:fldChar w:fldCharType="begin"/>
      </w:r>
      <w:r>
        <w:rPr>
          <w:b w:val="0"/>
        </w:rPr>
        <w:instrText xml:space="preserve"> PAGEREF _Toc207110205 \h </w:instrText>
      </w:r>
      <w:r>
        <w:rPr>
          <w:b w:val="0"/>
        </w:rPr>
        <w:fldChar w:fldCharType="separate"/>
      </w:r>
      <w:r>
        <w:rPr>
          <w:b w:val="0"/>
        </w:rPr>
        <w:t>20</w:t>
      </w:r>
      <w:r>
        <w:rPr>
          <w:b w:val="0"/>
        </w:rPr>
        <w:fldChar w:fldCharType="end"/>
      </w:r>
      <w:r>
        <w:rPr>
          <w:b w:val="0"/>
        </w:rPr>
        <w:fldChar w:fldCharType="end"/>
      </w:r>
    </w:p>
    <w:p w14:paraId="140466E1">
      <w:pPr>
        <w:pStyle w:val="9"/>
        <w:rPr>
          <w:rFonts w:asciiTheme="minorHAnsi" w:hAnsiTheme="minorHAnsi" w:cstheme="minorBidi"/>
          <w:b w:val="0"/>
          <w:sz w:val="21"/>
          <w:szCs w:val="22"/>
        </w:rPr>
      </w:pPr>
      <w:r>
        <w:fldChar w:fldCharType="begin"/>
      </w:r>
      <w:r>
        <w:instrText xml:space="preserve"> HYPERLINK \l "_Toc207110206" </w:instrText>
      </w:r>
      <w:r>
        <w:fldChar w:fldCharType="separate"/>
      </w:r>
      <w:r>
        <w:rPr>
          <w:rStyle w:val="17"/>
          <w:b w:val="0"/>
        </w:rPr>
        <w:t>7.1.4 Data Conventions</w:t>
      </w:r>
      <w:r>
        <w:rPr>
          <w:b w:val="0"/>
        </w:rPr>
        <w:tab/>
      </w:r>
      <w:r>
        <w:rPr>
          <w:b w:val="0"/>
        </w:rPr>
        <w:fldChar w:fldCharType="begin"/>
      </w:r>
      <w:r>
        <w:rPr>
          <w:b w:val="0"/>
        </w:rPr>
        <w:instrText xml:space="preserve"> PAGEREF _Toc207110206 \h </w:instrText>
      </w:r>
      <w:r>
        <w:rPr>
          <w:b w:val="0"/>
        </w:rPr>
        <w:fldChar w:fldCharType="separate"/>
      </w:r>
      <w:r>
        <w:rPr>
          <w:b w:val="0"/>
        </w:rPr>
        <w:t>20</w:t>
      </w:r>
      <w:r>
        <w:rPr>
          <w:b w:val="0"/>
        </w:rPr>
        <w:fldChar w:fldCharType="end"/>
      </w:r>
      <w:r>
        <w:rPr>
          <w:b w:val="0"/>
        </w:rPr>
        <w:fldChar w:fldCharType="end"/>
      </w:r>
    </w:p>
    <w:p w14:paraId="07EB92FE">
      <w:pPr>
        <w:pStyle w:val="9"/>
        <w:rPr>
          <w:rFonts w:asciiTheme="minorHAnsi" w:hAnsiTheme="minorHAnsi" w:cstheme="minorBidi"/>
          <w:b w:val="0"/>
          <w:sz w:val="21"/>
          <w:szCs w:val="22"/>
        </w:rPr>
      </w:pPr>
      <w:r>
        <w:fldChar w:fldCharType="begin"/>
      </w:r>
      <w:r>
        <w:instrText xml:space="preserve"> HYPERLINK \l "_Toc207110207" </w:instrText>
      </w:r>
      <w:r>
        <w:fldChar w:fldCharType="separate"/>
      </w:r>
      <w:r>
        <w:rPr>
          <w:rStyle w:val="17"/>
          <w:b w:val="0"/>
        </w:rPr>
        <w:t>7.2 Study Populations</w:t>
      </w:r>
      <w:r>
        <w:rPr>
          <w:b w:val="0"/>
        </w:rPr>
        <w:tab/>
      </w:r>
      <w:r>
        <w:rPr>
          <w:b w:val="0"/>
        </w:rPr>
        <w:fldChar w:fldCharType="begin"/>
      </w:r>
      <w:r>
        <w:rPr>
          <w:b w:val="0"/>
        </w:rPr>
        <w:instrText xml:space="preserve"> PAGEREF _Toc207110207 \h </w:instrText>
      </w:r>
      <w:r>
        <w:rPr>
          <w:b w:val="0"/>
        </w:rPr>
        <w:fldChar w:fldCharType="separate"/>
      </w:r>
      <w:r>
        <w:rPr>
          <w:b w:val="0"/>
        </w:rPr>
        <w:t>22</w:t>
      </w:r>
      <w:r>
        <w:rPr>
          <w:b w:val="0"/>
        </w:rPr>
        <w:fldChar w:fldCharType="end"/>
      </w:r>
      <w:r>
        <w:rPr>
          <w:b w:val="0"/>
        </w:rPr>
        <w:fldChar w:fldCharType="end"/>
      </w:r>
    </w:p>
    <w:p w14:paraId="7372D829">
      <w:pPr>
        <w:pStyle w:val="9"/>
        <w:rPr>
          <w:rFonts w:asciiTheme="minorHAnsi" w:hAnsiTheme="minorHAnsi" w:cstheme="minorBidi"/>
          <w:b w:val="0"/>
          <w:sz w:val="21"/>
          <w:szCs w:val="22"/>
        </w:rPr>
      </w:pPr>
      <w:r>
        <w:fldChar w:fldCharType="begin"/>
      </w:r>
      <w:r>
        <w:instrText xml:space="preserve"> HYPERLINK \l "_Toc207110208" </w:instrText>
      </w:r>
      <w:r>
        <w:fldChar w:fldCharType="separate"/>
      </w:r>
      <w:r>
        <w:rPr>
          <w:rStyle w:val="17"/>
          <w:b w:val="0"/>
        </w:rPr>
        <w:t>7.2.1 Subject Distribution</w:t>
      </w:r>
      <w:r>
        <w:rPr>
          <w:b w:val="0"/>
        </w:rPr>
        <w:tab/>
      </w:r>
      <w:r>
        <w:rPr>
          <w:b w:val="0"/>
        </w:rPr>
        <w:fldChar w:fldCharType="begin"/>
      </w:r>
      <w:r>
        <w:rPr>
          <w:b w:val="0"/>
        </w:rPr>
        <w:instrText xml:space="preserve"> PAGEREF _Toc207110208 \h </w:instrText>
      </w:r>
      <w:r>
        <w:rPr>
          <w:b w:val="0"/>
        </w:rPr>
        <w:fldChar w:fldCharType="separate"/>
      </w:r>
      <w:r>
        <w:rPr>
          <w:b w:val="0"/>
        </w:rPr>
        <w:t>22</w:t>
      </w:r>
      <w:r>
        <w:rPr>
          <w:b w:val="0"/>
        </w:rPr>
        <w:fldChar w:fldCharType="end"/>
      </w:r>
      <w:r>
        <w:rPr>
          <w:b w:val="0"/>
        </w:rPr>
        <w:fldChar w:fldCharType="end"/>
      </w:r>
    </w:p>
    <w:p w14:paraId="17DB9E73">
      <w:pPr>
        <w:pStyle w:val="9"/>
        <w:rPr>
          <w:rFonts w:asciiTheme="minorHAnsi" w:hAnsiTheme="minorHAnsi" w:cstheme="minorBidi"/>
          <w:b w:val="0"/>
          <w:sz w:val="21"/>
          <w:szCs w:val="22"/>
        </w:rPr>
      </w:pPr>
      <w:r>
        <w:fldChar w:fldCharType="begin"/>
      </w:r>
      <w:r>
        <w:instrText xml:space="preserve"> HYPERLINK \l "_Toc207110209" </w:instrText>
      </w:r>
      <w:r>
        <w:fldChar w:fldCharType="separate"/>
      </w:r>
      <w:r>
        <w:rPr>
          <w:rStyle w:val="17"/>
          <w:b w:val="0"/>
        </w:rPr>
        <w:t>7.2.2 Protocol Deviations</w:t>
      </w:r>
      <w:r>
        <w:rPr>
          <w:b w:val="0"/>
        </w:rPr>
        <w:tab/>
      </w:r>
      <w:r>
        <w:rPr>
          <w:b w:val="0"/>
        </w:rPr>
        <w:fldChar w:fldCharType="begin"/>
      </w:r>
      <w:r>
        <w:rPr>
          <w:b w:val="0"/>
        </w:rPr>
        <w:instrText xml:space="preserve"> PAGEREF _Toc207110209 \h </w:instrText>
      </w:r>
      <w:r>
        <w:rPr>
          <w:b w:val="0"/>
        </w:rPr>
        <w:fldChar w:fldCharType="separate"/>
      </w:r>
      <w:r>
        <w:rPr>
          <w:b w:val="0"/>
        </w:rPr>
        <w:t>22</w:t>
      </w:r>
      <w:r>
        <w:rPr>
          <w:b w:val="0"/>
        </w:rPr>
        <w:fldChar w:fldCharType="end"/>
      </w:r>
      <w:r>
        <w:rPr>
          <w:b w:val="0"/>
        </w:rPr>
        <w:fldChar w:fldCharType="end"/>
      </w:r>
    </w:p>
    <w:p w14:paraId="5F5A5780">
      <w:pPr>
        <w:pStyle w:val="9"/>
        <w:rPr>
          <w:rFonts w:asciiTheme="minorHAnsi" w:hAnsiTheme="minorHAnsi" w:cstheme="minorBidi"/>
          <w:b w:val="0"/>
          <w:sz w:val="21"/>
          <w:szCs w:val="22"/>
        </w:rPr>
      </w:pPr>
      <w:r>
        <w:fldChar w:fldCharType="begin"/>
      </w:r>
      <w:r>
        <w:instrText xml:space="preserve"> HYPERLINK \l "_Toc207110210" </w:instrText>
      </w:r>
      <w:r>
        <w:fldChar w:fldCharType="separate"/>
      </w:r>
      <w:r>
        <w:rPr>
          <w:rStyle w:val="17"/>
          <w:b w:val="0"/>
        </w:rPr>
        <w:t>7.2.3 Subject Characteristics Analysis</w:t>
      </w:r>
      <w:r>
        <w:rPr>
          <w:b w:val="0"/>
        </w:rPr>
        <w:tab/>
      </w:r>
      <w:r>
        <w:rPr>
          <w:b w:val="0"/>
        </w:rPr>
        <w:fldChar w:fldCharType="begin"/>
      </w:r>
      <w:r>
        <w:rPr>
          <w:b w:val="0"/>
        </w:rPr>
        <w:instrText xml:space="preserve"> PAGEREF _Toc207110210 \h </w:instrText>
      </w:r>
      <w:r>
        <w:rPr>
          <w:b w:val="0"/>
        </w:rPr>
        <w:fldChar w:fldCharType="separate"/>
      </w:r>
      <w:r>
        <w:rPr>
          <w:b w:val="0"/>
        </w:rPr>
        <w:t>22</w:t>
      </w:r>
      <w:r>
        <w:rPr>
          <w:b w:val="0"/>
        </w:rPr>
        <w:fldChar w:fldCharType="end"/>
      </w:r>
      <w:r>
        <w:rPr>
          <w:b w:val="0"/>
        </w:rPr>
        <w:fldChar w:fldCharType="end"/>
      </w:r>
    </w:p>
    <w:p w14:paraId="27DBAC68">
      <w:pPr>
        <w:pStyle w:val="9"/>
        <w:rPr>
          <w:rFonts w:asciiTheme="minorHAnsi" w:hAnsiTheme="minorHAnsi" w:cstheme="minorBidi"/>
          <w:b w:val="0"/>
          <w:sz w:val="21"/>
          <w:szCs w:val="22"/>
        </w:rPr>
      </w:pPr>
      <w:r>
        <w:fldChar w:fldCharType="begin"/>
      </w:r>
      <w:r>
        <w:instrText xml:space="preserve"> HYPERLINK \l "_Toc207110211" </w:instrText>
      </w:r>
      <w:r>
        <w:fldChar w:fldCharType="separate"/>
      </w:r>
      <w:r>
        <w:rPr>
          <w:rStyle w:val="17"/>
          <w:b w:val="0"/>
        </w:rPr>
        <w:t>7.3 Efficacy Evaluation</w:t>
      </w:r>
      <w:r>
        <w:rPr>
          <w:b w:val="0"/>
        </w:rPr>
        <w:tab/>
      </w:r>
      <w:r>
        <w:rPr>
          <w:b w:val="0"/>
        </w:rPr>
        <w:fldChar w:fldCharType="begin"/>
      </w:r>
      <w:r>
        <w:rPr>
          <w:b w:val="0"/>
        </w:rPr>
        <w:instrText xml:space="preserve"> PAGEREF _Toc207110211 \h </w:instrText>
      </w:r>
      <w:r>
        <w:rPr>
          <w:b w:val="0"/>
        </w:rPr>
        <w:fldChar w:fldCharType="separate"/>
      </w:r>
      <w:r>
        <w:rPr>
          <w:b w:val="0"/>
        </w:rPr>
        <w:t>23</w:t>
      </w:r>
      <w:r>
        <w:rPr>
          <w:b w:val="0"/>
        </w:rPr>
        <w:fldChar w:fldCharType="end"/>
      </w:r>
      <w:r>
        <w:rPr>
          <w:b w:val="0"/>
        </w:rPr>
        <w:fldChar w:fldCharType="end"/>
      </w:r>
    </w:p>
    <w:p w14:paraId="3171E2A1">
      <w:pPr>
        <w:pStyle w:val="9"/>
        <w:rPr>
          <w:rFonts w:asciiTheme="minorHAnsi" w:hAnsiTheme="minorHAnsi" w:cstheme="minorBidi"/>
          <w:b w:val="0"/>
          <w:sz w:val="21"/>
          <w:szCs w:val="22"/>
        </w:rPr>
      </w:pPr>
      <w:r>
        <w:fldChar w:fldCharType="begin"/>
      </w:r>
      <w:r>
        <w:instrText xml:space="preserve"> HYPERLINK \l "_Toc207110212" </w:instrText>
      </w:r>
      <w:r>
        <w:fldChar w:fldCharType="separate"/>
      </w:r>
      <w:r>
        <w:rPr>
          <w:rStyle w:val="17"/>
          <w:b w:val="0"/>
        </w:rPr>
        <w:t>7.3.1 Primary Efficacy Endpoint</w:t>
      </w:r>
      <w:r>
        <w:rPr>
          <w:b w:val="0"/>
        </w:rPr>
        <w:tab/>
      </w:r>
      <w:r>
        <w:rPr>
          <w:b w:val="0"/>
        </w:rPr>
        <w:fldChar w:fldCharType="begin"/>
      </w:r>
      <w:r>
        <w:rPr>
          <w:b w:val="0"/>
        </w:rPr>
        <w:instrText xml:space="preserve"> PAGEREF _Toc207110212 \h </w:instrText>
      </w:r>
      <w:r>
        <w:rPr>
          <w:b w:val="0"/>
        </w:rPr>
        <w:fldChar w:fldCharType="separate"/>
      </w:r>
      <w:r>
        <w:rPr>
          <w:b w:val="0"/>
        </w:rPr>
        <w:t>23</w:t>
      </w:r>
      <w:r>
        <w:rPr>
          <w:b w:val="0"/>
        </w:rPr>
        <w:fldChar w:fldCharType="end"/>
      </w:r>
      <w:r>
        <w:rPr>
          <w:b w:val="0"/>
        </w:rPr>
        <w:fldChar w:fldCharType="end"/>
      </w:r>
    </w:p>
    <w:p w14:paraId="791013F3">
      <w:pPr>
        <w:pStyle w:val="9"/>
        <w:rPr>
          <w:rFonts w:asciiTheme="minorHAnsi" w:hAnsiTheme="minorHAnsi" w:cstheme="minorBidi"/>
          <w:b w:val="0"/>
          <w:sz w:val="21"/>
          <w:szCs w:val="22"/>
        </w:rPr>
      </w:pPr>
      <w:r>
        <w:fldChar w:fldCharType="begin"/>
      </w:r>
      <w:r>
        <w:instrText xml:space="preserve"> HYPERLINK \l "_Toc207110213" </w:instrText>
      </w:r>
      <w:r>
        <w:fldChar w:fldCharType="separate"/>
      </w:r>
      <w:r>
        <w:rPr>
          <w:rStyle w:val="17"/>
          <w:b w:val="0"/>
        </w:rPr>
        <w:t>7.3.2 Secondary Efficacy Endpoints</w:t>
      </w:r>
      <w:r>
        <w:rPr>
          <w:b w:val="0"/>
        </w:rPr>
        <w:tab/>
      </w:r>
      <w:r>
        <w:rPr>
          <w:b w:val="0"/>
        </w:rPr>
        <w:fldChar w:fldCharType="begin"/>
      </w:r>
      <w:r>
        <w:rPr>
          <w:b w:val="0"/>
        </w:rPr>
        <w:instrText xml:space="preserve"> PAGEREF _Toc207110213 \h </w:instrText>
      </w:r>
      <w:r>
        <w:rPr>
          <w:b w:val="0"/>
        </w:rPr>
        <w:fldChar w:fldCharType="separate"/>
      </w:r>
      <w:r>
        <w:rPr>
          <w:b w:val="0"/>
        </w:rPr>
        <w:t>24</w:t>
      </w:r>
      <w:r>
        <w:rPr>
          <w:b w:val="0"/>
        </w:rPr>
        <w:fldChar w:fldCharType="end"/>
      </w:r>
      <w:r>
        <w:rPr>
          <w:b w:val="0"/>
        </w:rPr>
        <w:fldChar w:fldCharType="end"/>
      </w:r>
    </w:p>
    <w:p w14:paraId="78DA4CD5">
      <w:pPr>
        <w:pStyle w:val="9"/>
        <w:rPr>
          <w:rFonts w:asciiTheme="minorHAnsi" w:hAnsiTheme="minorHAnsi" w:cstheme="minorBidi"/>
          <w:b w:val="0"/>
          <w:sz w:val="21"/>
          <w:szCs w:val="22"/>
        </w:rPr>
      </w:pPr>
      <w:r>
        <w:fldChar w:fldCharType="begin"/>
      </w:r>
      <w:r>
        <w:instrText xml:space="preserve"> HYPERLINK \l "_Toc207110214" </w:instrText>
      </w:r>
      <w:r>
        <w:fldChar w:fldCharType="separate"/>
      </w:r>
      <w:r>
        <w:rPr>
          <w:rStyle w:val="17"/>
          <w:b w:val="0"/>
        </w:rPr>
        <w:t>7.4 Safety Evaluation</w:t>
      </w:r>
      <w:r>
        <w:rPr>
          <w:b w:val="0"/>
        </w:rPr>
        <w:tab/>
      </w:r>
      <w:r>
        <w:rPr>
          <w:b w:val="0"/>
        </w:rPr>
        <w:fldChar w:fldCharType="begin"/>
      </w:r>
      <w:r>
        <w:rPr>
          <w:b w:val="0"/>
        </w:rPr>
        <w:instrText xml:space="preserve"> PAGEREF _Toc207110214 \h </w:instrText>
      </w:r>
      <w:r>
        <w:rPr>
          <w:b w:val="0"/>
        </w:rPr>
        <w:fldChar w:fldCharType="separate"/>
      </w:r>
      <w:r>
        <w:rPr>
          <w:b w:val="0"/>
        </w:rPr>
        <w:t>26</w:t>
      </w:r>
      <w:r>
        <w:rPr>
          <w:b w:val="0"/>
        </w:rPr>
        <w:fldChar w:fldCharType="end"/>
      </w:r>
      <w:r>
        <w:rPr>
          <w:b w:val="0"/>
        </w:rPr>
        <w:fldChar w:fldCharType="end"/>
      </w:r>
    </w:p>
    <w:p w14:paraId="69C27572">
      <w:pPr>
        <w:pStyle w:val="9"/>
        <w:rPr>
          <w:rFonts w:asciiTheme="minorHAnsi" w:hAnsiTheme="minorHAnsi" w:cstheme="minorBidi"/>
          <w:b w:val="0"/>
          <w:sz w:val="21"/>
          <w:szCs w:val="22"/>
        </w:rPr>
      </w:pPr>
      <w:r>
        <w:fldChar w:fldCharType="begin"/>
      </w:r>
      <w:r>
        <w:instrText xml:space="preserve"> HYPERLINK \l "_Toc207110215" </w:instrText>
      </w:r>
      <w:r>
        <w:fldChar w:fldCharType="separate"/>
      </w:r>
      <w:r>
        <w:rPr>
          <w:rStyle w:val="17"/>
          <w:b w:val="0"/>
        </w:rPr>
        <w:t>7.4.1 Drug Exposure and Dose Adjustments</w:t>
      </w:r>
      <w:r>
        <w:rPr>
          <w:b w:val="0"/>
        </w:rPr>
        <w:tab/>
      </w:r>
      <w:r>
        <w:rPr>
          <w:b w:val="0"/>
        </w:rPr>
        <w:fldChar w:fldCharType="begin"/>
      </w:r>
      <w:r>
        <w:rPr>
          <w:b w:val="0"/>
        </w:rPr>
        <w:instrText xml:space="preserve"> PAGEREF _Toc207110215 \h </w:instrText>
      </w:r>
      <w:r>
        <w:rPr>
          <w:b w:val="0"/>
        </w:rPr>
        <w:fldChar w:fldCharType="separate"/>
      </w:r>
      <w:r>
        <w:rPr>
          <w:b w:val="0"/>
        </w:rPr>
        <w:t>27</w:t>
      </w:r>
      <w:r>
        <w:rPr>
          <w:b w:val="0"/>
        </w:rPr>
        <w:fldChar w:fldCharType="end"/>
      </w:r>
      <w:r>
        <w:rPr>
          <w:b w:val="0"/>
        </w:rPr>
        <w:fldChar w:fldCharType="end"/>
      </w:r>
    </w:p>
    <w:p w14:paraId="6420902C">
      <w:pPr>
        <w:pStyle w:val="9"/>
        <w:rPr>
          <w:rFonts w:asciiTheme="minorHAnsi" w:hAnsiTheme="minorHAnsi" w:cstheme="minorBidi"/>
          <w:b w:val="0"/>
          <w:sz w:val="21"/>
          <w:szCs w:val="22"/>
        </w:rPr>
      </w:pPr>
      <w:r>
        <w:fldChar w:fldCharType="begin"/>
      </w:r>
      <w:r>
        <w:instrText xml:space="preserve"> HYPERLINK \l "_Toc207110216" </w:instrText>
      </w:r>
      <w:r>
        <w:fldChar w:fldCharType="separate"/>
      </w:r>
      <w:r>
        <w:rPr>
          <w:rStyle w:val="17"/>
          <w:b w:val="0"/>
        </w:rPr>
        <w:t>7.4.2 Adverse Events</w:t>
      </w:r>
      <w:r>
        <w:rPr>
          <w:b w:val="0"/>
        </w:rPr>
        <w:tab/>
      </w:r>
      <w:r>
        <w:rPr>
          <w:b w:val="0"/>
        </w:rPr>
        <w:fldChar w:fldCharType="begin"/>
      </w:r>
      <w:r>
        <w:rPr>
          <w:b w:val="0"/>
        </w:rPr>
        <w:instrText xml:space="preserve"> PAGEREF _Toc207110216 \h </w:instrText>
      </w:r>
      <w:r>
        <w:rPr>
          <w:b w:val="0"/>
        </w:rPr>
        <w:fldChar w:fldCharType="separate"/>
      </w:r>
      <w:r>
        <w:rPr>
          <w:b w:val="0"/>
        </w:rPr>
        <w:t>27</w:t>
      </w:r>
      <w:r>
        <w:rPr>
          <w:b w:val="0"/>
        </w:rPr>
        <w:fldChar w:fldCharType="end"/>
      </w:r>
      <w:r>
        <w:rPr>
          <w:b w:val="0"/>
        </w:rPr>
        <w:fldChar w:fldCharType="end"/>
      </w:r>
    </w:p>
    <w:p w14:paraId="5047C831">
      <w:pPr>
        <w:pStyle w:val="9"/>
        <w:rPr>
          <w:rFonts w:asciiTheme="minorHAnsi" w:hAnsiTheme="minorHAnsi" w:cstheme="minorBidi"/>
          <w:b w:val="0"/>
          <w:sz w:val="21"/>
          <w:szCs w:val="22"/>
        </w:rPr>
      </w:pPr>
      <w:r>
        <w:fldChar w:fldCharType="begin"/>
      </w:r>
      <w:r>
        <w:instrText xml:space="preserve"> HYPERLINK \l "_Toc207110217" </w:instrText>
      </w:r>
      <w:r>
        <w:fldChar w:fldCharType="separate"/>
      </w:r>
      <w:r>
        <w:rPr>
          <w:rStyle w:val="17"/>
          <w:b w:val="0"/>
        </w:rPr>
        <w:t>7.4.3 Vital Signs</w:t>
      </w:r>
      <w:r>
        <w:rPr>
          <w:b w:val="0"/>
        </w:rPr>
        <w:tab/>
      </w:r>
      <w:r>
        <w:rPr>
          <w:b w:val="0"/>
        </w:rPr>
        <w:fldChar w:fldCharType="begin"/>
      </w:r>
      <w:r>
        <w:rPr>
          <w:b w:val="0"/>
        </w:rPr>
        <w:instrText xml:space="preserve"> PAGEREF _Toc207110217 \h </w:instrText>
      </w:r>
      <w:r>
        <w:rPr>
          <w:b w:val="0"/>
        </w:rPr>
        <w:fldChar w:fldCharType="separate"/>
      </w:r>
      <w:r>
        <w:rPr>
          <w:b w:val="0"/>
        </w:rPr>
        <w:t>28</w:t>
      </w:r>
      <w:r>
        <w:rPr>
          <w:b w:val="0"/>
        </w:rPr>
        <w:fldChar w:fldCharType="end"/>
      </w:r>
      <w:r>
        <w:rPr>
          <w:b w:val="0"/>
        </w:rPr>
        <w:fldChar w:fldCharType="end"/>
      </w:r>
    </w:p>
    <w:p w14:paraId="6CD7E254">
      <w:pPr>
        <w:pStyle w:val="9"/>
        <w:rPr>
          <w:rFonts w:asciiTheme="minorHAnsi" w:hAnsiTheme="minorHAnsi" w:cstheme="minorBidi"/>
          <w:b w:val="0"/>
          <w:sz w:val="21"/>
          <w:szCs w:val="22"/>
        </w:rPr>
      </w:pPr>
      <w:r>
        <w:fldChar w:fldCharType="begin"/>
      </w:r>
      <w:r>
        <w:instrText xml:space="preserve"> HYPERLINK \l "_Toc207110218" </w:instrText>
      </w:r>
      <w:r>
        <w:fldChar w:fldCharType="separate"/>
      </w:r>
      <w:r>
        <w:rPr>
          <w:rStyle w:val="17"/>
          <w:b w:val="0"/>
        </w:rPr>
        <w:t>7.4.4 Laboratory Parameters</w:t>
      </w:r>
      <w:r>
        <w:rPr>
          <w:b w:val="0"/>
        </w:rPr>
        <w:tab/>
      </w:r>
      <w:r>
        <w:rPr>
          <w:b w:val="0"/>
        </w:rPr>
        <w:fldChar w:fldCharType="begin"/>
      </w:r>
      <w:r>
        <w:rPr>
          <w:b w:val="0"/>
        </w:rPr>
        <w:instrText xml:space="preserve"> PAGEREF _Toc207110218 \h </w:instrText>
      </w:r>
      <w:r>
        <w:rPr>
          <w:b w:val="0"/>
        </w:rPr>
        <w:fldChar w:fldCharType="separate"/>
      </w:r>
      <w:r>
        <w:rPr>
          <w:b w:val="0"/>
        </w:rPr>
        <w:t>28</w:t>
      </w:r>
      <w:r>
        <w:rPr>
          <w:b w:val="0"/>
        </w:rPr>
        <w:fldChar w:fldCharType="end"/>
      </w:r>
      <w:r>
        <w:rPr>
          <w:b w:val="0"/>
        </w:rPr>
        <w:fldChar w:fldCharType="end"/>
      </w:r>
    </w:p>
    <w:p w14:paraId="3112AB40">
      <w:pPr>
        <w:pStyle w:val="9"/>
        <w:rPr>
          <w:rFonts w:asciiTheme="minorHAnsi" w:hAnsiTheme="minorHAnsi" w:cstheme="minorBidi"/>
          <w:b w:val="0"/>
          <w:sz w:val="21"/>
          <w:szCs w:val="22"/>
        </w:rPr>
      </w:pPr>
      <w:r>
        <w:fldChar w:fldCharType="begin"/>
      </w:r>
      <w:r>
        <w:instrText xml:space="preserve"> HYPERLINK \l "_Toc207110219" </w:instrText>
      </w:r>
      <w:r>
        <w:fldChar w:fldCharType="separate"/>
      </w:r>
      <w:r>
        <w:rPr>
          <w:rStyle w:val="17"/>
          <w:b w:val="0"/>
        </w:rPr>
        <w:t>7.4.5 Electrocardiogram (ECG)</w:t>
      </w:r>
      <w:r>
        <w:rPr>
          <w:b w:val="0"/>
        </w:rPr>
        <w:tab/>
      </w:r>
      <w:r>
        <w:rPr>
          <w:b w:val="0"/>
        </w:rPr>
        <w:fldChar w:fldCharType="begin"/>
      </w:r>
      <w:r>
        <w:rPr>
          <w:b w:val="0"/>
        </w:rPr>
        <w:instrText xml:space="preserve"> PAGEREF _Toc207110219 \h </w:instrText>
      </w:r>
      <w:r>
        <w:rPr>
          <w:b w:val="0"/>
        </w:rPr>
        <w:fldChar w:fldCharType="separate"/>
      </w:r>
      <w:r>
        <w:rPr>
          <w:b w:val="0"/>
        </w:rPr>
        <w:t>28</w:t>
      </w:r>
      <w:r>
        <w:rPr>
          <w:b w:val="0"/>
        </w:rPr>
        <w:fldChar w:fldCharType="end"/>
      </w:r>
      <w:r>
        <w:rPr>
          <w:b w:val="0"/>
        </w:rPr>
        <w:fldChar w:fldCharType="end"/>
      </w:r>
    </w:p>
    <w:p w14:paraId="34407E1B">
      <w:pPr>
        <w:pStyle w:val="9"/>
        <w:rPr>
          <w:rFonts w:asciiTheme="minorHAnsi" w:hAnsiTheme="minorHAnsi" w:cstheme="minorBidi"/>
          <w:b w:val="0"/>
          <w:sz w:val="21"/>
          <w:szCs w:val="22"/>
        </w:rPr>
      </w:pPr>
      <w:r>
        <w:fldChar w:fldCharType="begin"/>
      </w:r>
      <w:r>
        <w:instrText xml:space="preserve"> HYPERLINK \l "_Toc207110220" </w:instrText>
      </w:r>
      <w:r>
        <w:fldChar w:fldCharType="separate"/>
      </w:r>
      <w:r>
        <w:rPr>
          <w:rStyle w:val="17"/>
          <w:b w:val="0"/>
        </w:rPr>
        <w:t>7.4.6 Echocardiogram</w:t>
      </w:r>
      <w:r>
        <w:rPr>
          <w:b w:val="0"/>
        </w:rPr>
        <w:tab/>
      </w:r>
      <w:r>
        <w:rPr>
          <w:b w:val="0"/>
        </w:rPr>
        <w:fldChar w:fldCharType="begin"/>
      </w:r>
      <w:r>
        <w:rPr>
          <w:b w:val="0"/>
        </w:rPr>
        <w:instrText xml:space="preserve"> PAGEREF _Toc207110220 \h </w:instrText>
      </w:r>
      <w:r>
        <w:rPr>
          <w:b w:val="0"/>
        </w:rPr>
        <w:fldChar w:fldCharType="separate"/>
      </w:r>
      <w:r>
        <w:rPr>
          <w:b w:val="0"/>
        </w:rPr>
        <w:t>29</w:t>
      </w:r>
      <w:r>
        <w:rPr>
          <w:b w:val="0"/>
        </w:rPr>
        <w:fldChar w:fldCharType="end"/>
      </w:r>
      <w:r>
        <w:rPr>
          <w:b w:val="0"/>
        </w:rPr>
        <w:fldChar w:fldCharType="end"/>
      </w:r>
    </w:p>
    <w:p w14:paraId="2932B311">
      <w:pPr>
        <w:pStyle w:val="9"/>
        <w:rPr>
          <w:rFonts w:asciiTheme="minorHAnsi" w:hAnsiTheme="minorHAnsi" w:cstheme="minorBidi"/>
          <w:b w:val="0"/>
          <w:sz w:val="21"/>
          <w:szCs w:val="22"/>
        </w:rPr>
      </w:pPr>
      <w:r>
        <w:fldChar w:fldCharType="begin"/>
      </w:r>
      <w:r>
        <w:instrText xml:space="preserve"> HYPERLINK \l "_Toc207110221" </w:instrText>
      </w:r>
      <w:r>
        <w:fldChar w:fldCharType="separate"/>
      </w:r>
      <w:r>
        <w:rPr>
          <w:rStyle w:val="17"/>
          <w:b w:val="0"/>
        </w:rPr>
        <w:t>7.4.7 Physical Examination</w:t>
      </w:r>
      <w:r>
        <w:rPr>
          <w:b w:val="0"/>
        </w:rPr>
        <w:tab/>
      </w:r>
      <w:r>
        <w:rPr>
          <w:b w:val="0"/>
        </w:rPr>
        <w:fldChar w:fldCharType="begin"/>
      </w:r>
      <w:r>
        <w:rPr>
          <w:b w:val="0"/>
        </w:rPr>
        <w:instrText xml:space="preserve"> PAGEREF _Toc207110221 \h </w:instrText>
      </w:r>
      <w:r>
        <w:rPr>
          <w:b w:val="0"/>
        </w:rPr>
        <w:fldChar w:fldCharType="separate"/>
      </w:r>
      <w:r>
        <w:rPr>
          <w:b w:val="0"/>
        </w:rPr>
        <w:t>29</w:t>
      </w:r>
      <w:r>
        <w:rPr>
          <w:b w:val="0"/>
        </w:rPr>
        <w:fldChar w:fldCharType="end"/>
      </w:r>
      <w:r>
        <w:rPr>
          <w:b w:val="0"/>
        </w:rPr>
        <w:fldChar w:fldCharType="end"/>
      </w:r>
    </w:p>
    <w:p w14:paraId="190C642D">
      <w:pPr>
        <w:pStyle w:val="9"/>
        <w:rPr>
          <w:rFonts w:asciiTheme="minorHAnsi" w:hAnsiTheme="minorHAnsi" w:cstheme="minorBidi"/>
          <w:b w:val="0"/>
          <w:sz w:val="21"/>
          <w:szCs w:val="22"/>
        </w:rPr>
      </w:pPr>
      <w:r>
        <w:fldChar w:fldCharType="begin"/>
      </w:r>
      <w:r>
        <w:instrText xml:space="preserve"> HYPERLINK \l "_Toc207110222" </w:instrText>
      </w:r>
      <w:r>
        <w:fldChar w:fldCharType="separate"/>
      </w:r>
      <w:r>
        <w:rPr>
          <w:rStyle w:val="17"/>
          <w:b w:val="0"/>
        </w:rPr>
        <w:t>7.4.8 Body Weight</w:t>
      </w:r>
      <w:r>
        <w:rPr>
          <w:b w:val="0"/>
        </w:rPr>
        <w:tab/>
      </w:r>
      <w:r>
        <w:rPr>
          <w:b w:val="0"/>
        </w:rPr>
        <w:fldChar w:fldCharType="begin"/>
      </w:r>
      <w:r>
        <w:rPr>
          <w:b w:val="0"/>
        </w:rPr>
        <w:instrText xml:space="preserve"> PAGEREF _Toc207110222 \h </w:instrText>
      </w:r>
      <w:r>
        <w:rPr>
          <w:b w:val="0"/>
        </w:rPr>
        <w:fldChar w:fldCharType="separate"/>
      </w:r>
      <w:r>
        <w:rPr>
          <w:b w:val="0"/>
        </w:rPr>
        <w:t>29</w:t>
      </w:r>
      <w:r>
        <w:rPr>
          <w:b w:val="0"/>
        </w:rPr>
        <w:fldChar w:fldCharType="end"/>
      </w:r>
      <w:r>
        <w:rPr>
          <w:b w:val="0"/>
        </w:rPr>
        <w:fldChar w:fldCharType="end"/>
      </w:r>
    </w:p>
    <w:p w14:paraId="0B6BD364">
      <w:pPr>
        <w:pStyle w:val="9"/>
        <w:rPr>
          <w:rFonts w:asciiTheme="minorHAnsi" w:hAnsiTheme="minorHAnsi" w:cstheme="minorBidi"/>
          <w:b w:val="0"/>
          <w:sz w:val="21"/>
          <w:szCs w:val="22"/>
        </w:rPr>
      </w:pPr>
      <w:r>
        <w:fldChar w:fldCharType="begin"/>
      </w:r>
      <w:r>
        <w:instrText xml:space="preserve"> HYPERLINK \l "_Toc207110223" </w:instrText>
      </w:r>
      <w:r>
        <w:fldChar w:fldCharType="separate"/>
      </w:r>
      <w:r>
        <w:rPr>
          <w:rStyle w:val="17"/>
          <w:b w:val="0"/>
        </w:rPr>
        <w:t>7.4.9 Concomitant Medications</w:t>
      </w:r>
      <w:r>
        <w:rPr>
          <w:b w:val="0"/>
        </w:rPr>
        <w:tab/>
      </w:r>
      <w:r>
        <w:rPr>
          <w:b w:val="0"/>
        </w:rPr>
        <w:fldChar w:fldCharType="begin"/>
      </w:r>
      <w:r>
        <w:rPr>
          <w:b w:val="0"/>
        </w:rPr>
        <w:instrText xml:space="preserve"> PAGEREF _Toc207110223 \h </w:instrText>
      </w:r>
      <w:r>
        <w:rPr>
          <w:b w:val="0"/>
        </w:rPr>
        <w:fldChar w:fldCharType="separate"/>
      </w:r>
      <w:r>
        <w:rPr>
          <w:b w:val="0"/>
        </w:rPr>
        <w:t>29</w:t>
      </w:r>
      <w:r>
        <w:rPr>
          <w:b w:val="0"/>
        </w:rPr>
        <w:fldChar w:fldCharType="end"/>
      </w:r>
      <w:r>
        <w:rPr>
          <w:b w:val="0"/>
        </w:rPr>
        <w:fldChar w:fldCharType="end"/>
      </w:r>
    </w:p>
    <w:p w14:paraId="429949EB">
      <w:pPr>
        <w:pStyle w:val="9"/>
        <w:rPr>
          <w:rFonts w:asciiTheme="minorHAnsi" w:hAnsiTheme="minorHAnsi" w:cstheme="minorBidi"/>
          <w:b w:val="0"/>
          <w:sz w:val="21"/>
          <w:szCs w:val="22"/>
        </w:rPr>
      </w:pPr>
      <w:r>
        <w:fldChar w:fldCharType="begin"/>
      </w:r>
      <w:r>
        <w:instrText xml:space="preserve"> HYPERLINK \l "_Toc207110224" </w:instrText>
      </w:r>
      <w:r>
        <w:fldChar w:fldCharType="separate"/>
      </w:r>
      <w:r>
        <w:rPr>
          <w:rStyle w:val="17"/>
          <w:b w:val="0"/>
        </w:rPr>
        <w:t>7.5 Interim Analysis</w:t>
      </w:r>
      <w:r>
        <w:rPr>
          <w:b w:val="0"/>
        </w:rPr>
        <w:tab/>
      </w:r>
      <w:r>
        <w:rPr>
          <w:b w:val="0"/>
        </w:rPr>
        <w:fldChar w:fldCharType="begin"/>
      </w:r>
      <w:r>
        <w:rPr>
          <w:b w:val="0"/>
        </w:rPr>
        <w:instrText xml:space="preserve"> PAGEREF _Toc207110224 \h </w:instrText>
      </w:r>
      <w:r>
        <w:rPr>
          <w:b w:val="0"/>
        </w:rPr>
        <w:fldChar w:fldCharType="separate"/>
      </w:r>
      <w:r>
        <w:rPr>
          <w:b w:val="0"/>
        </w:rPr>
        <w:t>29</w:t>
      </w:r>
      <w:r>
        <w:rPr>
          <w:b w:val="0"/>
        </w:rPr>
        <w:fldChar w:fldCharType="end"/>
      </w:r>
      <w:r>
        <w:rPr>
          <w:b w:val="0"/>
        </w:rPr>
        <w:fldChar w:fldCharType="end"/>
      </w:r>
    </w:p>
    <w:p w14:paraId="0DB584C1">
      <w:pPr>
        <w:pStyle w:val="9"/>
        <w:rPr>
          <w:rFonts w:asciiTheme="minorHAnsi" w:hAnsiTheme="minorHAnsi" w:cstheme="minorBidi"/>
          <w:b w:val="0"/>
          <w:sz w:val="21"/>
          <w:szCs w:val="22"/>
        </w:rPr>
      </w:pPr>
      <w:r>
        <w:fldChar w:fldCharType="begin"/>
      </w:r>
      <w:r>
        <w:instrText xml:space="preserve"> HYPERLINK \l "_Toc207110225" </w:instrText>
      </w:r>
      <w:r>
        <w:fldChar w:fldCharType="separate"/>
      </w:r>
      <w:r>
        <w:rPr>
          <w:rStyle w:val="17"/>
          <w:b w:val="0"/>
        </w:rPr>
        <w:t>7.6 Subgroup Analysis</w:t>
      </w:r>
      <w:r>
        <w:rPr>
          <w:b w:val="0"/>
        </w:rPr>
        <w:tab/>
      </w:r>
      <w:r>
        <w:rPr>
          <w:b w:val="0"/>
        </w:rPr>
        <w:fldChar w:fldCharType="begin"/>
      </w:r>
      <w:r>
        <w:rPr>
          <w:b w:val="0"/>
        </w:rPr>
        <w:instrText xml:space="preserve"> PAGEREF _Toc207110225 \h </w:instrText>
      </w:r>
      <w:r>
        <w:rPr>
          <w:b w:val="0"/>
        </w:rPr>
        <w:fldChar w:fldCharType="separate"/>
      </w:r>
      <w:r>
        <w:rPr>
          <w:b w:val="0"/>
        </w:rPr>
        <w:t>30</w:t>
      </w:r>
      <w:r>
        <w:rPr>
          <w:b w:val="0"/>
        </w:rPr>
        <w:fldChar w:fldCharType="end"/>
      </w:r>
      <w:r>
        <w:rPr>
          <w:b w:val="0"/>
        </w:rPr>
        <w:fldChar w:fldCharType="end"/>
      </w:r>
    </w:p>
    <w:p w14:paraId="07B2A56D">
      <w:pPr>
        <w:pStyle w:val="9"/>
        <w:rPr>
          <w:rFonts w:asciiTheme="minorHAnsi" w:hAnsiTheme="minorHAnsi" w:cstheme="minorBidi"/>
          <w:b w:val="0"/>
          <w:sz w:val="21"/>
          <w:szCs w:val="22"/>
        </w:rPr>
      </w:pPr>
      <w:r>
        <w:fldChar w:fldCharType="begin"/>
      </w:r>
      <w:r>
        <w:instrText xml:space="preserve"> HYPERLINK \l "_Toc207110226" </w:instrText>
      </w:r>
      <w:r>
        <w:fldChar w:fldCharType="separate"/>
      </w:r>
      <w:r>
        <w:rPr>
          <w:rStyle w:val="17"/>
          <w:b w:val="0"/>
        </w:rPr>
        <w:t>7.7 Other Analyses</w:t>
      </w:r>
      <w:r>
        <w:rPr>
          <w:b w:val="0"/>
        </w:rPr>
        <w:tab/>
      </w:r>
      <w:r>
        <w:rPr>
          <w:b w:val="0"/>
        </w:rPr>
        <w:fldChar w:fldCharType="begin"/>
      </w:r>
      <w:r>
        <w:rPr>
          <w:b w:val="0"/>
        </w:rPr>
        <w:instrText xml:space="preserve"> PAGEREF _Toc207110226 \h </w:instrText>
      </w:r>
      <w:r>
        <w:rPr>
          <w:b w:val="0"/>
        </w:rPr>
        <w:fldChar w:fldCharType="separate"/>
      </w:r>
      <w:r>
        <w:rPr>
          <w:b w:val="0"/>
        </w:rPr>
        <w:t>30</w:t>
      </w:r>
      <w:r>
        <w:rPr>
          <w:b w:val="0"/>
        </w:rPr>
        <w:fldChar w:fldCharType="end"/>
      </w:r>
      <w:r>
        <w:rPr>
          <w:b w:val="0"/>
        </w:rPr>
        <w:fldChar w:fldCharType="end"/>
      </w:r>
    </w:p>
    <w:p w14:paraId="6B80FABF">
      <w:pPr>
        <w:pStyle w:val="9"/>
        <w:rPr>
          <w:rFonts w:asciiTheme="minorHAnsi" w:hAnsiTheme="minorHAnsi" w:cstheme="minorBidi"/>
          <w:b w:val="0"/>
          <w:sz w:val="21"/>
          <w:szCs w:val="22"/>
        </w:rPr>
      </w:pPr>
      <w:r>
        <w:fldChar w:fldCharType="begin"/>
      </w:r>
      <w:r>
        <w:instrText xml:space="preserve"> HYPERLINK \l "_Toc207110227" </w:instrText>
      </w:r>
      <w:r>
        <w:fldChar w:fldCharType="separate"/>
      </w:r>
      <w:r>
        <w:rPr>
          <w:rStyle w:val="17"/>
          <w:b w:val="0"/>
        </w:rPr>
        <w:t>8. Statistical Analysis Software</w:t>
      </w:r>
      <w:r>
        <w:rPr>
          <w:b w:val="0"/>
        </w:rPr>
        <w:tab/>
      </w:r>
      <w:r>
        <w:rPr>
          <w:b w:val="0"/>
        </w:rPr>
        <w:fldChar w:fldCharType="begin"/>
      </w:r>
      <w:r>
        <w:rPr>
          <w:b w:val="0"/>
        </w:rPr>
        <w:instrText xml:space="preserve"> PAGEREF _Toc207110227 \h </w:instrText>
      </w:r>
      <w:r>
        <w:rPr>
          <w:b w:val="0"/>
        </w:rPr>
        <w:fldChar w:fldCharType="separate"/>
      </w:r>
      <w:r>
        <w:rPr>
          <w:b w:val="0"/>
        </w:rPr>
        <w:t>30</w:t>
      </w:r>
      <w:r>
        <w:rPr>
          <w:b w:val="0"/>
        </w:rPr>
        <w:fldChar w:fldCharType="end"/>
      </w:r>
      <w:r>
        <w:rPr>
          <w:b w:val="0"/>
        </w:rPr>
        <w:fldChar w:fldCharType="end"/>
      </w:r>
    </w:p>
    <w:p w14:paraId="4E205B69">
      <w:pPr>
        <w:pStyle w:val="9"/>
        <w:rPr>
          <w:rFonts w:asciiTheme="minorHAnsi" w:hAnsiTheme="minorHAnsi" w:cstheme="minorBidi"/>
          <w:b w:val="0"/>
          <w:sz w:val="21"/>
          <w:szCs w:val="22"/>
        </w:rPr>
      </w:pPr>
      <w:r>
        <w:fldChar w:fldCharType="begin"/>
      </w:r>
      <w:r>
        <w:instrText xml:space="preserve"> HYPERLINK \l "_Toc207110228" </w:instrText>
      </w:r>
      <w:r>
        <w:fldChar w:fldCharType="separate"/>
      </w:r>
      <w:r>
        <w:rPr>
          <w:rStyle w:val="17"/>
          <w:b w:val="0"/>
        </w:rPr>
        <w:t>9. References</w:t>
      </w:r>
      <w:r>
        <w:rPr>
          <w:b w:val="0"/>
        </w:rPr>
        <w:tab/>
      </w:r>
      <w:r>
        <w:rPr>
          <w:b w:val="0"/>
        </w:rPr>
        <w:fldChar w:fldCharType="begin"/>
      </w:r>
      <w:r>
        <w:rPr>
          <w:b w:val="0"/>
        </w:rPr>
        <w:instrText xml:space="preserve"> PAGEREF _Toc207110228 \h </w:instrText>
      </w:r>
      <w:r>
        <w:rPr>
          <w:b w:val="0"/>
        </w:rPr>
        <w:fldChar w:fldCharType="separate"/>
      </w:r>
      <w:r>
        <w:rPr>
          <w:b w:val="0"/>
        </w:rPr>
        <w:t>30</w:t>
      </w:r>
      <w:r>
        <w:rPr>
          <w:b w:val="0"/>
        </w:rPr>
        <w:fldChar w:fldCharType="end"/>
      </w:r>
      <w:r>
        <w:rPr>
          <w:b w:val="0"/>
        </w:rPr>
        <w:fldChar w:fldCharType="end"/>
      </w:r>
    </w:p>
    <w:p w14:paraId="4A5FA5E2">
      <w:pPr>
        <w:pStyle w:val="9"/>
        <w:rPr>
          <w:rFonts w:asciiTheme="minorHAnsi" w:hAnsiTheme="minorHAnsi" w:cstheme="minorBidi"/>
          <w:b w:val="0"/>
          <w:sz w:val="21"/>
          <w:szCs w:val="22"/>
        </w:rPr>
      </w:pPr>
      <w:r>
        <w:fldChar w:fldCharType="begin"/>
      </w:r>
      <w:r>
        <w:instrText xml:space="preserve"> HYPERLINK \l "_Toc207110229" </w:instrText>
      </w:r>
      <w:r>
        <w:fldChar w:fldCharType="separate"/>
      </w:r>
      <w:r>
        <w:rPr>
          <w:rStyle w:val="17"/>
          <w:b w:val="0"/>
        </w:rPr>
        <w:t>10. Appendices</w:t>
      </w:r>
      <w:r>
        <w:rPr>
          <w:b w:val="0"/>
        </w:rPr>
        <w:tab/>
      </w:r>
      <w:r>
        <w:rPr>
          <w:b w:val="0"/>
        </w:rPr>
        <w:fldChar w:fldCharType="begin"/>
      </w:r>
      <w:r>
        <w:rPr>
          <w:b w:val="0"/>
        </w:rPr>
        <w:instrText xml:space="preserve"> PAGEREF _Toc207110229 \h </w:instrText>
      </w:r>
      <w:r>
        <w:rPr>
          <w:b w:val="0"/>
        </w:rPr>
        <w:fldChar w:fldCharType="separate"/>
      </w:r>
      <w:r>
        <w:rPr>
          <w:b w:val="0"/>
        </w:rPr>
        <w:t>31</w:t>
      </w:r>
      <w:r>
        <w:rPr>
          <w:b w:val="0"/>
        </w:rPr>
        <w:fldChar w:fldCharType="end"/>
      </w:r>
      <w:r>
        <w:rPr>
          <w:b w:val="0"/>
        </w:rPr>
        <w:fldChar w:fldCharType="end"/>
      </w:r>
    </w:p>
    <w:p w14:paraId="6DFC6D1D">
      <w:pPr>
        <w:rPr>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fldChar w:fldCharType="end"/>
      </w:r>
    </w:p>
    <w:p w14:paraId="0ADAF7E5">
      <w:pPr>
        <w:rPr>
          <w:color w:val="000000" w:themeColor="text1"/>
          <w:sz w:val="24"/>
          <w:szCs w:val="24"/>
          <w14:textFill>
            <w14:solidFill>
              <w14:schemeClr w14:val="tx1"/>
            </w14:solidFill>
          </w14:textFill>
        </w:rPr>
      </w:pPr>
    </w:p>
    <w:p w14:paraId="6E9263D9">
      <w:pPr>
        <w:rPr>
          <w:color w:val="000000" w:themeColor="text1"/>
          <w:sz w:val="24"/>
          <w:szCs w:val="24"/>
          <w14:textFill>
            <w14:solidFill>
              <w14:schemeClr w14:val="tx1"/>
            </w14:solidFill>
          </w14:textFill>
        </w:rPr>
      </w:pPr>
    </w:p>
    <w:p w14:paraId="7CE09C80">
      <w:pPr>
        <w:rPr>
          <w:color w:val="000000" w:themeColor="text1"/>
          <w:sz w:val="24"/>
          <w:szCs w:val="24"/>
          <w14:textFill>
            <w14:solidFill>
              <w14:schemeClr w14:val="tx1"/>
            </w14:solidFill>
          </w14:textFill>
        </w:rPr>
      </w:pPr>
    </w:p>
    <w:p w14:paraId="7DF14298">
      <w:pPr>
        <w:rPr>
          <w:color w:val="000000" w:themeColor="text1"/>
          <w:sz w:val="24"/>
          <w:szCs w:val="24"/>
          <w14:textFill>
            <w14:solidFill>
              <w14:schemeClr w14:val="tx1"/>
            </w14:solidFill>
          </w14:textFill>
        </w:rPr>
      </w:pPr>
    </w:p>
    <w:p w14:paraId="023ADBAD">
      <w:pPr>
        <w:rPr>
          <w:color w:val="000000" w:themeColor="text1"/>
          <w:sz w:val="24"/>
          <w:szCs w:val="24"/>
          <w14:textFill>
            <w14:solidFill>
              <w14:schemeClr w14:val="tx1"/>
            </w14:solidFill>
          </w14:textFill>
        </w:rPr>
      </w:pPr>
    </w:p>
    <w:p w14:paraId="4C7E780F">
      <w:pPr>
        <w:rPr>
          <w:color w:val="000000" w:themeColor="text1"/>
          <w:sz w:val="24"/>
          <w:szCs w:val="24"/>
          <w14:textFill>
            <w14:solidFill>
              <w14:schemeClr w14:val="tx1"/>
            </w14:solidFill>
          </w14:textFill>
        </w:rPr>
      </w:pPr>
    </w:p>
    <w:p w14:paraId="24C0A373">
      <w:pPr>
        <w:rPr>
          <w:color w:val="000000" w:themeColor="text1"/>
          <w:sz w:val="24"/>
          <w:szCs w:val="24"/>
          <w14:textFill>
            <w14:solidFill>
              <w14:schemeClr w14:val="tx1"/>
            </w14:solidFill>
          </w14:textFill>
        </w:rPr>
      </w:pPr>
    </w:p>
    <w:p w14:paraId="1C7C5E6F">
      <w:pPr>
        <w:rPr>
          <w:color w:val="000000" w:themeColor="text1"/>
          <w:sz w:val="24"/>
          <w:szCs w:val="24"/>
          <w14:textFill>
            <w14:solidFill>
              <w14:schemeClr w14:val="tx1"/>
            </w14:solidFill>
          </w14:textFill>
        </w:rPr>
      </w:pPr>
    </w:p>
    <w:p w14:paraId="7C5807A3">
      <w:pPr>
        <w:rPr>
          <w:color w:val="000000" w:themeColor="text1"/>
          <w:sz w:val="24"/>
          <w:szCs w:val="24"/>
          <w14:textFill>
            <w14:solidFill>
              <w14:schemeClr w14:val="tx1"/>
            </w14:solidFill>
          </w14:textFill>
        </w:rPr>
      </w:pPr>
    </w:p>
    <w:p w14:paraId="63E62DB3">
      <w:pPr>
        <w:rPr>
          <w:color w:val="000000" w:themeColor="text1"/>
          <w:sz w:val="24"/>
          <w:szCs w:val="24"/>
          <w14:textFill>
            <w14:solidFill>
              <w14:schemeClr w14:val="tx1"/>
            </w14:solidFill>
          </w14:textFill>
        </w:rPr>
      </w:pPr>
    </w:p>
    <w:p w14:paraId="264D7B00">
      <w:pPr>
        <w:pStyle w:val="2"/>
      </w:pPr>
      <w:bookmarkStart w:id="6" w:name="_Toc207110166"/>
      <w:bookmarkStart w:id="7" w:name="_Toc199141214"/>
      <w:r>
        <w:t>1.  List of Abbreviations</w:t>
      </w:r>
      <w:bookmarkEnd w:id="6"/>
      <w:bookmarkEnd w:id="7"/>
    </w:p>
    <w:tbl>
      <w:tblPr>
        <w:tblStyle w:val="12"/>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68"/>
        <w:gridCol w:w="6802"/>
      </w:tblGrid>
      <w:tr w14:paraId="7BD41C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5D28F9DD">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ADR</w:t>
            </w:r>
          </w:p>
        </w:tc>
        <w:tc>
          <w:tcPr>
            <w:tcW w:w="6802" w:type="dxa"/>
            <w:vAlign w:val="center"/>
          </w:tcPr>
          <w:p w14:paraId="08067C1D">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Adverse Drug Reaction</w:t>
            </w:r>
          </w:p>
        </w:tc>
      </w:tr>
      <w:tr w14:paraId="252667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13539522">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AE</w:t>
            </w:r>
          </w:p>
        </w:tc>
        <w:tc>
          <w:tcPr>
            <w:tcW w:w="6802" w:type="dxa"/>
            <w:vAlign w:val="center"/>
          </w:tcPr>
          <w:p w14:paraId="088D05DB">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iCs/>
                <w:color w:val="000000" w:themeColor="text1"/>
                <w:sz w:val="24"/>
                <w:szCs w:val="24"/>
                <w14:textFill>
                  <w14:solidFill>
                    <w14:schemeClr w14:val="tx1"/>
                  </w14:solidFill>
                </w14:textFill>
              </w:rPr>
              <w:t>Adverse Event</w:t>
            </w:r>
          </w:p>
        </w:tc>
      </w:tr>
      <w:tr w14:paraId="5903F1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4D5D2ACF">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ANOVA</w:t>
            </w:r>
          </w:p>
        </w:tc>
        <w:tc>
          <w:tcPr>
            <w:tcW w:w="6802" w:type="dxa"/>
            <w:vAlign w:val="center"/>
          </w:tcPr>
          <w:p w14:paraId="0A401F78">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Analysis of Variance</w:t>
            </w:r>
          </w:p>
        </w:tc>
      </w:tr>
      <w:tr w14:paraId="5708A3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07423006">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BICR</w:t>
            </w:r>
          </w:p>
        </w:tc>
        <w:tc>
          <w:tcPr>
            <w:tcW w:w="6802" w:type="dxa"/>
            <w:vAlign w:val="center"/>
          </w:tcPr>
          <w:p w14:paraId="11391C8A">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Blinded Independent Central Review</w:t>
            </w:r>
          </w:p>
        </w:tc>
      </w:tr>
      <w:tr w14:paraId="721BC9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0166663B">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CI</w:t>
            </w:r>
          </w:p>
        </w:tc>
        <w:tc>
          <w:tcPr>
            <w:tcW w:w="6802" w:type="dxa"/>
            <w:vAlign w:val="center"/>
          </w:tcPr>
          <w:p w14:paraId="506C9EFA">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Confidence Interval</w:t>
            </w:r>
          </w:p>
        </w:tc>
      </w:tr>
      <w:tr w14:paraId="651F31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2F1B2D6D">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CR</w:t>
            </w:r>
          </w:p>
        </w:tc>
        <w:tc>
          <w:tcPr>
            <w:tcW w:w="6802" w:type="dxa"/>
            <w:vAlign w:val="center"/>
          </w:tcPr>
          <w:p w14:paraId="40AA6CDD">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Complete Response</w:t>
            </w:r>
          </w:p>
        </w:tc>
      </w:tr>
      <w:tr w14:paraId="473D2A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78CC250B">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NCI CTC AE</w:t>
            </w:r>
          </w:p>
        </w:tc>
        <w:tc>
          <w:tcPr>
            <w:tcW w:w="6802" w:type="dxa"/>
            <w:vAlign w:val="center"/>
          </w:tcPr>
          <w:p w14:paraId="4AB61B2B">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National Cancer Institute Common Terminology Criteria for Adverse Event</w:t>
            </w:r>
          </w:p>
        </w:tc>
      </w:tr>
      <w:tr w14:paraId="097F5A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108E5720">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DCR</w:t>
            </w:r>
          </w:p>
        </w:tc>
        <w:tc>
          <w:tcPr>
            <w:tcW w:w="6802" w:type="dxa"/>
            <w:vAlign w:val="center"/>
          </w:tcPr>
          <w:p w14:paraId="3FB12258">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Disease Control Rate</w:t>
            </w:r>
          </w:p>
        </w:tc>
      </w:tr>
      <w:tr w14:paraId="7AC79E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75CEBD42">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DepOR</w:t>
            </w:r>
          </w:p>
        </w:tc>
        <w:tc>
          <w:tcPr>
            <w:tcW w:w="6802" w:type="dxa"/>
            <w:vAlign w:val="center"/>
          </w:tcPr>
          <w:p w14:paraId="173F846A">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Depth of Response</w:t>
            </w:r>
          </w:p>
        </w:tc>
      </w:tr>
      <w:tr w14:paraId="38E005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571EB686">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DOR</w:t>
            </w:r>
          </w:p>
        </w:tc>
        <w:tc>
          <w:tcPr>
            <w:tcW w:w="6802" w:type="dxa"/>
            <w:vAlign w:val="center"/>
          </w:tcPr>
          <w:p w14:paraId="504D19B5">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Duration of Response</w:t>
            </w:r>
          </w:p>
        </w:tc>
      </w:tr>
      <w:tr w14:paraId="08F91B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05355F0F">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ECOG</w:t>
            </w:r>
          </w:p>
        </w:tc>
        <w:tc>
          <w:tcPr>
            <w:tcW w:w="6802" w:type="dxa"/>
            <w:vAlign w:val="center"/>
          </w:tcPr>
          <w:p w14:paraId="6B8C85E2">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Eastern Cooperative Oncology Group</w:t>
            </w:r>
          </w:p>
        </w:tc>
      </w:tr>
      <w:tr w14:paraId="4FAC8B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579637BE">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FAS</w:t>
            </w:r>
          </w:p>
        </w:tc>
        <w:tc>
          <w:tcPr>
            <w:tcW w:w="6802" w:type="dxa"/>
            <w:vAlign w:val="center"/>
          </w:tcPr>
          <w:p w14:paraId="38E54C4A">
            <w:pPr>
              <w:adjustRightInd w:val="0"/>
              <w:snapToGrid w:val="0"/>
              <w:rPr>
                <w:rFonts w:ascii="Times New Roman" w:hAnsi="Times New Roman" w:cs="Times New Roman"/>
                <w:color w:val="000000" w:themeColor="text1"/>
                <w:sz w:val="24"/>
                <w:szCs w:val="24"/>
                <w:lang w:val="sv-SE"/>
                <w14:textFill>
                  <w14:solidFill>
                    <w14:schemeClr w14:val="tx1"/>
                  </w14:solidFill>
                </w14:textFill>
              </w:rPr>
            </w:pPr>
            <w:r>
              <w:rPr>
                <w:rFonts w:ascii="Times New Roman" w:hAnsi="Times New Roman" w:cs="Times New Roman"/>
                <w:color w:val="000000" w:themeColor="text1"/>
                <w:sz w:val="24"/>
                <w:szCs w:val="24"/>
                <w:lang w:val="sv-SE"/>
                <w14:textFill>
                  <w14:solidFill>
                    <w14:schemeClr w14:val="tx1"/>
                  </w14:solidFill>
                </w14:textFill>
              </w:rPr>
              <w:t>Full Analysis Set</w:t>
            </w:r>
          </w:p>
        </w:tc>
      </w:tr>
      <w:tr w14:paraId="2CCB20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297728B1">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HR</w:t>
            </w:r>
          </w:p>
        </w:tc>
        <w:tc>
          <w:tcPr>
            <w:tcW w:w="6802" w:type="dxa"/>
            <w:vAlign w:val="center"/>
          </w:tcPr>
          <w:p w14:paraId="5B60D4A8">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Hazard Ratio</w:t>
            </w:r>
          </w:p>
        </w:tc>
      </w:tr>
      <w:tr w14:paraId="72FD94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07A5D992">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ITT</w:t>
            </w:r>
          </w:p>
        </w:tc>
        <w:tc>
          <w:tcPr>
            <w:tcW w:w="6802" w:type="dxa"/>
            <w:vAlign w:val="center"/>
          </w:tcPr>
          <w:p w14:paraId="00986F97">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Intention To Treat</w:t>
            </w:r>
          </w:p>
        </w:tc>
      </w:tr>
      <w:tr w14:paraId="5C5560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05295AAA">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IWRS</w:t>
            </w:r>
          </w:p>
        </w:tc>
        <w:tc>
          <w:tcPr>
            <w:tcW w:w="6802" w:type="dxa"/>
            <w:vAlign w:val="center"/>
          </w:tcPr>
          <w:p w14:paraId="1E87D725">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Interactive Web Response System</w:t>
            </w:r>
          </w:p>
        </w:tc>
      </w:tr>
      <w:tr w14:paraId="11B7D6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526172CA">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Max</w:t>
            </w:r>
          </w:p>
        </w:tc>
        <w:tc>
          <w:tcPr>
            <w:tcW w:w="6802" w:type="dxa"/>
            <w:vAlign w:val="center"/>
          </w:tcPr>
          <w:p w14:paraId="7F7DA1DF">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Maximum</w:t>
            </w:r>
          </w:p>
        </w:tc>
      </w:tr>
      <w:tr w14:paraId="46A277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54B975BB">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Mean</w:t>
            </w:r>
          </w:p>
        </w:tc>
        <w:tc>
          <w:tcPr>
            <w:tcW w:w="6802" w:type="dxa"/>
            <w:vAlign w:val="center"/>
          </w:tcPr>
          <w:p w14:paraId="69E6644B">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Mean</w:t>
            </w:r>
          </w:p>
        </w:tc>
      </w:tr>
      <w:tr w14:paraId="09A084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61D02732">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MedDRA</w:t>
            </w:r>
          </w:p>
        </w:tc>
        <w:tc>
          <w:tcPr>
            <w:tcW w:w="6802" w:type="dxa"/>
            <w:vAlign w:val="center"/>
          </w:tcPr>
          <w:p w14:paraId="097C8900">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Medical Dictionary for Regulatory Activities</w:t>
            </w:r>
          </w:p>
        </w:tc>
      </w:tr>
      <w:tr w14:paraId="0293F7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6E0F3CE9">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Median</w:t>
            </w:r>
          </w:p>
        </w:tc>
        <w:tc>
          <w:tcPr>
            <w:tcW w:w="6802" w:type="dxa"/>
            <w:vAlign w:val="center"/>
          </w:tcPr>
          <w:p w14:paraId="59A0A2D7">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Median</w:t>
            </w:r>
          </w:p>
        </w:tc>
      </w:tr>
      <w:tr w14:paraId="2BFA5C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0178E173">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Min</w:t>
            </w:r>
          </w:p>
        </w:tc>
        <w:tc>
          <w:tcPr>
            <w:tcW w:w="6802" w:type="dxa"/>
            <w:vAlign w:val="center"/>
          </w:tcPr>
          <w:p w14:paraId="156DAFB4">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Minimum</w:t>
            </w:r>
          </w:p>
        </w:tc>
      </w:tr>
      <w:tr w14:paraId="24AED3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3EB50EB0">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ORR</w:t>
            </w:r>
          </w:p>
        </w:tc>
        <w:tc>
          <w:tcPr>
            <w:tcW w:w="6802" w:type="dxa"/>
            <w:vAlign w:val="center"/>
          </w:tcPr>
          <w:p w14:paraId="430151E0">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Objective Response Rate</w:t>
            </w:r>
          </w:p>
        </w:tc>
      </w:tr>
      <w:tr w14:paraId="19770F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61EEB00F">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OS</w:t>
            </w:r>
          </w:p>
        </w:tc>
        <w:tc>
          <w:tcPr>
            <w:tcW w:w="6802" w:type="dxa"/>
            <w:vAlign w:val="center"/>
          </w:tcPr>
          <w:p w14:paraId="1CE5082B">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Overall Survival</w:t>
            </w:r>
          </w:p>
        </w:tc>
      </w:tr>
      <w:tr w14:paraId="38E10B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079A459F">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PD</w:t>
            </w:r>
          </w:p>
        </w:tc>
        <w:tc>
          <w:tcPr>
            <w:tcW w:w="6802" w:type="dxa"/>
            <w:vAlign w:val="center"/>
          </w:tcPr>
          <w:p w14:paraId="446D8701">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Progressive Disease</w:t>
            </w:r>
          </w:p>
        </w:tc>
      </w:tr>
      <w:tr w14:paraId="7FACA4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2C85FAEB">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PFS</w:t>
            </w:r>
          </w:p>
        </w:tc>
        <w:tc>
          <w:tcPr>
            <w:tcW w:w="6802" w:type="dxa"/>
            <w:vAlign w:val="center"/>
          </w:tcPr>
          <w:p w14:paraId="2AF7CE28">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Progression Free Survival</w:t>
            </w:r>
          </w:p>
        </w:tc>
      </w:tr>
      <w:tr w14:paraId="3C5321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1D349500">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PPS</w:t>
            </w:r>
          </w:p>
        </w:tc>
        <w:tc>
          <w:tcPr>
            <w:tcW w:w="6802" w:type="dxa"/>
            <w:vAlign w:val="center"/>
          </w:tcPr>
          <w:p w14:paraId="0544D2AE">
            <w:pPr>
              <w:adjustRightInd w:val="0"/>
              <w:snapToGrid w:val="0"/>
              <w:rPr>
                <w:rFonts w:ascii="Times New Roman" w:hAnsi="Times New Roman" w:cs="Times New Roman"/>
                <w:color w:val="000000" w:themeColor="text1"/>
                <w:sz w:val="24"/>
                <w:szCs w:val="24"/>
                <w:lang w:val="it-IT"/>
                <w14:textFill>
                  <w14:solidFill>
                    <w14:schemeClr w14:val="tx1"/>
                  </w14:solidFill>
                </w14:textFill>
              </w:rPr>
            </w:pPr>
            <w:r>
              <w:rPr>
                <w:rFonts w:ascii="Times New Roman" w:hAnsi="Times New Roman" w:cs="Times New Roman"/>
                <w:color w:val="000000" w:themeColor="text1"/>
                <w:sz w:val="24"/>
                <w:szCs w:val="24"/>
                <w:lang w:val="it-IT"/>
                <w14:textFill>
                  <w14:solidFill>
                    <w14:schemeClr w14:val="tx1"/>
                  </w14:solidFill>
                </w14:textFill>
              </w:rPr>
              <w:t>Per-Protocol Set</w:t>
            </w:r>
          </w:p>
        </w:tc>
      </w:tr>
      <w:tr w14:paraId="3C2EAB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5C298549">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PR</w:t>
            </w:r>
          </w:p>
        </w:tc>
        <w:tc>
          <w:tcPr>
            <w:tcW w:w="6802" w:type="dxa"/>
            <w:vAlign w:val="center"/>
          </w:tcPr>
          <w:p w14:paraId="3FEB2D1E">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Partial Response</w:t>
            </w:r>
          </w:p>
        </w:tc>
      </w:tr>
      <w:tr w14:paraId="43AF0B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6573FC32">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PT</w:t>
            </w:r>
          </w:p>
        </w:tc>
        <w:tc>
          <w:tcPr>
            <w:tcW w:w="6802" w:type="dxa"/>
            <w:vAlign w:val="center"/>
          </w:tcPr>
          <w:p w14:paraId="2D9EE474">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Preferred Term</w:t>
            </w:r>
          </w:p>
        </w:tc>
      </w:tr>
      <w:tr w14:paraId="0D2DE6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2D4FCA01">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Q</w:t>
            </w:r>
            <w:r>
              <w:rPr>
                <w:rFonts w:ascii="Times New Roman" w:hAnsi="Times New Roman" w:eastAsia="黑体" w:cs="Times New Roman"/>
                <w:color w:val="000000" w:themeColor="text1"/>
                <w:sz w:val="24"/>
                <w:szCs w:val="24"/>
                <w:vertAlign w:val="subscript"/>
                <w14:textFill>
                  <w14:solidFill>
                    <w14:schemeClr w14:val="tx1"/>
                  </w14:solidFill>
                </w14:textFill>
              </w:rPr>
              <w:t>1</w:t>
            </w:r>
          </w:p>
        </w:tc>
        <w:tc>
          <w:tcPr>
            <w:tcW w:w="6802" w:type="dxa"/>
            <w:vAlign w:val="center"/>
          </w:tcPr>
          <w:p w14:paraId="690558D6">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25th percentile</w:t>
            </w:r>
          </w:p>
        </w:tc>
      </w:tr>
      <w:tr w14:paraId="0C333E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34F9575F">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Q</w:t>
            </w:r>
            <w:r>
              <w:rPr>
                <w:rFonts w:ascii="Times New Roman" w:hAnsi="Times New Roman" w:eastAsia="黑体" w:cs="Times New Roman"/>
                <w:color w:val="000000" w:themeColor="text1"/>
                <w:sz w:val="24"/>
                <w:szCs w:val="24"/>
                <w:vertAlign w:val="subscript"/>
                <w14:textFill>
                  <w14:solidFill>
                    <w14:schemeClr w14:val="tx1"/>
                  </w14:solidFill>
                </w14:textFill>
              </w:rPr>
              <w:t>3</w:t>
            </w:r>
          </w:p>
        </w:tc>
        <w:tc>
          <w:tcPr>
            <w:tcW w:w="6802" w:type="dxa"/>
            <w:vAlign w:val="center"/>
          </w:tcPr>
          <w:p w14:paraId="5C999D45">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75th percentile</w:t>
            </w:r>
          </w:p>
        </w:tc>
      </w:tr>
      <w:tr w14:paraId="6807D8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24DF63D8">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RECIST</w:t>
            </w:r>
          </w:p>
        </w:tc>
        <w:tc>
          <w:tcPr>
            <w:tcW w:w="6802" w:type="dxa"/>
            <w:vAlign w:val="center"/>
          </w:tcPr>
          <w:p w14:paraId="29060C05">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Response Evaluation Criteria in Solid Tumors</w:t>
            </w:r>
          </w:p>
        </w:tc>
      </w:tr>
      <w:tr w14:paraId="62DD78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10013267">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SAE</w:t>
            </w:r>
          </w:p>
        </w:tc>
        <w:tc>
          <w:tcPr>
            <w:tcW w:w="6802" w:type="dxa"/>
            <w:vAlign w:val="center"/>
          </w:tcPr>
          <w:p w14:paraId="18F750A5">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iCs/>
                <w:color w:val="000000" w:themeColor="text1"/>
                <w:sz w:val="24"/>
                <w:szCs w:val="24"/>
                <w14:textFill>
                  <w14:solidFill>
                    <w14:schemeClr w14:val="tx1"/>
                  </w14:solidFill>
                </w14:textFill>
              </w:rPr>
              <w:t>Serious Adverse Event</w:t>
            </w:r>
          </w:p>
        </w:tc>
      </w:tr>
      <w:tr w14:paraId="54B449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6560AC35">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SD</w:t>
            </w:r>
          </w:p>
        </w:tc>
        <w:tc>
          <w:tcPr>
            <w:tcW w:w="6802" w:type="dxa"/>
            <w:vAlign w:val="center"/>
          </w:tcPr>
          <w:p w14:paraId="48BB4E36">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Stable Disease</w:t>
            </w:r>
          </w:p>
        </w:tc>
      </w:tr>
      <w:tr w14:paraId="7F83ED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23656255">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SOC</w:t>
            </w:r>
          </w:p>
        </w:tc>
        <w:tc>
          <w:tcPr>
            <w:tcW w:w="6802" w:type="dxa"/>
            <w:vAlign w:val="center"/>
          </w:tcPr>
          <w:p w14:paraId="037A2256">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System Organ Class</w:t>
            </w:r>
          </w:p>
        </w:tc>
      </w:tr>
      <w:tr w14:paraId="5B1175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03353A57">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Std</w:t>
            </w:r>
          </w:p>
        </w:tc>
        <w:tc>
          <w:tcPr>
            <w:tcW w:w="6802" w:type="dxa"/>
            <w:vAlign w:val="center"/>
          </w:tcPr>
          <w:p w14:paraId="2C0BC857">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Standard Deviation</w:t>
            </w:r>
          </w:p>
        </w:tc>
      </w:tr>
      <w:tr w14:paraId="254F17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47E68235">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SAS</w:t>
            </w:r>
          </w:p>
        </w:tc>
        <w:tc>
          <w:tcPr>
            <w:tcW w:w="6802" w:type="dxa"/>
            <w:vAlign w:val="center"/>
          </w:tcPr>
          <w:p w14:paraId="711DF50E">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Safety Analysis Set</w:t>
            </w:r>
          </w:p>
        </w:tc>
      </w:tr>
      <w:tr w14:paraId="726F16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vAlign w:val="center"/>
          </w:tcPr>
          <w:p w14:paraId="6634C01D">
            <w:pPr>
              <w:adjustRightInd w:val="0"/>
              <w:snapToGrid w:val="0"/>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TEAE</w:t>
            </w:r>
          </w:p>
        </w:tc>
        <w:tc>
          <w:tcPr>
            <w:tcW w:w="6802" w:type="dxa"/>
            <w:vAlign w:val="center"/>
          </w:tcPr>
          <w:p w14:paraId="10BB09AE">
            <w:pPr>
              <w:adjustRightInd w:val="0"/>
              <w:snapToGrid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Treatment-Emergent Adverse Event</w:t>
            </w:r>
          </w:p>
        </w:tc>
      </w:tr>
    </w:tbl>
    <w:p w14:paraId="1575A433">
      <w:pPr>
        <w:adjustRightInd w:val="0"/>
        <w:snapToGrid w:val="0"/>
        <w:rPr>
          <w:rFonts w:ascii="Times New Roman" w:hAnsi="Times New Roman" w:cs="Times New Roman"/>
          <w:b/>
          <w:bCs/>
          <w:color w:val="000000" w:themeColor="text1"/>
          <w:sz w:val="24"/>
          <w:szCs w:val="24"/>
          <w14:textFill>
            <w14:solidFill>
              <w14:schemeClr w14:val="tx1"/>
            </w14:solidFill>
          </w14:textFill>
        </w:rPr>
      </w:pPr>
    </w:p>
    <w:p w14:paraId="2F416DF8">
      <w:pPr>
        <w:pStyle w:val="2"/>
      </w:pPr>
      <w:bookmarkStart w:id="8" w:name="_Toc207110167"/>
      <w:bookmarkStart w:id="9" w:name="_Toc199141215"/>
      <w:r>
        <w:t>2. Study Design</w:t>
      </w:r>
      <w:bookmarkEnd w:id="8"/>
      <w:bookmarkEnd w:id="9"/>
    </w:p>
    <w:p w14:paraId="28779BCF">
      <w:pPr>
        <w:pStyle w:val="2"/>
      </w:pPr>
      <w:r>
        <w:t xml:space="preserve"> </w:t>
      </w:r>
      <w:bookmarkStart w:id="10" w:name="_Toc199141216"/>
      <w:bookmarkStart w:id="11" w:name="_Toc207110168"/>
      <w:r>
        <w:t>2.1 Study Objectives</w:t>
      </w:r>
      <w:bookmarkEnd w:id="10"/>
      <w:bookmarkEnd w:id="11"/>
    </w:p>
    <w:p w14:paraId="7B60A0C8">
      <w:pPr>
        <w:spacing w:line="360" w:lineRule="auto"/>
        <w:jc w:val="left"/>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 xml:space="preserve">Primary </w:t>
      </w:r>
      <w:r>
        <w:rPr>
          <w:rFonts w:ascii="Times New Roman" w:hAnsi="Times New Roman" w:cs="Times New Roman"/>
          <w:b/>
          <w:bCs/>
          <w:color w:val="000000" w:themeColor="text1"/>
          <w:sz w:val="24"/>
          <w:szCs w:val="24"/>
          <w14:textFill>
            <w14:solidFill>
              <w14:schemeClr w14:val="tx1"/>
            </w14:solidFill>
          </w14:textFill>
        </w:rPr>
        <w:t>objectives:</w:t>
      </w:r>
    </w:p>
    <w:p w14:paraId="45051E8E">
      <w:pPr>
        <w:spacing w:line="360" w:lineRule="auto"/>
        <w:ind w:firstLine="480" w:firstLineChars="20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To evaluate the efficacy of FHND9041 </w:t>
      </w:r>
      <w:r>
        <w:rPr>
          <w:rFonts w:hint="eastAsia" w:ascii="Times New Roman" w:hAnsi="Times New Roman" w:cs="Times New Roman"/>
          <w:color w:val="000000" w:themeColor="text1"/>
          <w:sz w:val="24"/>
          <w:szCs w:val="24"/>
          <w14:textFill>
            <w14:solidFill>
              <w14:schemeClr w14:val="tx1"/>
            </w14:solidFill>
          </w14:textFill>
        </w:rPr>
        <w:t>vesus</w:t>
      </w:r>
      <w:r>
        <w:rPr>
          <w:rFonts w:ascii="Times New Roman" w:hAnsi="Times New Roman" w:cs="Times New Roman"/>
          <w:color w:val="000000" w:themeColor="text1"/>
          <w:sz w:val="24"/>
          <w:szCs w:val="24"/>
          <w14:textFill>
            <w14:solidFill>
              <w14:schemeClr w14:val="tx1"/>
            </w14:solidFill>
          </w14:textFill>
        </w:rPr>
        <w:t xml:space="preserve"> Afatinib as first-line treatment for patients with EGFRm+ locally advanced or metastatic NSCLC. The primary efficacy endpoint is Progression-Free Survival (PFS) assessed by Blinded Independent Central Review (BICR).</w:t>
      </w:r>
    </w:p>
    <w:p w14:paraId="7071F7D6">
      <w:pPr>
        <w:jc w:val="left"/>
        <w:rPr>
          <w:rFonts w:ascii="Times New Roman" w:hAnsi="Times New Roman" w:cs="Times New Roman"/>
          <w:color w:val="000000" w:themeColor="text1"/>
          <w:sz w:val="24"/>
          <w:szCs w:val="24"/>
          <w14:textFill>
            <w14:solidFill>
              <w14:schemeClr w14:val="tx1"/>
            </w14:solidFill>
          </w14:textFill>
        </w:rPr>
      </w:pPr>
    </w:p>
    <w:p w14:paraId="5F3DCD2B">
      <w:pPr>
        <w:jc w:val="left"/>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 xml:space="preserve">Secondary </w:t>
      </w:r>
      <w:r>
        <w:rPr>
          <w:rFonts w:ascii="Times New Roman" w:hAnsi="Times New Roman" w:cs="Times New Roman"/>
          <w:b/>
          <w:bCs/>
          <w:color w:val="000000" w:themeColor="text1"/>
          <w:sz w:val="24"/>
          <w:szCs w:val="24"/>
          <w14:textFill>
            <w14:solidFill>
              <w14:schemeClr w14:val="tx1"/>
            </w14:solidFill>
          </w14:textFill>
        </w:rPr>
        <w:t>objectives:</w:t>
      </w:r>
    </w:p>
    <w:p w14:paraId="60F4D159">
      <w:pPr>
        <w:numPr>
          <w:ilvl w:val="0"/>
          <w:numId w:val="1"/>
        </w:numPr>
        <w:spacing w:line="360" w:lineRule="auto"/>
        <w:ind w:left="425" w:leftChars="0" w:hanging="425"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To evaluate other efficacy endpoints of FHND9041 versus Afatinib as first-line treatment in patients with EGFRm+ locally advanced or metastatic NSCLC, including: Investigator-assessed PFS, Objective Response Rate (ORR), Overall Survival (OS), Duration of Response (DoR), Disease Control Rate (DCR), Depth of Response (DepOR), intracranial ORR and DoR, and Quality of Life Scores (EORTC QLQ-C30/QLQ-LC13 &amp; LCSS questionnaires).</w:t>
      </w:r>
    </w:p>
    <w:p w14:paraId="2B101E4C">
      <w:pPr>
        <w:numPr>
          <w:ilvl w:val="0"/>
          <w:numId w:val="1"/>
        </w:numPr>
        <w:spacing w:line="360" w:lineRule="auto"/>
        <w:ind w:left="425" w:leftChars="0" w:hanging="425"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To evaluate the safety of FHND9041 versus Afatinib as first-line treatment in patients with EGFRm+ locally advanced or metastatic NSCLC.</w:t>
      </w:r>
    </w:p>
    <w:p w14:paraId="31E17F47">
      <w:pPr>
        <w:numPr>
          <w:ilvl w:val="0"/>
          <w:numId w:val="1"/>
        </w:numPr>
        <w:spacing w:line="360" w:lineRule="auto"/>
        <w:ind w:left="425" w:leftChars="0" w:hanging="425"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To conduct a population pharmacokinetic (PopPK) study of FHND9041 capsules.</w:t>
      </w:r>
    </w:p>
    <w:p w14:paraId="5A1B8B2C">
      <w:pPr>
        <w:pStyle w:val="2"/>
      </w:pPr>
      <w:bookmarkStart w:id="12" w:name="_Toc199141217"/>
      <w:bookmarkStart w:id="13" w:name="_Toc207110169"/>
      <w:r>
        <w:t>2.2 Estimands</w:t>
      </w:r>
      <w:bookmarkEnd w:id="12"/>
      <w:bookmarkEnd w:id="13"/>
    </w:p>
    <w:p w14:paraId="32DC923F">
      <w:pPr>
        <w:pStyle w:val="2"/>
      </w:pPr>
      <w:bookmarkStart w:id="14" w:name="_Toc207110170"/>
      <w:bookmarkStart w:id="15" w:name="_Toc199141218"/>
      <w:r>
        <w:t>2.2.1 Primary Estimand</w:t>
      </w:r>
      <w:bookmarkEnd w:id="14"/>
      <w:bookmarkEnd w:id="15"/>
    </w:p>
    <w:p w14:paraId="52E3515A">
      <w:pPr>
        <w:numPr>
          <w:ilvl w:val="0"/>
          <w:numId w:val="2"/>
        </w:numPr>
        <w:spacing w:line="360" w:lineRule="auto"/>
        <w:ind w:left="420" w:leftChars="0" w:hanging="420"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Target Population: EGFRm+ locally advanced or metastatic NSCLC patients as defined by the protocol-specified inclusion/exclusion criteria.</w:t>
      </w:r>
    </w:p>
    <w:p w14:paraId="75B4DB0F">
      <w:pPr>
        <w:numPr>
          <w:ilvl w:val="0"/>
          <w:numId w:val="2"/>
        </w:numPr>
        <w:spacing w:line="360" w:lineRule="auto"/>
        <w:ind w:left="420" w:leftChars="0" w:hanging="420"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Treatment:</w:t>
      </w:r>
    </w:p>
    <w:p w14:paraId="3644C7D5">
      <w:pPr>
        <w:numPr>
          <w:ilvl w:val="0"/>
          <w:numId w:val="3"/>
        </w:numPr>
        <w:spacing w:line="360" w:lineRule="auto"/>
        <w:ind w:left="840" w:leftChars="0" w:hanging="420"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FHND9041 group: 80 mg orally once daily.</w:t>
      </w:r>
    </w:p>
    <w:p w14:paraId="07B31A1D">
      <w:pPr>
        <w:numPr>
          <w:ilvl w:val="0"/>
          <w:numId w:val="3"/>
        </w:numPr>
        <w:spacing w:line="360" w:lineRule="auto"/>
        <w:ind w:left="840" w:leftChars="0" w:hanging="420"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Afatinib group: 40 mg orally once daily.</w:t>
      </w:r>
    </w:p>
    <w:p w14:paraId="7CFD74F1">
      <w:pPr>
        <w:numPr>
          <w:ilvl w:val="0"/>
          <w:numId w:val="2"/>
        </w:numPr>
        <w:spacing w:line="360" w:lineRule="auto"/>
        <w:ind w:left="420" w:leftChars="0" w:hanging="420"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Target Variable: BICR-assessed PFS.</w:t>
      </w:r>
    </w:p>
    <w:p w14:paraId="227C3A6A">
      <w:pPr>
        <w:numPr>
          <w:ilvl w:val="0"/>
          <w:numId w:val="2"/>
        </w:numPr>
        <w:spacing w:line="360" w:lineRule="auto"/>
        <w:ind w:left="420" w:leftChars="0" w:hanging="420"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Intercurrent Events &amp; Handling Strategies:</w:t>
      </w:r>
    </w:p>
    <w:tbl>
      <w:tblPr>
        <w:tblStyle w:val="12"/>
        <w:tblW w:w="0" w:type="auto"/>
        <w:tblInd w:w="0" w:type="dxa"/>
        <w:tblLayout w:type="autofit"/>
        <w:tblCellMar>
          <w:top w:w="15" w:type="dxa"/>
          <w:left w:w="15" w:type="dxa"/>
          <w:bottom w:w="15" w:type="dxa"/>
          <w:right w:w="15" w:type="dxa"/>
        </w:tblCellMar>
      </w:tblPr>
      <w:tblGrid>
        <w:gridCol w:w="4311"/>
        <w:gridCol w:w="1664"/>
        <w:gridCol w:w="3529"/>
      </w:tblGrid>
      <w:tr w14:paraId="7094824E">
        <w:tblPrEx>
          <w:tblCellMar>
            <w:top w:w="15" w:type="dxa"/>
            <w:left w:w="15" w:type="dxa"/>
            <w:bottom w:w="15" w:type="dxa"/>
            <w:right w:w="15" w:type="dxa"/>
          </w:tblCellMar>
        </w:tblPrEx>
        <w:trPr>
          <w:tblHeader/>
        </w:trPr>
        <w:tc>
          <w:tcPr>
            <w:tcW w:w="0" w:type="auto"/>
            <w:tcBorders>
              <w:top w:val="single" w:color="auto" w:sz="4" w:space="0"/>
              <w:left w:val="nil"/>
              <w:bottom w:val="single" w:color="auto" w:sz="4" w:space="0"/>
              <w:right w:val="nil"/>
            </w:tcBorders>
            <w:tcMar>
              <w:top w:w="150" w:type="dxa"/>
              <w:left w:w="0" w:type="dxa"/>
              <w:bottom w:w="150" w:type="dxa"/>
              <w:right w:w="150" w:type="dxa"/>
            </w:tcMar>
            <w:vAlign w:val="center"/>
          </w:tcPr>
          <w:p w14:paraId="12D9A789">
            <w:pPr>
              <w:numPr>
                <w:numId w:val="0"/>
              </w:numPr>
              <w:spacing w:line="360" w:lineRule="auto"/>
              <w:ind w:leftChars="0"/>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Intercurrent Event</w:t>
            </w:r>
          </w:p>
        </w:tc>
        <w:tc>
          <w:tcPr>
            <w:tcW w:w="0" w:type="auto"/>
            <w:tcBorders>
              <w:top w:val="single" w:color="auto" w:sz="4" w:space="0"/>
              <w:left w:val="nil"/>
              <w:bottom w:val="single" w:color="auto" w:sz="4" w:space="0"/>
              <w:right w:val="nil"/>
            </w:tcBorders>
            <w:tcMar>
              <w:top w:w="150" w:type="dxa"/>
              <w:left w:w="150" w:type="dxa"/>
              <w:bottom w:w="150" w:type="dxa"/>
              <w:right w:w="150" w:type="dxa"/>
            </w:tcMar>
            <w:vAlign w:val="center"/>
          </w:tcPr>
          <w:p w14:paraId="42FD00FF">
            <w:pPr>
              <w:numPr>
                <w:numId w:val="0"/>
              </w:numPr>
              <w:spacing w:line="360" w:lineRule="auto"/>
              <w:ind w:leftChars="0"/>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Strategy</w:t>
            </w:r>
          </w:p>
        </w:tc>
        <w:tc>
          <w:tcPr>
            <w:tcW w:w="0" w:type="auto"/>
            <w:tcBorders>
              <w:top w:val="single" w:color="auto" w:sz="4" w:space="0"/>
              <w:left w:val="nil"/>
              <w:bottom w:val="single" w:color="auto" w:sz="4" w:space="0"/>
              <w:right w:val="nil"/>
            </w:tcBorders>
            <w:tcMar>
              <w:top w:w="150" w:type="dxa"/>
              <w:left w:w="150" w:type="dxa"/>
              <w:bottom w:w="150" w:type="dxa"/>
              <w:right w:w="150" w:type="dxa"/>
            </w:tcMar>
            <w:vAlign w:val="center"/>
          </w:tcPr>
          <w:p w14:paraId="7F1C0263">
            <w:pPr>
              <w:numPr>
                <w:numId w:val="0"/>
              </w:numPr>
              <w:spacing w:line="360" w:lineRule="auto"/>
              <w:ind w:leftChars="0"/>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Remarks</w:t>
            </w:r>
          </w:p>
        </w:tc>
      </w:tr>
      <w:tr w14:paraId="1D22B5D6">
        <w:tblPrEx>
          <w:tblCellMar>
            <w:top w:w="15" w:type="dxa"/>
            <w:left w:w="15" w:type="dxa"/>
            <w:bottom w:w="15" w:type="dxa"/>
            <w:right w:w="15" w:type="dxa"/>
          </w:tblCellMar>
        </w:tblPrEx>
        <w:tc>
          <w:tcPr>
            <w:tcW w:w="0" w:type="auto"/>
            <w:tcBorders>
              <w:top w:val="single" w:color="auto" w:sz="4" w:space="0"/>
              <w:left w:val="nil"/>
              <w:bottom w:val="single" w:color="E5E5E5" w:sz="4" w:space="0"/>
              <w:right w:val="nil"/>
            </w:tcBorders>
            <w:tcMar>
              <w:top w:w="150" w:type="dxa"/>
              <w:left w:w="0" w:type="dxa"/>
              <w:bottom w:w="150" w:type="dxa"/>
              <w:right w:w="150" w:type="dxa"/>
            </w:tcMar>
            <w:vAlign w:val="center"/>
          </w:tcPr>
          <w:p w14:paraId="0C57CB5F">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New antitumor therapy initiated before PFS event</w:t>
            </w:r>
          </w:p>
        </w:tc>
        <w:tc>
          <w:tcPr>
            <w:tcW w:w="0" w:type="auto"/>
            <w:tcBorders>
              <w:top w:val="single" w:color="auto" w:sz="4" w:space="0"/>
              <w:left w:val="nil"/>
              <w:bottom w:val="single" w:color="E5E5E5" w:sz="4" w:space="0"/>
              <w:right w:val="nil"/>
            </w:tcBorders>
            <w:tcMar>
              <w:top w:w="150" w:type="dxa"/>
              <w:left w:w="150" w:type="dxa"/>
              <w:bottom w:w="150" w:type="dxa"/>
              <w:right w:w="150" w:type="dxa"/>
            </w:tcMar>
            <w:vAlign w:val="center"/>
          </w:tcPr>
          <w:p w14:paraId="1F21B7AE">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Hypothetical</w:t>
            </w:r>
          </w:p>
        </w:tc>
        <w:tc>
          <w:tcPr>
            <w:tcW w:w="0" w:type="auto"/>
            <w:tcBorders>
              <w:top w:val="single" w:color="auto" w:sz="4" w:space="0"/>
              <w:left w:val="nil"/>
              <w:bottom w:val="single" w:color="E5E5E5" w:sz="4" w:space="0"/>
              <w:right w:val="nil"/>
            </w:tcBorders>
            <w:tcMar>
              <w:top w:w="150" w:type="dxa"/>
              <w:left w:w="150" w:type="dxa"/>
              <w:bottom w:w="150" w:type="dxa"/>
              <w:right w:w="150" w:type="dxa"/>
            </w:tcMar>
            <w:vAlign w:val="center"/>
          </w:tcPr>
          <w:p w14:paraId="6B906294">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Censor at last imaging date prior to new therapy, assuming no new therapy occurred.</w:t>
            </w:r>
          </w:p>
        </w:tc>
      </w:tr>
      <w:tr w14:paraId="626F1112">
        <w:tblPrEx>
          <w:tblCellMar>
            <w:top w:w="15" w:type="dxa"/>
            <w:left w:w="15" w:type="dxa"/>
            <w:bottom w:w="15" w:type="dxa"/>
            <w:right w:w="15" w:type="dxa"/>
          </w:tblCellMar>
        </w:tblPrEx>
        <w:tc>
          <w:tcPr>
            <w:tcW w:w="0" w:type="auto"/>
            <w:tcBorders>
              <w:top w:val="nil"/>
              <w:left w:val="nil"/>
              <w:bottom w:val="single" w:color="E5E5E5" w:sz="4" w:space="0"/>
              <w:right w:val="nil"/>
            </w:tcBorders>
            <w:tcMar>
              <w:top w:w="150" w:type="dxa"/>
              <w:left w:w="0" w:type="dxa"/>
              <w:bottom w:w="150" w:type="dxa"/>
              <w:right w:w="150" w:type="dxa"/>
            </w:tcMar>
            <w:vAlign w:val="center"/>
          </w:tcPr>
          <w:p w14:paraId="57A6A623">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Treatment discontinuation due to AEs</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2F406CED">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Treatment Policy</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559F7C44">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Continue follow-up; data after the intercurrent event are included.</w:t>
            </w:r>
          </w:p>
        </w:tc>
      </w:tr>
      <w:tr w14:paraId="6A1A393D">
        <w:tblPrEx>
          <w:tblCellMar>
            <w:top w:w="15" w:type="dxa"/>
            <w:left w:w="15" w:type="dxa"/>
            <w:bottom w:w="15" w:type="dxa"/>
            <w:right w:w="15" w:type="dxa"/>
          </w:tblCellMar>
        </w:tblPrEx>
        <w:tc>
          <w:tcPr>
            <w:tcW w:w="0" w:type="auto"/>
            <w:tcBorders>
              <w:top w:val="nil"/>
              <w:left w:val="nil"/>
              <w:bottom w:val="single" w:color="auto" w:sz="4" w:space="0"/>
              <w:right w:val="nil"/>
            </w:tcBorders>
            <w:tcMar>
              <w:top w:w="150" w:type="dxa"/>
              <w:left w:w="0" w:type="dxa"/>
              <w:bottom w:w="150" w:type="dxa"/>
              <w:right w:w="150" w:type="dxa"/>
            </w:tcMar>
            <w:vAlign w:val="center"/>
          </w:tcPr>
          <w:p w14:paraId="59EECD9C">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Treatment discontinuation due to other reasons (subject withdrawal, loss to follow-up, investigator decision)</w:t>
            </w:r>
          </w:p>
        </w:tc>
        <w:tc>
          <w:tcPr>
            <w:tcW w:w="0" w:type="auto"/>
            <w:tcBorders>
              <w:top w:val="nil"/>
              <w:left w:val="nil"/>
              <w:bottom w:val="single" w:color="auto" w:sz="4" w:space="0"/>
              <w:right w:val="nil"/>
            </w:tcBorders>
            <w:tcMar>
              <w:top w:w="150" w:type="dxa"/>
              <w:left w:w="150" w:type="dxa"/>
              <w:bottom w:w="150" w:type="dxa"/>
              <w:right w:w="150" w:type="dxa"/>
            </w:tcMar>
            <w:vAlign w:val="center"/>
          </w:tcPr>
          <w:p w14:paraId="3952ACFE">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Treatment Policy</w:t>
            </w:r>
          </w:p>
        </w:tc>
        <w:tc>
          <w:tcPr>
            <w:tcW w:w="0" w:type="auto"/>
            <w:tcBorders>
              <w:top w:val="nil"/>
              <w:left w:val="nil"/>
              <w:bottom w:val="single" w:color="auto" w:sz="4" w:space="0"/>
              <w:right w:val="nil"/>
            </w:tcBorders>
            <w:tcMar>
              <w:top w:w="150" w:type="dxa"/>
              <w:left w:w="150" w:type="dxa"/>
              <w:bottom w:w="150" w:type="dxa"/>
              <w:right w:w="150" w:type="dxa"/>
            </w:tcMar>
            <w:vAlign w:val="center"/>
          </w:tcPr>
          <w:p w14:paraId="33C36584">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Continue follow-up; data after the intercurrent event are included.</w:t>
            </w:r>
          </w:p>
        </w:tc>
      </w:tr>
    </w:tbl>
    <w:p w14:paraId="5BA4AB6D">
      <w:pPr>
        <w:numPr>
          <w:ilvl w:val="0"/>
          <w:numId w:val="4"/>
        </w:numPr>
        <w:spacing w:line="240" w:lineRule="auto"/>
        <w:ind w:left="420" w:leftChars="0" w:hanging="420"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Population-Level Summary: Hazard ratio (HR) for BICR-assessed PFS between treatment groups.</w:t>
      </w:r>
    </w:p>
    <w:p w14:paraId="56099C6C">
      <w:pPr>
        <w:pStyle w:val="2"/>
      </w:pPr>
      <w:bookmarkStart w:id="16" w:name="_Toc199141219"/>
      <w:bookmarkStart w:id="17" w:name="_Toc207110171"/>
      <w:r>
        <w:t>2.2.2 Secondary Estimand 1</w:t>
      </w:r>
      <w:bookmarkEnd w:id="16"/>
      <w:bookmarkEnd w:id="17"/>
    </w:p>
    <w:p w14:paraId="49C2B2AD">
      <w:pPr>
        <w:numPr>
          <w:ilvl w:val="0"/>
          <w:numId w:val="2"/>
        </w:numPr>
        <w:spacing w:line="360" w:lineRule="auto"/>
        <w:ind w:left="420" w:leftChars="0" w:hanging="420"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Target Variable: PFS assessed by investigators.</w:t>
      </w:r>
    </w:p>
    <w:p w14:paraId="2EC3834B">
      <w:pPr>
        <w:numPr>
          <w:ilvl w:val="0"/>
          <w:numId w:val="2"/>
        </w:numPr>
        <w:spacing w:line="360" w:lineRule="auto"/>
        <w:ind w:left="420" w:leftChars="0" w:hanging="420" w:firstLineChars="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All other attributes align with the primary estimand.</w:t>
      </w:r>
    </w:p>
    <w:p w14:paraId="1D90967C">
      <w:pPr>
        <w:pStyle w:val="2"/>
      </w:pPr>
      <w:bookmarkStart w:id="18" w:name="_Toc199141220"/>
      <w:bookmarkStart w:id="19" w:name="_Toc207110172"/>
      <w:r>
        <w:t>2.2.3 Secondary Estimand 2</w:t>
      </w:r>
      <w:bookmarkEnd w:id="18"/>
      <w:bookmarkEnd w:id="19"/>
    </w:p>
    <w:p w14:paraId="4EE9DC67">
      <w:pPr>
        <w:numPr>
          <w:ilvl w:val="0"/>
          <w:numId w:val="2"/>
        </w:numPr>
        <w:spacing w:line="360" w:lineRule="auto"/>
        <w:ind w:left="420" w:leftChars="0" w:hanging="420"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Target Variable: Objective response rate (ORR).</w:t>
      </w:r>
    </w:p>
    <w:p w14:paraId="7CB92E96">
      <w:pPr>
        <w:numPr>
          <w:ilvl w:val="0"/>
          <w:numId w:val="2"/>
        </w:numPr>
        <w:spacing w:line="360" w:lineRule="auto"/>
        <w:ind w:left="420" w:leftChars="0" w:hanging="420"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Intercurrent Events &amp; Handling Strategies:</w:t>
      </w:r>
    </w:p>
    <w:tbl>
      <w:tblPr>
        <w:tblStyle w:val="12"/>
        <w:tblW w:w="0" w:type="auto"/>
        <w:tblInd w:w="0" w:type="dxa"/>
        <w:tblLayout w:type="autofit"/>
        <w:tblCellMar>
          <w:top w:w="15" w:type="dxa"/>
          <w:left w:w="15" w:type="dxa"/>
          <w:bottom w:w="15" w:type="dxa"/>
          <w:right w:w="15" w:type="dxa"/>
        </w:tblCellMar>
      </w:tblPr>
      <w:tblGrid>
        <w:gridCol w:w="3282"/>
        <w:gridCol w:w="1728"/>
        <w:gridCol w:w="4494"/>
      </w:tblGrid>
      <w:tr w14:paraId="1191E1A2">
        <w:tblPrEx>
          <w:tblCellMar>
            <w:top w:w="15" w:type="dxa"/>
            <w:left w:w="15" w:type="dxa"/>
            <w:bottom w:w="15" w:type="dxa"/>
            <w:right w:w="15" w:type="dxa"/>
          </w:tblCellMar>
        </w:tblPrEx>
        <w:trPr>
          <w:tblHeader/>
        </w:trPr>
        <w:tc>
          <w:tcPr>
            <w:tcW w:w="0" w:type="auto"/>
            <w:tcBorders>
              <w:top w:val="single" w:color="auto" w:sz="4" w:space="0"/>
              <w:left w:val="nil"/>
              <w:bottom w:val="single" w:color="auto" w:sz="4" w:space="0"/>
              <w:right w:val="nil"/>
            </w:tcBorders>
            <w:tcMar>
              <w:top w:w="150" w:type="dxa"/>
              <w:left w:w="0" w:type="dxa"/>
              <w:bottom w:w="150" w:type="dxa"/>
              <w:right w:w="150" w:type="dxa"/>
            </w:tcMar>
            <w:vAlign w:val="center"/>
          </w:tcPr>
          <w:p w14:paraId="673D2228">
            <w:pPr>
              <w:numPr>
                <w:numId w:val="0"/>
              </w:numPr>
              <w:spacing w:line="360" w:lineRule="auto"/>
              <w:ind w:leftChars="0"/>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Intercurrent Event</w:t>
            </w:r>
          </w:p>
        </w:tc>
        <w:tc>
          <w:tcPr>
            <w:tcW w:w="0" w:type="auto"/>
            <w:tcBorders>
              <w:top w:val="single" w:color="auto" w:sz="4" w:space="0"/>
              <w:left w:val="nil"/>
              <w:bottom w:val="single" w:color="auto" w:sz="4" w:space="0"/>
              <w:right w:val="nil"/>
            </w:tcBorders>
            <w:tcMar>
              <w:top w:w="150" w:type="dxa"/>
              <w:left w:w="150" w:type="dxa"/>
              <w:bottom w:w="150" w:type="dxa"/>
              <w:right w:w="150" w:type="dxa"/>
            </w:tcMar>
            <w:vAlign w:val="center"/>
          </w:tcPr>
          <w:p w14:paraId="2F544780">
            <w:pPr>
              <w:numPr>
                <w:numId w:val="0"/>
              </w:numPr>
              <w:spacing w:line="360" w:lineRule="auto"/>
              <w:ind w:leftChars="0"/>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Strategy</w:t>
            </w:r>
          </w:p>
        </w:tc>
        <w:tc>
          <w:tcPr>
            <w:tcW w:w="0" w:type="auto"/>
            <w:tcBorders>
              <w:top w:val="single" w:color="auto" w:sz="4" w:space="0"/>
              <w:left w:val="nil"/>
              <w:bottom w:val="single" w:color="auto" w:sz="4" w:space="0"/>
              <w:right w:val="nil"/>
            </w:tcBorders>
            <w:tcMar>
              <w:top w:w="150" w:type="dxa"/>
              <w:left w:w="150" w:type="dxa"/>
              <w:bottom w:w="150" w:type="dxa"/>
              <w:right w:w="150" w:type="dxa"/>
            </w:tcMar>
            <w:vAlign w:val="center"/>
          </w:tcPr>
          <w:p w14:paraId="4F47D3B7">
            <w:pPr>
              <w:numPr>
                <w:numId w:val="0"/>
              </w:numPr>
              <w:spacing w:line="360" w:lineRule="auto"/>
              <w:ind w:leftChars="0"/>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Handling</w:t>
            </w:r>
          </w:p>
        </w:tc>
      </w:tr>
      <w:tr w14:paraId="282FCF15">
        <w:tblPrEx>
          <w:tblCellMar>
            <w:top w:w="15" w:type="dxa"/>
            <w:left w:w="15" w:type="dxa"/>
            <w:bottom w:w="15" w:type="dxa"/>
            <w:right w:w="15" w:type="dxa"/>
          </w:tblCellMar>
        </w:tblPrEx>
        <w:tc>
          <w:tcPr>
            <w:tcW w:w="0" w:type="auto"/>
            <w:tcBorders>
              <w:top w:val="single" w:color="auto" w:sz="4" w:space="0"/>
              <w:left w:val="nil"/>
              <w:bottom w:val="single" w:color="E5E5E5" w:sz="4" w:space="0"/>
              <w:right w:val="nil"/>
            </w:tcBorders>
            <w:tcMar>
              <w:top w:w="150" w:type="dxa"/>
              <w:left w:w="0" w:type="dxa"/>
              <w:bottom w:w="150" w:type="dxa"/>
              <w:right w:w="150" w:type="dxa"/>
            </w:tcMar>
            <w:vAlign w:val="center"/>
          </w:tcPr>
          <w:p w14:paraId="2489C8A3">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New antitumor therapy initiated before best response</w:t>
            </w:r>
          </w:p>
        </w:tc>
        <w:tc>
          <w:tcPr>
            <w:tcW w:w="0" w:type="auto"/>
            <w:tcBorders>
              <w:top w:val="single" w:color="auto" w:sz="4" w:space="0"/>
              <w:left w:val="nil"/>
              <w:bottom w:val="single" w:color="E5E5E5" w:sz="4" w:space="0"/>
              <w:right w:val="nil"/>
            </w:tcBorders>
            <w:tcMar>
              <w:top w:w="150" w:type="dxa"/>
              <w:left w:w="150" w:type="dxa"/>
              <w:bottom w:w="150" w:type="dxa"/>
              <w:right w:w="150" w:type="dxa"/>
            </w:tcMar>
            <w:vAlign w:val="center"/>
          </w:tcPr>
          <w:p w14:paraId="54E2E550">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Hypothetical</w:t>
            </w:r>
          </w:p>
        </w:tc>
        <w:tc>
          <w:tcPr>
            <w:tcW w:w="0" w:type="auto"/>
            <w:tcBorders>
              <w:top w:val="single" w:color="auto" w:sz="4" w:space="0"/>
              <w:left w:val="nil"/>
              <w:bottom w:val="single" w:color="E5E5E5" w:sz="4" w:space="0"/>
              <w:right w:val="nil"/>
            </w:tcBorders>
            <w:tcMar>
              <w:top w:w="150" w:type="dxa"/>
              <w:left w:w="150" w:type="dxa"/>
              <w:bottom w:w="150" w:type="dxa"/>
              <w:right w:w="150" w:type="dxa"/>
            </w:tcMar>
            <w:vAlign w:val="center"/>
          </w:tcPr>
          <w:p w14:paraId="1F840E93">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Post-therapy efficacy assessments excluded from best response determination.</w:t>
            </w:r>
          </w:p>
        </w:tc>
      </w:tr>
      <w:tr w14:paraId="31F42C89">
        <w:tblPrEx>
          <w:tblCellMar>
            <w:top w:w="15" w:type="dxa"/>
            <w:left w:w="15" w:type="dxa"/>
            <w:bottom w:w="15" w:type="dxa"/>
            <w:right w:w="15" w:type="dxa"/>
          </w:tblCellMar>
        </w:tblPrEx>
        <w:tc>
          <w:tcPr>
            <w:tcW w:w="0" w:type="auto"/>
            <w:tcBorders>
              <w:top w:val="nil"/>
              <w:left w:val="nil"/>
              <w:bottom w:val="single" w:color="E5E5E5" w:sz="4" w:space="0"/>
              <w:right w:val="nil"/>
            </w:tcBorders>
            <w:tcMar>
              <w:top w:w="150" w:type="dxa"/>
              <w:left w:w="0" w:type="dxa"/>
              <w:bottom w:w="150" w:type="dxa"/>
              <w:right w:w="150" w:type="dxa"/>
            </w:tcMar>
            <w:vAlign w:val="center"/>
          </w:tcPr>
          <w:p w14:paraId="4D281C83">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Treatment discontinuation due to AEs</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16DABD29">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Treatment Policy</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60979320">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Continue follow-up; data after the event are used.</w:t>
            </w:r>
          </w:p>
        </w:tc>
      </w:tr>
      <w:tr w14:paraId="20E14EA7">
        <w:tblPrEx>
          <w:tblCellMar>
            <w:top w:w="15" w:type="dxa"/>
            <w:left w:w="15" w:type="dxa"/>
            <w:bottom w:w="15" w:type="dxa"/>
            <w:right w:w="15" w:type="dxa"/>
          </w:tblCellMar>
        </w:tblPrEx>
        <w:tc>
          <w:tcPr>
            <w:tcW w:w="0" w:type="auto"/>
            <w:tcBorders>
              <w:top w:val="nil"/>
              <w:left w:val="nil"/>
              <w:bottom w:val="single" w:color="auto" w:sz="4" w:space="0"/>
              <w:right w:val="nil"/>
            </w:tcBorders>
            <w:tcMar>
              <w:top w:w="150" w:type="dxa"/>
              <w:left w:w="0" w:type="dxa"/>
              <w:bottom w:w="150" w:type="dxa"/>
              <w:right w:w="150" w:type="dxa"/>
            </w:tcMar>
            <w:vAlign w:val="center"/>
          </w:tcPr>
          <w:p w14:paraId="7F5D4B8C">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Treatment discontinuation due to other reasons</w:t>
            </w:r>
          </w:p>
        </w:tc>
        <w:tc>
          <w:tcPr>
            <w:tcW w:w="0" w:type="auto"/>
            <w:tcBorders>
              <w:top w:val="nil"/>
              <w:left w:val="nil"/>
              <w:bottom w:val="single" w:color="auto" w:sz="4" w:space="0"/>
              <w:right w:val="nil"/>
            </w:tcBorders>
            <w:tcMar>
              <w:top w:w="150" w:type="dxa"/>
              <w:left w:w="150" w:type="dxa"/>
              <w:bottom w:w="150" w:type="dxa"/>
              <w:right w:w="150" w:type="dxa"/>
            </w:tcMar>
            <w:vAlign w:val="center"/>
          </w:tcPr>
          <w:p w14:paraId="39283A83">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Treatment Policy</w:t>
            </w:r>
          </w:p>
        </w:tc>
        <w:tc>
          <w:tcPr>
            <w:tcW w:w="0" w:type="auto"/>
            <w:tcBorders>
              <w:top w:val="nil"/>
              <w:left w:val="nil"/>
              <w:bottom w:val="single" w:color="auto" w:sz="4" w:space="0"/>
              <w:right w:val="nil"/>
            </w:tcBorders>
            <w:tcMar>
              <w:top w:w="150" w:type="dxa"/>
              <w:left w:w="150" w:type="dxa"/>
              <w:bottom w:w="150" w:type="dxa"/>
              <w:right w:w="150" w:type="dxa"/>
            </w:tcMar>
            <w:vAlign w:val="center"/>
          </w:tcPr>
          <w:p w14:paraId="575988C8">
            <w:pPr>
              <w:numPr>
                <w:numId w:val="0"/>
              </w:numPr>
              <w:spacing w:line="240" w:lineRule="auto"/>
              <w:ind w:left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Continue follow-up; data after the event are used.</w:t>
            </w:r>
          </w:p>
        </w:tc>
      </w:tr>
    </w:tbl>
    <w:p w14:paraId="7E932904">
      <w:pPr>
        <w:numPr>
          <w:ilvl w:val="0"/>
          <w:numId w:val="4"/>
        </w:numPr>
        <w:spacing w:line="240" w:lineRule="auto"/>
        <w:ind w:left="420" w:leftChars="0" w:hanging="420" w:firstLineChars="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Population-Level Summary: Rate difference in ORR between treatment groups.</w:t>
      </w:r>
    </w:p>
    <w:p w14:paraId="1223DEC7">
      <w:pPr>
        <w:numPr>
          <w:ilvl w:val="0"/>
          <w:numId w:val="4"/>
        </w:numPr>
        <w:spacing w:line="240" w:lineRule="auto"/>
        <w:ind w:left="420" w:leftChars="0" w:hanging="420" w:firstLineChars="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All other attributes align with the primary estimand.</w:t>
      </w:r>
      <w:bookmarkStart w:id="136" w:name="_GoBack"/>
      <w:bookmarkEnd w:id="136"/>
    </w:p>
    <w:p w14:paraId="05263776">
      <w:pPr>
        <w:pStyle w:val="2"/>
      </w:pPr>
      <w:bookmarkStart w:id="20" w:name="_Toc199141221"/>
      <w:bookmarkStart w:id="21" w:name="_Toc207110173"/>
      <w:r>
        <w:t>2.2.4 Secondary Estimand 3</w:t>
      </w:r>
      <w:bookmarkEnd w:id="20"/>
      <w:bookmarkEnd w:id="21"/>
    </w:p>
    <w:p w14:paraId="262A6211">
      <w:pPr>
        <w:widowControl/>
        <w:numPr>
          <w:ilvl w:val="0"/>
          <w:numId w:val="5"/>
        </w:numPr>
        <w:shd w:val="clear" w:color="auto" w:fill="FFFFFF"/>
        <w:spacing w:after="100" w:afterAutospacing="1"/>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Target Variable: Overall survival (OS).</w:t>
      </w:r>
    </w:p>
    <w:p w14:paraId="4300E27E">
      <w:pPr>
        <w:widowControl/>
        <w:numPr>
          <w:ilvl w:val="0"/>
          <w:numId w:val="5"/>
        </w:numPr>
        <w:shd w:val="clear" w:color="auto" w:fill="FFFFFF"/>
        <w:spacing w:after="100" w:afterAutospacing="1"/>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Intercurrent Events &amp; Handling </w:t>
      </w:r>
      <w:r>
        <w:rPr>
          <w:rFonts w:ascii="Times New Roman" w:hAnsi="Times New Roman" w:cs="Times New Roman"/>
          <w:color w:val="000000" w:themeColor="text1"/>
          <w:sz w:val="24"/>
          <w:szCs w:val="24"/>
          <w14:textFill>
            <w14:solidFill>
              <w14:schemeClr w14:val="tx1"/>
            </w14:solidFill>
          </w14:textFill>
        </w:rPr>
        <w:t>Strategies</w:t>
      </w:r>
      <w:r>
        <w:rPr>
          <w:rFonts w:ascii="Times New Roman" w:hAnsi="Times New Roman"/>
          <w:color w:val="000000" w:themeColor="text1"/>
          <w:sz w:val="24"/>
          <w:szCs w:val="24"/>
          <w14:textFill>
            <w14:solidFill>
              <w14:schemeClr w14:val="tx1"/>
            </w14:solidFill>
          </w14:textFill>
        </w:rPr>
        <w:t>:</w:t>
      </w:r>
    </w:p>
    <w:tbl>
      <w:tblPr>
        <w:tblStyle w:val="12"/>
        <w:tblW w:w="0" w:type="auto"/>
        <w:tblInd w:w="0" w:type="dxa"/>
        <w:tblBorders>
          <w:top w:val="single" w:color="auto" w:sz="4" w:space="0"/>
          <w:left w:val="none" w:color="auto" w:sz="0" w:space="0"/>
          <w:bottom w:val="single" w:color="auto" w:sz="4" w:space="0"/>
          <w:right w:val="none" w:color="auto" w:sz="0" w:space="0"/>
          <w:insideH w:val="single" w:color="BBBBBB" w:sz="4" w:space="0"/>
          <w:insideV w:val="none" w:color="auto" w:sz="0" w:space="0"/>
        </w:tblBorders>
        <w:tblLayout w:type="autofit"/>
        <w:tblCellMar>
          <w:top w:w="15" w:type="dxa"/>
          <w:left w:w="15" w:type="dxa"/>
          <w:bottom w:w="15" w:type="dxa"/>
          <w:right w:w="15" w:type="dxa"/>
        </w:tblCellMar>
      </w:tblPr>
      <w:tblGrid>
        <w:gridCol w:w="3031"/>
        <w:gridCol w:w="2103"/>
        <w:gridCol w:w="4370"/>
      </w:tblGrid>
      <w:tr w14:paraId="6A1B7694">
        <w:tblPrEx>
          <w:tblBorders>
            <w:top w:val="single" w:color="auto" w:sz="4" w:space="0"/>
            <w:left w:val="none" w:color="auto" w:sz="0" w:space="0"/>
            <w:bottom w:val="single" w:color="auto" w:sz="4" w:space="0"/>
            <w:right w:val="none" w:color="auto" w:sz="0" w:space="0"/>
            <w:insideH w:val="single" w:color="BBBBBB" w:sz="4"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bottom w:val="single" w:color="auto" w:sz="4" w:space="0"/>
            </w:tcBorders>
            <w:tcMar>
              <w:top w:w="150" w:type="dxa"/>
              <w:left w:w="0" w:type="dxa"/>
              <w:bottom w:w="150" w:type="dxa"/>
              <w:right w:w="150" w:type="dxa"/>
            </w:tcMar>
            <w:vAlign w:val="center"/>
          </w:tcPr>
          <w:p w14:paraId="13FDDE15">
            <w:pPr>
              <w:widowControl/>
              <w:shd w:val="clear" w:color="auto" w:fill="FFFFFF"/>
              <w:tabs>
                <w:tab w:val="left" w:pos="720"/>
              </w:tabs>
              <w:spacing w:after="100" w:afterAutospacing="1"/>
              <w:ind w:left="720" w:hanging="36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Intercurrent Event</w:t>
            </w:r>
          </w:p>
        </w:tc>
        <w:tc>
          <w:tcPr>
            <w:tcW w:w="0" w:type="auto"/>
            <w:tcBorders>
              <w:top w:val="single" w:color="auto" w:sz="4" w:space="0"/>
              <w:bottom w:val="single" w:color="auto" w:sz="4" w:space="0"/>
            </w:tcBorders>
            <w:tcMar>
              <w:top w:w="150" w:type="dxa"/>
              <w:left w:w="150" w:type="dxa"/>
              <w:bottom w:w="150" w:type="dxa"/>
              <w:right w:w="150" w:type="dxa"/>
            </w:tcMar>
            <w:vAlign w:val="center"/>
          </w:tcPr>
          <w:p w14:paraId="0D3D8B19">
            <w:pPr>
              <w:widowControl/>
              <w:shd w:val="clear" w:color="auto" w:fill="FFFFFF"/>
              <w:tabs>
                <w:tab w:val="left" w:pos="720"/>
              </w:tabs>
              <w:spacing w:after="100" w:afterAutospacing="1"/>
              <w:ind w:left="720" w:hanging="36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Strategy</w:t>
            </w:r>
          </w:p>
        </w:tc>
        <w:tc>
          <w:tcPr>
            <w:tcW w:w="0" w:type="auto"/>
            <w:tcBorders>
              <w:top w:val="single" w:color="auto" w:sz="4" w:space="0"/>
              <w:bottom w:val="single" w:color="auto" w:sz="4" w:space="0"/>
            </w:tcBorders>
            <w:tcMar>
              <w:top w:w="150" w:type="dxa"/>
              <w:left w:w="150" w:type="dxa"/>
              <w:bottom w:w="150" w:type="dxa"/>
              <w:right w:w="150" w:type="dxa"/>
            </w:tcMar>
            <w:vAlign w:val="center"/>
          </w:tcPr>
          <w:p w14:paraId="0D0DEBCB">
            <w:pPr>
              <w:widowControl/>
              <w:shd w:val="clear" w:color="auto" w:fill="FFFFFF"/>
              <w:tabs>
                <w:tab w:val="left" w:pos="720"/>
              </w:tabs>
              <w:spacing w:after="100" w:afterAutospacing="1"/>
              <w:ind w:left="720" w:hanging="36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Handling</w:t>
            </w:r>
          </w:p>
        </w:tc>
      </w:tr>
      <w:tr w14:paraId="68197A98">
        <w:tblPrEx>
          <w:tblBorders>
            <w:top w:val="single" w:color="auto" w:sz="4" w:space="0"/>
            <w:left w:val="none" w:color="auto" w:sz="0" w:space="0"/>
            <w:bottom w:val="single" w:color="auto" w:sz="4" w:space="0"/>
            <w:right w:val="none" w:color="auto" w:sz="0" w:space="0"/>
            <w:insideH w:val="single" w:color="BBBBBB" w:sz="4" w:space="0"/>
            <w:insideV w:val="none" w:color="auto" w:sz="0" w:space="0"/>
          </w:tblBorders>
          <w:tblCellMar>
            <w:top w:w="15" w:type="dxa"/>
            <w:left w:w="15" w:type="dxa"/>
            <w:bottom w:w="15" w:type="dxa"/>
            <w:right w:w="15" w:type="dxa"/>
          </w:tblCellMar>
        </w:tblPrEx>
        <w:tc>
          <w:tcPr>
            <w:tcW w:w="0" w:type="auto"/>
            <w:tcBorders>
              <w:top w:val="single" w:color="auto" w:sz="4" w:space="0"/>
            </w:tcBorders>
            <w:tcMar>
              <w:top w:w="150" w:type="dxa"/>
              <w:left w:w="0" w:type="dxa"/>
              <w:bottom w:w="150" w:type="dxa"/>
              <w:right w:w="150" w:type="dxa"/>
            </w:tcMar>
            <w:vAlign w:val="center"/>
          </w:tcPr>
          <w:p w14:paraId="3AA0EF92">
            <w:pPr>
              <w:widowControl/>
              <w:shd w:val="clear" w:color="auto" w:fill="FFFFFF"/>
              <w:tabs>
                <w:tab w:val="left" w:pos="720"/>
              </w:tabs>
              <w:spacing w:after="100" w:afterAutospacing="1"/>
              <w:ind w:left="720" w:hanging="36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New antitumor therapy initiated</w:t>
            </w:r>
          </w:p>
        </w:tc>
        <w:tc>
          <w:tcPr>
            <w:tcW w:w="0" w:type="auto"/>
            <w:tcBorders>
              <w:top w:val="single" w:color="auto" w:sz="4" w:space="0"/>
            </w:tcBorders>
            <w:tcMar>
              <w:top w:w="150" w:type="dxa"/>
              <w:left w:w="150" w:type="dxa"/>
              <w:bottom w:w="150" w:type="dxa"/>
              <w:right w:w="150" w:type="dxa"/>
            </w:tcMar>
            <w:vAlign w:val="center"/>
          </w:tcPr>
          <w:p w14:paraId="4B138BC8">
            <w:pPr>
              <w:widowControl/>
              <w:shd w:val="clear" w:color="auto" w:fill="FFFFFF"/>
              <w:tabs>
                <w:tab w:val="left" w:pos="720"/>
              </w:tabs>
              <w:spacing w:after="100" w:afterAutospacing="1"/>
              <w:ind w:left="720" w:hanging="36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Treatment Policy</w:t>
            </w:r>
          </w:p>
        </w:tc>
        <w:tc>
          <w:tcPr>
            <w:tcW w:w="0" w:type="auto"/>
            <w:tcBorders>
              <w:top w:val="single" w:color="auto" w:sz="4" w:space="0"/>
            </w:tcBorders>
            <w:tcMar>
              <w:top w:w="150" w:type="dxa"/>
              <w:left w:w="150" w:type="dxa"/>
              <w:bottom w:w="150" w:type="dxa"/>
              <w:right w:w="150" w:type="dxa"/>
            </w:tcMar>
            <w:vAlign w:val="center"/>
          </w:tcPr>
          <w:p w14:paraId="47E64608">
            <w:pPr>
              <w:widowControl/>
              <w:shd w:val="clear" w:color="auto" w:fill="FFFFFF"/>
              <w:tabs>
                <w:tab w:val="left" w:pos="720"/>
              </w:tabs>
              <w:spacing w:after="100" w:afterAutospacing="1"/>
              <w:ind w:left="720" w:hanging="36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Continue follow-up; data after the event are used.</w:t>
            </w:r>
          </w:p>
        </w:tc>
      </w:tr>
    </w:tbl>
    <w:p w14:paraId="34810351">
      <w:pPr>
        <w:widowControl/>
        <w:numPr>
          <w:ilvl w:val="0"/>
          <w:numId w:val="6"/>
        </w:numPr>
        <w:shd w:val="clear" w:color="auto" w:fill="FFFFFF"/>
        <w:spacing w:after="100" w:afterAutospacing="1"/>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Population-Level Summary: Hazard ratio (HR) for OS between treatment groups.</w:t>
      </w:r>
    </w:p>
    <w:p w14:paraId="1369DDB5">
      <w:pPr>
        <w:widowControl/>
        <w:numPr>
          <w:ilvl w:val="0"/>
          <w:numId w:val="6"/>
        </w:numPr>
        <w:shd w:val="clear" w:color="auto" w:fill="FFFFFF"/>
        <w:spacing w:after="100" w:afterAutospacing="1"/>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All other attributes align with the primary estimand.</w:t>
      </w:r>
    </w:p>
    <w:p w14:paraId="05AE91C1">
      <w:pPr>
        <w:pStyle w:val="2"/>
      </w:pPr>
      <w:bookmarkStart w:id="22" w:name="_Toc199141222"/>
      <w:bookmarkStart w:id="23" w:name="_Toc207110174"/>
      <w:r>
        <w:rPr>
          <w:rStyle w:val="15"/>
          <w:b/>
          <w:bCs w:val="0"/>
        </w:rPr>
        <w:t>2.2.5 Secondary Estimand 4</w:t>
      </w:r>
      <w:bookmarkEnd w:id="22"/>
      <w:bookmarkEnd w:id="23"/>
    </w:p>
    <w:p w14:paraId="151A3DFB">
      <w:pPr>
        <w:pStyle w:val="21"/>
        <w:numPr>
          <w:ilvl w:val="0"/>
          <w:numId w:val="7"/>
        </w:numPr>
        <w:shd w:val="clear" w:color="auto" w:fill="FFFFFF"/>
        <w:spacing w:before="0" w:beforeAutospacing="0" w:line="429" w:lineRule="atLeast"/>
        <w:rPr>
          <w:rFonts w:ascii="Times New Roman" w:hAnsi="Times New Roman"/>
          <w:color w:val="000000" w:themeColor="text1"/>
          <w14:textFill>
            <w14:solidFill>
              <w14:schemeClr w14:val="tx1"/>
            </w14:solidFill>
          </w14:textFill>
        </w:rPr>
      </w:pPr>
      <w:r>
        <w:rPr>
          <w:rStyle w:val="15"/>
          <w:rFonts w:ascii="Times New Roman" w:hAnsi="Times New Roman"/>
          <w:b w:val="0"/>
          <w:color w:val="000000" w:themeColor="text1"/>
          <w14:textFill>
            <w14:solidFill>
              <w14:schemeClr w14:val="tx1"/>
            </w14:solidFill>
          </w14:textFill>
        </w:rPr>
        <w:t>Target Variable</w:t>
      </w:r>
      <w:r>
        <w:rPr>
          <w:rFonts w:ascii="Times New Roman" w:hAnsi="Times New Roman"/>
          <w:b/>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 Duration of Response (DoR).</w:t>
      </w:r>
    </w:p>
    <w:p w14:paraId="2AC887BF">
      <w:pPr>
        <w:pStyle w:val="21"/>
        <w:numPr>
          <w:ilvl w:val="0"/>
          <w:numId w:val="7"/>
        </w:numPr>
        <w:shd w:val="clear" w:color="auto" w:fill="FFFFFF"/>
        <w:spacing w:before="0" w:beforeAutospacing="0" w:line="429" w:lineRule="atLeast"/>
        <w:rPr>
          <w:rFonts w:ascii="Times New Roman" w:hAnsi="Times New Roman"/>
          <w:color w:val="000000" w:themeColor="text1"/>
          <w14:textFill>
            <w14:solidFill>
              <w14:schemeClr w14:val="tx1"/>
            </w14:solidFill>
          </w14:textFill>
        </w:rPr>
      </w:pPr>
      <w:r>
        <w:rPr>
          <w:rStyle w:val="15"/>
          <w:rFonts w:ascii="Times New Roman" w:hAnsi="Times New Roman"/>
          <w:b w:val="0"/>
          <w:color w:val="000000" w:themeColor="text1"/>
          <w14:textFill>
            <w14:solidFill>
              <w14:schemeClr w14:val="tx1"/>
            </w14:solidFill>
          </w14:textFill>
        </w:rPr>
        <w:t>Other Attributes</w:t>
      </w:r>
      <w:r>
        <w:rPr>
          <w:rFonts w:ascii="Times New Roman" w:hAnsi="Times New Roman"/>
          <w:b/>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Align with the primary estimand.</w:t>
      </w:r>
    </w:p>
    <w:p w14:paraId="29E47330">
      <w:pPr>
        <w:pStyle w:val="21"/>
        <w:shd w:val="clear" w:color="auto" w:fill="FFFFFF"/>
        <w:spacing w:before="0" w:beforeAutospacing="0" w:line="429" w:lineRule="atLeast"/>
        <w:ind w:left="720"/>
        <w:rPr>
          <w:rFonts w:ascii="Times New Roman" w:hAnsi="Times New Roman"/>
          <w:color w:val="000000" w:themeColor="text1"/>
          <w14:textFill>
            <w14:solidFill>
              <w14:schemeClr w14:val="tx1"/>
            </w14:solidFill>
          </w14:textFill>
        </w:rPr>
      </w:pPr>
    </w:p>
    <w:p w14:paraId="6A0C81C0">
      <w:pPr>
        <w:pStyle w:val="2"/>
      </w:pPr>
      <w:bookmarkStart w:id="24" w:name="_Toc207110175"/>
      <w:bookmarkStart w:id="25" w:name="_Toc199141223"/>
      <w:r>
        <w:rPr>
          <w:rStyle w:val="15"/>
          <w:b/>
          <w:bCs w:val="0"/>
        </w:rPr>
        <w:t>2.2.6 Secondary Estimand 5</w:t>
      </w:r>
      <w:bookmarkEnd w:id="24"/>
      <w:bookmarkEnd w:id="25"/>
    </w:p>
    <w:p w14:paraId="7CDA9B02">
      <w:pPr>
        <w:pStyle w:val="21"/>
        <w:numPr>
          <w:ilvl w:val="0"/>
          <w:numId w:val="8"/>
        </w:numPr>
        <w:shd w:val="clear" w:color="auto" w:fill="FFFFFF"/>
        <w:spacing w:before="0" w:beforeAutospacing="0" w:line="429" w:lineRule="atLeast"/>
        <w:rPr>
          <w:rFonts w:ascii="Times New Roman" w:hAnsi="Times New Roman"/>
          <w:color w:val="000000" w:themeColor="text1"/>
          <w14:textFill>
            <w14:solidFill>
              <w14:schemeClr w14:val="tx1"/>
            </w14:solidFill>
          </w14:textFill>
        </w:rPr>
      </w:pPr>
      <w:r>
        <w:rPr>
          <w:rStyle w:val="15"/>
          <w:rFonts w:ascii="Times New Roman" w:hAnsi="Times New Roman"/>
          <w:b w:val="0"/>
          <w:color w:val="000000" w:themeColor="text1"/>
          <w14:textFill>
            <w14:solidFill>
              <w14:schemeClr w14:val="tx1"/>
            </w14:solidFill>
          </w14:textFill>
        </w:rPr>
        <w:t>Target Variable</w:t>
      </w:r>
      <w:r>
        <w:rPr>
          <w:rFonts w:ascii="Times New Roman" w:hAnsi="Times New Roman"/>
          <w:b/>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 Disease Control Rate (DCR).</w:t>
      </w:r>
    </w:p>
    <w:p w14:paraId="76B0CA0A">
      <w:pPr>
        <w:pStyle w:val="21"/>
        <w:numPr>
          <w:ilvl w:val="0"/>
          <w:numId w:val="8"/>
        </w:numPr>
        <w:shd w:val="clear" w:color="auto" w:fill="FFFFFF"/>
        <w:spacing w:before="0" w:beforeAutospacing="0" w:line="429" w:lineRule="atLeast"/>
        <w:rPr>
          <w:rFonts w:ascii="Times New Roman" w:hAnsi="Times New Roman"/>
          <w:color w:val="000000" w:themeColor="text1"/>
          <w14:textFill>
            <w14:solidFill>
              <w14:schemeClr w14:val="tx1"/>
            </w14:solidFill>
          </w14:textFill>
        </w:rPr>
      </w:pPr>
      <w:r>
        <w:rPr>
          <w:rStyle w:val="15"/>
          <w:rFonts w:ascii="Times New Roman" w:hAnsi="Times New Roman"/>
          <w:b w:val="0"/>
          <w:color w:val="000000" w:themeColor="text1"/>
          <w14:textFill>
            <w14:solidFill>
              <w14:schemeClr w14:val="tx1"/>
            </w14:solidFill>
          </w14:textFill>
        </w:rPr>
        <w:t>Other Attributes</w:t>
      </w:r>
      <w:r>
        <w:rPr>
          <w:rFonts w:ascii="Times New Roman" w:hAnsi="Times New Roman"/>
          <w:b/>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Align with Secondary Estimand 2.</w:t>
      </w:r>
    </w:p>
    <w:p w14:paraId="02B1ACF7">
      <w:pPr>
        <w:pStyle w:val="21"/>
        <w:shd w:val="clear" w:color="auto" w:fill="FFFFFF"/>
        <w:spacing w:before="0" w:beforeAutospacing="0" w:line="429" w:lineRule="atLeast"/>
        <w:ind w:left="720"/>
        <w:rPr>
          <w:rFonts w:ascii="Times New Roman" w:hAnsi="Times New Roman"/>
          <w:color w:val="000000" w:themeColor="text1"/>
          <w14:textFill>
            <w14:solidFill>
              <w14:schemeClr w14:val="tx1"/>
            </w14:solidFill>
          </w14:textFill>
        </w:rPr>
      </w:pPr>
    </w:p>
    <w:p w14:paraId="7743D4DF">
      <w:pPr>
        <w:pStyle w:val="2"/>
      </w:pPr>
      <w:bookmarkStart w:id="26" w:name="_Toc199141224"/>
      <w:bookmarkStart w:id="27" w:name="_Toc207110176"/>
      <w:r>
        <w:rPr>
          <w:rStyle w:val="15"/>
          <w:b/>
          <w:bCs w:val="0"/>
        </w:rPr>
        <w:t>2.3 Study Population</w:t>
      </w:r>
      <w:bookmarkEnd w:id="26"/>
      <w:bookmarkEnd w:id="27"/>
    </w:p>
    <w:p w14:paraId="3EF60CA1">
      <w:pPr>
        <w:pStyle w:val="21"/>
        <w:shd w:val="clear" w:color="auto" w:fill="FFFFFF"/>
        <w:spacing w:before="206" w:beforeAutospacing="0" w:after="206" w:afterAutospacing="0" w:line="429" w:lineRule="atLeas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Patients with </w:t>
      </w:r>
      <w:r>
        <w:rPr>
          <w:rStyle w:val="15"/>
          <w:rFonts w:ascii="Times New Roman" w:hAnsi="Times New Roman"/>
          <w:b w:val="0"/>
          <w:color w:val="000000" w:themeColor="text1"/>
          <w14:textFill>
            <w14:solidFill>
              <w14:schemeClr w14:val="tx1"/>
            </w14:solidFill>
          </w14:textFill>
        </w:rPr>
        <w:t>EGFRm+</w:t>
      </w:r>
      <w:r>
        <w:rPr>
          <w:rFonts w:ascii="Times New Roman" w:hAnsi="Times New Roman"/>
          <w:color w:val="000000" w:themeColor="text1"/>
          <w14:textFill>
            <w14:solidFill>
              <w14:schemeClr w14:val="tx1"/>
            </w14:solidFill>
          </w14:textFill>
        </w:rPr>
        <w:t> (EGFR mutation-positive) locally advanced or metastatic non-small cell lung cancer (NSCLC).</w:t>
      </w:r>
    </w:p>
    <w:p w14:paraId="74B58DA5">
      <w:pPr>
        <w:pStyle w:val="21"/>
        <w:shd w:val="clear" w:color="auto" w:fill="FFFFFF"/>
        <w:spacing w:before="206" w:beforeAutospacing="0" w:after="206" w:afterAutospacing="0" w:line="429" w:lineRule="atLeast"/>
        <w:rPr>
          <w:rFonts w:ascii="Times New Roman" w:hAnsi="Times New Roman" w:cs="Times New Roman"/>
          <w:color w:val="000000" w:themeColor="text1"/>
          <w14:textFill>
            <w14:solidFill>
              <w14:schemeClr w14:val="tx1"/>
            </w14:solidFill>
          </w14:textFill>
        </w:rPr>
      </w:pPr>
    </w:p>
    <w:p w14:paraId="6561FDA0">
      <w:pPr>
        <w:pStyle w:val="21"/>
        <w:shd w:val="clear" w:color="auto" w:fill="FFFFFF"/>
        <w:spacing w:before="206" w:beforeAutospacing="0" w:after="206" w:afterAutospacing="0" w:line="429" w:lineRule="atLeast"/>
        <w:rPr>
          <w:rFonts w:ascii="Times New Roman" w:hAnsi="Times New Roman" w:cs="Times New Roman"/>
          <w:color w:val="000000" w:themeColor="text1"/>
          <w14:textFill>
            <w14:solidFill>
              <w14:schemeClr w14:val="tx1"/>
            </w14:solidFill>
          </w14:textFill>
        </w:rPr>
      </w:pPr>
    </w:p>
    <w:p w14:paraId="004F555C">
      <w:pPr>
        <w:pStyle w:val="2"/>
      </w:pPr>
      <w:bookmarkStart w:id="28" w:name="_Toc199141225"/>
      <w:bookmarkStart w:id="29" w:name="_Toc207110177"/>
      <w:r>
        <w:rPr>
          <w:rStyle w:val="15"/>
          <w:b/>
          <w:bCs/>
        </w:rPr>
        <w:t>2.4 Study Design</w:t>
      </w:r>
      <w:bookmarkEnd w:id="28"/>
      <w:bookmarkEnd w:id="29"/>
    </w:p>
    <w:p w14:paraId="6780E217">
      <w:pPr>
        <w:widowControl/>
        <w:tabs>
          <w:tab w:val="left" w:pos="4180"/>
        </w:tabs>
        <w:spacing w:before="312" w:beforeLines="100" w:after="312" w:afterLines="100"/>
        <w:rPr>
          <w:rFonts w:ascii="Times New Roman" w:hAnsi="Times New Roman" w:cs="Times New Roman"/>
          <w:sz w:val="24"/>
          <w:szCs w:val="24"/>
        </w:rPr>
      </w:pPr>
      <w:bookmarkStart w:id="30" w:name="_Hlk207114565"/>
      <w:bookmarkStart w:id="31" w:name="_Hlk202536092"/>
      <w:r>
        <w:rPr>
          <w:rFonts w:ascii="Times New Roman" w:hAnsi="Times New Roman" w:cs="Times New Roman"/>
          <w:sz w:val="24"/>
          <w:szCs w:val="24"/>
        </w:rPr>
        <w:t>A Randomized, Open-Label, Active-Controlled, Multicenter Phase III Clinical Trial to Evaluate the Efficacy and Safety of FHND9041 Versus Afatinib as First-Line Treatment for Patients with EGFR mutation-positive (EGFRm+) Locally Advanced or Metastatic Non-Small Cell Lung Cancer (NSCLC). The primary efficacy endpoint is progression-free survival (PFS), along with other efficacy indicators and a population pharmacokinetics study.</w:t>
      </w:r>
    </w:p>
    <w:bookmarkEnd w:id="30"/>
    <w:p w14:paraId="71F58563">
      <w:pPr>
        <w:widowControl/>
        <w:tabs>
          <w:tab w:val="left" w:pos="4180"/>
        </w:tabs>
        <w:spacing w:before="312" w:beforeLines="100" w:after="312" w:afterLines="1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study will enroll treatment-naïve patients with EGFR mutation-positive disease (including L858R and/or Exon 19 deletion). Eligible participants will receive study treatment until disease progression according to RECIST 1.1 criteria, intolerable drug-related toxicity, or other study treatment discontinuation criteria defined in the protocol.</w:t>
      </w:r>
    </w:p>
    <w:p w14:paraId="730B115C">
      <w:pPr>
        <w:widowControl/>
        <w:tabs>
          <w:tab w:val="left" w:pos="4180"/>
        </w:tabs>
        <w:spacing w:before="312" w:beforeLines="100" w:after="312" w:afterLines="1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Eligible participants will be randomized in a 1:1 ratio to either the Experimental Group or the Control Group (FHND9041 Group: Afatinib Group). The FHND9041 group will receive 80 mg orally once daily; the Afatinib group will receive 40 mg orally once daily.</w:t>
      </w:r>
    </w:p>
    <w:p w14:paraId="0AA5F3EE">
      <w:pPr>
        <w:widowControl/>
        <w:tabs>
          <w:tab w:val="left" w:pos="4180"/>
        </w:tabs>
        <w:spacing w:before="312" w:beforeLines="100" w:after="312" w:afterLines="1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study consists of three periods: 1. Screening Period; 2. Treatment Period; 3. Follow-up Period. Eligible participants who provide signed informed consent will be randomized via a central randomization system to either the experimental or control group and will be treated and assessed according to the protocol schedule.</w:t>
      </w:r>
    </w:p>
    <w:bookmarkEnd w:id="31"/>
    <w:p w14:paraId="047C29A1">
      <w:pPr>
        <w:widowControl/>
        <w:tabs>
          <w:tab w:val="left" w:pos="418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Participants in the experimental group (FHND9041 group) will participate in a population pharmacokinetic (PPK) study. Blood samples (4 mL) will be collected for PPK analysis at the following time points: within 1 hour prior to the first dose, on Day 21 of Cycle 1 (C1D21, window period ±3 days), Day 21 of Cycle 2 (C2D21, window period ±3 days), Day 21 of Cycle 4 (C4D21, window period ±3 days), and on the day of treatment discontinuation.</w:t>
      </w:r>
    </w:p>
    <w:p w14:paraId="7D7441AB">
      <w:pPr>
        <w:widowControl/>
        <w:tabs>
          <w:tab w:val="left" w:pos="4180"/>
        </w:tabs>
        <w:spacing w:before="312" w:beforeLines="100" w:after="312" w:afterLines="1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Participants will continue treatment until disease progression as defined by RECIST 1.1, intolerable drug-related toxicity, or meeting other predefined treatment termination criteria. Tumor imaging assessments by Blinded Independent Central Review (BICR) will follow RECIST 1.1 criteria (intracranial efficacy will be evaluated using RANO-BM criteria), while investigators will conduct tumor assessments per RECIST 1.1. Evaluations will be performed every 6 weeks (±7 days) for the first 18 cycles and every 9 weeks (±7 days) thereafter until disease progression or subject withdrawal. After disease progression is confirmed, survival follow-up will be conducted every 3 months (±7 days).</w:t>
      </w:r>
    </w:p>
    <w:p w14:paraId="468EB394">
      <w:pPr>
        <w:pStyle w:val="3"/>
        <w:shd w:val="clear" w:color="auto" w:fill="FFFFFF"/>
        <w:spacing w:before="0" w:beforeAutospacing="0" w:after="0" w:afterAutospacing="0"/>
        <w:rPr>
          <w:rStyle w:val="15"/>
          <w:rFonts w:ascii="Times New Roman" w:hAnsi="Times New Roman" w:cs="Times New Roman"/>
          <w:b/>
          <w:bCs/>
          <w:color w:val="000000" w:themeColor="text1"/>
          <w:sz w:val="24"/>
          <w:szCs w:val="24"/>
          <w14:textFill>
            <w14:solidFill>
              <w14:schemeClr w14:val="tx1"/>
            </w14:solidFill>
          </w14:textFill>
        </w:rPr>
      </w:pPr>
      <w:bookmarkStart w:id="32" w:name="_Toc207110178"/>
      <w:bookmarkStart w:id="33" w:name="_Toc199141226"/>
      <w:r>
        <w:rPr>
          <w:rStyle w:val="15"/>
          <w:rFonts w:ascii="Times New Roman" w:hAnsi="Times New Roman" w:cs="Times New Roman"/>
          <w:b/>
          <w:bCs/>
          <w:color w:val="000000" w:themeColor="text1"/>
          <w:sz w:val="24"/>
          <w:szCs w:val="24"/>
          <w14:textFill>
            <w14:solidFill>
              <w14:schemeClr w14:val="tx1"/>
            </w14:solidFill>
          </w14:textFill>
        </w:rPr>
        <w:t>2.5 Sample Size Determination</w:t>
      </w:r>
      <w:bookmarkEnd w:id="32"/>
      <w:bookmarkEnd w:id="33"/>
    </w:p>
    <w:p w14:paraId="3B1837BA">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This is a randomized, open-label, active-controlled,, multicenter, superiority-designed Phase III clinical study. The hazard ratio (HR) for progression-free survival (PFS) of FHND9041 compared to Afatinib is hypothesized to be 0.71 (with median PFS of 11 months in the Afatinib group and 15.5 months in the FHND9041 group). The enrollment ratio is set at a 1:1 ratio for the experimental group and the control group. The enrollment period is 12 months, and the study duration is 36 months, with a one-sided alpha of 0.025 and 80% power. A total of 268 events will be required to detect statistical differences in PFS between groups (sample size calculation performed using the Logrank test in PASS software). With an estimated 10% loss to follow-up, approximately 350 patients will need to be enrolled (175 in the experimental group and 175 in the control group).</w:t>
      </w:r>
    </w:p>
    <w:p w14:paraId="15000FE4">
      <w:pPr>
        <w:rPr>
          <w:rFonts w:ascii="Times New Roman" w:hAnsi="Times New Roman" w:cs="Times New Roman"/>
          <w:color w:val="000000" w:themeColor="text1"/>
          <w:sz w:val="24"/>
          <w:szCs w:val="24"/>
          <w14:textFill>
            <w14:solidFill>
              <w14:schemeClr w14:val="tx1"/>
            </w14:solidFill>
          </w14:textFill>
        </w:rPr>
      </w:pPr>
    </w:p>
    <w:p w14:paraId="347E8D98">
      <w:pPr>
        <w:pStyle w:val="3"/>
        <w:shd w:val="clear" w:color="auto" w:fill="FFFFFF"/>
        <w:spacing w:before="0" w:beforeAutospacing="0" w:after="0" w:afterAutospacing="0"/>
        <w:rPr>
          <w:rStyle w:val="15"/>
          <w:rFonts w:ascii="Times New Roman" w:hAnsi="Times New Roman" w:cs="Times New Roman"/>
          <w:b/>
          <w:bCs/>
          <w:color w:val="000000" w:themeColor="text1"/>
          <w:sz w:val="24"/>
          <w:szCs w:val="24"/>
          <w14:textFill>
            <w14:solidFill>
              <w14:schemeClr w14:val="tx1"/>
            </w14:solidFill>
          </w14:textFill>
        </w:rPr>
      </w:pPr>
      <w:bookmarkStart w:id="34" w:name="_Toc199141227"/>
      <w:bookmarkStart w:id="35" w:name="_Toc207110179"/>
      <w:r>
        <w:rPr>
          <w:rStyle w:val="15"/>
          <w:rFonts w:ascii="Times New Roman" w:hAnsi="Times New Roman" w:cs="Times New Roman"/>
          <w:b/>
          <w:bCs/>
          <w:color w:val="000000" w:themeColor="text1"/>
          <w:sz w:val="24"/>
          <w:szCs w:val="24"/>
          <w14:textFill>
            <w14:solidFill>
              <w14:schemeClr w14:val="tx1"/>
            </w14:solidFill>
          </w14:textFill>
        </w:rPr>
        <w:t>2.6 Randomization Method</w:t>
      </w:r>
      <w:bookmarkEnd w:id="34"/>
      <w:bookmarkEnd w:id="35"/>
    </w:p>
    <w:p w14:paraId="3C3E4171">
      <w:pPr>
        <w:rPr>
          <w:rStyle w:val="15"/>
          <w:rFonts w:ascii="Times New Roman" w:hAnsi="Times New Roman" w:cs="Times New Roman"/>
          <w:b w:val="0"/>
          <w:bCs w:val="0"/>
          <w:color w:val="000000" w:themeColor="text1"/>
          <w:sz w:val="24"/>
          <w:szCs w:val="24"/>
          <w14:textFill>
            <w14:solidFill>
              <w14:schemeClr w14:val="tx1"/>
            </w14:solidFill>
          </w14:textFill>
        </w:rPr>
      </w:pPr>
    </w:p>
    <w:p w14:paraId="4F08DEBB">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Eligible participants will be randomized </w:t>
      </w:r>
      <w:r>
        <w:rPr>
          <w:rStyle w:val="15"/>
          <w:rFonts w:ascii="Times New Roman" w:hAnsi="Times New Roman" w:cs="Times New Roman"/>
          <w:color w:val="000000" w:themeColor="text1"/>
          <w:sz w:val="24"/>
          <w:szCs w:val="24"/>
          <w14:textFill>
            <w14:solidFill>
              <w14:schemeClr w14:val="tx1"/>
            </w14:solidFill>
          </w14:textFill>
        </w:rPr>
        <w:t>1:1</w:t>
      </w:r>
      <w:r>
        <w:rPr>
          <w:rFonts w:ascii="Times New Roman" w:hAnsi="Times New Roman" w:cs="Times New Roman"/>
          <w:color w:val="000000" w:themeColor="text1"/>
          <w:sz w:val="24"/>
          <w:szCs w:val="24"/>
          <w14:textFill>
            <w14:solidFill>
              <w14:schemeClr w14:val="tx1"/>
            </w14:solidFill>
          </w14:textFill>
        </w:rPr>
        <w:t> to either the experimental or control group via a randomization system. Stratification factors include:</w:t>
      </w:r>
    </w:p>
    <w:p w14:paraId="22558361">
      <w:pPr>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Mutation type</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L858R mutation vs. Exon 19 deletion mutation.</w:t>
      </w:r>
    </w:p>
    <w:p w14:paraId="459DD2BD">
      <w:pPr>
        <w:rPr>
          <w:rFonts w:ascii="Times New Roman" w:hAnsi="Times New Roman" w:cs="Times New Roman"/>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Brain metastasis status</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Absence vs. presence.</w:t>
      </w:r>
    </w:p>
    <w:p w14:paraId="5C98AB9F">
      <w:pPr>
        <w:rPr>
          <w:rFonts w:ascii="Times New Roman" w:hAnsi="Times New Roman" w:cs="Times New Roman"/>
          <w:color w:val="000000" w:themeColor="text1"/>
          <w:sz w:val="24"/>
          <w:szCs w:val="24"/>
          <w14:textFill>
            <w14:solidFill>
              <w14:schemeClr w14:val="tx1"/>
            </w14:solidFill>
          </w14:textFill>
        </w:rPr>
      </w:pPr>
    </w:p>
    <w:p w14:paraId="0A2C1DF8">
      <w:pPr>
        <w:pStyle w:val="3"/>
        <w:shd w:val="clear" w:color="auto" w:fill="FFFFFF"/>
        <w:spacing w:before="0" w:beforeAutospacing="0" w:after="0" w:afterAutospacing="0"/>
        <w:rPr>
          <w:rStyle w:val="15"/>
          <w:rFonts w:ascii="Times New Roman" w:hAnsi="Times New Roman" w:cs="Times New Roman"/>
          <w:b/>
          <w:bCs/>
          <w:color w:val="000000" w:themeColor="text1"/>
          <w:sz w:val="24"/>
          <w:szCs w:val="24"/>
          <w14:textFill>
            <w14:solidFill>
              <w14:schemeClr w14:val="tx1"/>
            </w14:solidFill>
          </w14:textFill>
        </w:rPr>
      </w:pPr>
      <w:bookmarkStart w:id="36" w:name="_Toc207110180"/>
      <w:bookmarkStart w:id="37" w:name="_Toc199141228"/>
      <w:r>
        <w:rPr>
          <w:rStyle w:val="15"/>
          <w:rFonts w:ascii="Times New Roman" w:hAnsi="Times New Roman" w:cs="Times New Roman"/>
          <w:b/>
          <w:bCs/>
          <w:color w:val="000000" w:themeColor="text1"/>
          <w:sz w:val="24"/>
          <w:szCs w:val="24"/>
          <w14:textFill>
            <w14:solidFill>
              <w14:schemeClr w14:val="tx1"/>
            </w14:solidFill>
          </w14:textFill>
        </w:rPr>
        <w:t>2.7 Blinding Design</w:t>
      </w:r>
      <w:bookmarkEnd w:id="36"/>
      <w:bookmarkEnd w:id="37"/>
    </w:p>
    <w:p w14:paraId="3E6310F6">
      <w:pPr>
        <w:rPr>
          <w:rStyle w:val="15"/>
          <w:rFonts w:ascii="Times New Roman" w:hAnsi="Times New Roman" w:cs="Times New Roman"/>
          <w:b w:val="0"/>
          <w:bCs w:val="0"/>
          <w:color w:val="000000" w:themeColor="text1"/>
          <w:sz w:val="24"/>
          <w:szCs w:val="24"/>
          <w14:textFill>
            <w14:solidFill>
              <w14:schemeClr w14:val="tx1"/>
            </w14:solidFill>
          </w14:textFill>
        </w:rPr>
      </w:pPr>
    </w:p>
    <w:p w14:paraId="689E438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Not applicable.</w:t>
      </w:r>
    </w:p>
    <w:p w14:paraId="12D3F53F">
      <w:pPr>
        <w:rPr>
          <w:color w:val="000000" w:themeColor="text1"/>
          <w:sz w:val="24"/>
          <w:szCs w:val="24"/>
          <w14:textFill>
            <w14:solidFill>
              <w14:schemeClr w14:val="tx1"/>
            </w14:solidFill>
          </w14:textFill>
        </w:rPr>
      </w:pPr>
    </w:p>
    <w:p w14:paraId="0353B11A">
      <w:pPr>
        <w:rPr>
          <w:color w:val="000000" w:themeColor="text1"/>
          <w:sz w:val="24"/>
          <w:szCs w:val="24"/>
          <w14:textFill>
            <w14:solidFill>
              <w14:schemeClr w14:val="tx1"/>
            </w14:solidFill>
          </w14:textFill>
        </w:rPr>
      </w:pPr>
    </w:p>
    <w:p w14:paraId="6826D382">
      <w:pPr>
        <w:pStyle w:val="3"/>
        <w:shd w:val="clear" w:color="auto" w:fill="FFFFFF"/>
        <w:spacing w:before="0" w:beforeAutospacing="0" w:after="0" w:afterAutospacing="0"/>
        <w:rPr>
          <w:rFonts w:ascii="Times New Roman" w:hAnsi="Times New Roman" w:cs="Times New Roman"/>
          <w:color w:val="000000" w:themeColor="text1"/>
          <w:sz w:val="24"/>
          <w:szCs w:val="24"/>
          <w14:textFill>
            <w14:solidFill>
              <w14:schemeClr w14:val="tx1"/>
            </w14:solidFill>
          </w14:textFill>
        </w:rPr>
      </w:pPr>
      <w:bookmarkStart w:id="38" w:name="_Toc199141229"/>
      <w:bookmarkStart w:id="39" w:name="_Toc207110181"/>
      <w:r>
        <w:rPr>
          <w:rStyle w:val="15"/>
          <w:rFonts w:ascii="Times New Roman" w:hAnsi="Times New Roman" w:cs="Times New Roman"/>
          <w:b/>
          <w:bCs/>
          <w:color w:val="000000" w:themeColor="text1"/>
          <w:sz w:val="24"/>
          <w:szCs w:val="24"/>
          <w14:textFill>
            <w14:solidFill>
              <w14:schemeClr w14:val="tx1"/>
            </w14:solidFill>
          </w14:textFill>
        </w:rPr>
        <w:t>2.8 Interim Analysis</w:t>
      </w:r>
      <w:bookmarkEnd w:id="38"/>
      <w:bookmarkEnd w:id="39"/>
    </w:p>
    <w:p w14:paraId="348D0D00">
      <w:pPr>
        <w:pStyle w:val="21"/>
        <w:shd w:val="clear" w:color="auto" w:fill="FFFFFF"/>
        <w:spacing w:before="206" w:beforeAutospacing="0" w:after="206" w:afterAutospacing="0" w:line="429"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None.</w:t>
      </w:r>
    </w:p>
    <w:p w14:paraId="6E777E82">
      <w:pPr>
        <w:pStyle w:val="3"/>
        <w:shd w:val="clear" w:color="auto" w:fill="FFFFFF"/>
        <w:spacing w:before="0" w:beforeAutospacing="0" w:after="0" w:afterAutospacing="0"/>
        <w:rPr>
          <w:rFonts w:ascii="Times New Roman" w:hAnsi="Times New Roman" w:cs="Times New Roman"/>
          <w:color w:val="000000" w:themeColor="text1"/>
          <w:sz w:val="24"/>
          <w:szCs w:val="24"/>
          <w14:textFill>
            <w14:solidFill>
              <w14:schemeClr w14:val="tx1"/>
            </w14:solidFill>
          </w14:textFill>
        </w:rPr>
      </w:pPr>
      <w:bookmarkStart w:id="40" w:name="_Toc207110182"/>
      <w:bookmarkStart w:id="41" w:name="_Toc199141230"/>
      <w:r>
        <w:rPr>
          <w:rStyle w:val="15"/>
          <w:rFonts w:ascii="Times New Roman" w:hAnsi="Times New Roman" w:cs="Times New Roman"/>
          <w:b/>
          <w:bCs/>
          <w:color w:val="000000" w:themeColor="text1"/>
          <w:sz w:val="24"/>
          <w:szCs w:val="24"/>
          <w14:textFill>
            <w14:solidFill>
              <w14:schemeClr w14:val="tx1"/>
            </w14:solidFill>
          </w14:textFill>
        </w:rPr>
        <w:t>2.9 Modifications to Statistical Analysis in the Protocol</w:t>
      </w:r>
      <w:bookmarkEnd w:id="40"/>
      <w:bookmarkEnd w:id="41"/>
    </w:p>
    <w:p w14:paraId="636DF8B5">
      <w:pPr>
        <w:pStyle w:val="21"/>
        <w:shd w:val="clear" w:color="auto" w:fill="FFFFFF"/>
        <w:spacing w:before="206" w:beforeAutospacing="0" w:after="206" w:afterAutospacing="0" w:line="429"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None.</w:t>
      </w:r>
    </w:p>
    <w:p w14:paraId="39CDCCAB">
      <w:pPr>
        <w:pStyle w:val="21"/>
        <w:shd w:val="clear" w:color="auto" w:fill="FFFFFF"/>
        <w:spacing w:before="206" w:beforeAutospacing="0" w:after="206" w:afterAutospacing="0" w:line="429" w:lineRule="atLeast"/>
        <w:rPr>
          <w:rFonts w:ascii="Times New Roman" w:hAnsi="Times New Roman" w:cs="Times New Roman"/>
          <w:color w:val="000000" w:themeColor="text1"/>
          <w14:textFill>
            <w14:solidFill>
              <w14:schemeClr w14:val="tx1"/>
            </w14:solidFill>
          </w14:textFill>
        </w:rPr>
      </w:pPr>
    </w:p>
    <w:p w14:paraId="5FD94AC0">
      <w:pPr>
        <w:pStyle w:val="2"/>
        <w:rPr>
          <w:b w:val="0"/>
          <w:bCs w:val="0"/>
        </w:rPr>
      </w:pPr>
      <w:bookmarkStart w:id="42" w:name="_Toc207110183"/>
      <w:bookmarkStart w:id="43" w:name="_Toc199141231"/>
      <w:r>
        <w:t xml:space="preserve">3. Efficacy </w:t>
      </w:r>
      <w:r>
        <w:rPr>
          <w:rStyle w:val="20"/>
          <w:b/>
          <w:bCs/>
        </w:rPr>
        <w:t>Endpoints</w:t>
      </w:r>
      <w:bookmarkEnd w:id="42"/>
    </w:p>
    <w:bookmarkEnd w:id="43"/>
    <w:p w14:paraId="7742252D">
      <w:pPr>
        <w:pStyle w:val="2"/>
      </w:pPr>
      <w:bookmarkStart w:id="44" w:name="_Toc199141232"/>
      <w:bookmarkStart w:id="45" w:name="_Toc207110184"/>
      <w:r>
        <w:rPr>
          <w:rStyle w:val="20"/>
          <w:b/>
          <w:bCs/>
        </w:rPr>
        <w:t>3.1 Primary Efficacy Endpoint</w:t>
      </w:r>
      <w:bookmarkEnd w:id="44"/>
      <w:bookmarkEnd w:id="45"/>
    </w:p>
    <w:p w14:paraId="0B518FA8">
      <w:pPr>
        <w:widowControl/>
        <w:shd w:val="clear" w:color="auto" w:fill="FFFFFF"/>
        <w:tabs>
          <w:tab w:val="left" w:pos="720"/>
        </w:tabs>
        <w:spacing w:after="100" w:afterAutospacing="1"/>
        <w:ind w:left="210" w:leftChars="1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Independent Radiological Review-Assessed Progression-Free Survival (PFS) is defined as the time from randomization to the first documented disease progression per RECIST 1.1 or death due to any cause, whichever occurs first. Statistical analyses will primarily be based on tumor assessments by independent radiological review according to RECIST 1.1 criteria.</w:t>
      </w:r>
    </w:p>
    <w:p w14:paraId="5CB9ADBF">
      <w:pPr>
        <w:widowControl/>
        <w:shd w:val="clear" w:color="auto" w:fill="FFFFFF"/>
        <w:tabs>
          <w:tab w:val="left" w:pos="720"/>
        </w:tabs>
        <w:spacing w:after="100" w:afterAutospacing="1"/>
        <w:ind w:left="210" w:leftChars="100"/>
        <w:jc w:val="left"/>
        <w:rPr>
          <w:rFonts w:ascii="Times New Roman" w:hAnsi="Times New Roman" w:cs="Times New Roman"/>
          <w:color w:val="000000" w:themeColor="text1"/>
          <w:sz w:val="24"/>
          <w:szCs w:val="24"/>
          <w14:textFill>
            <w14:solidFill>
              <w14:schemeClr w14:val="tx1"/>
            </w14:solidFill>
          </w14:textFill>
        </w:rPr>
      </w:pPr>
    </w:p>
    <w:p w14:paraId="793B32BE">
      <w:pPr>
        <w:pStyle w:val="2"/>
      </w:pPr>
      <w:bookmarkStart w:id="46" w:name="_Toc199141233"/>
      <w:bookmarkStart w:id="47" w:name="_Toc207110185"/>
      <w:r>
        <w:t>3.2 Secondary Efficacy Endpoints</w:t>
      </w:r>
      <w:bookmarkEnd w:id="46"/>
      <w:bookmarkEnd w:id="47"/>
    </w:p>
    <w:p w14:paraId="2A4E8600">
      <w:pPr>
        <w:pStyle w:val="21"/>
        <w:numPr>
          <w:ilvl w:val="0"/>
          <w:numId w:val="9"/>
        </w:numPr>
        <w:shd w:val="clear" w:color="auto" w:fill="FFFFFF"/>
        <w:spacing w:before="0" w:beforeAutospacing="0"/>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Progression-Free Survival (PFS) by Investigator Assessment: Defined as the time from randomization to the first occurrence of disease progression (per RECIST 1.1) or death from any cause, whichever occurs first. The analysis will be based on tumor assessments performed by the investigator according to RECIST 1.1 criteria.</w:t>
      </w:r>
    </w:p>
    <w:p w14:paraId="21778512">
      <w:pPr>
        <w:pStyle w:val="21"/>
        <w:numPr>
          <w:ilvl w:val="0"/>
          <w:numId w:val="9"/>
        </w:numPr>
        <w:shd w:val="clear" w:color="auto" w:fill="FFFFFF"/>
        <w:spacing w:before="0" w:beforeAutospacing="0"/>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Overall Survival (OS): Defined as the time from randomization to death from any cause.</w:t>
      </w:r>
    </w:p>
    <w:p w14:paraId="0138B991">
      <w:pPr>
        <w:pStyle w:val="21"/>
        <w:numPr>
          <w:ilvl w:val="0"/>
          <w:numId w:val="9"/>
        </w:numPr>
        <w:shd w:val="clear" w:color="auto" w:fill="FFFFFF"/>
        <w:spacing w:before="0" w:beforeAutospacing="0"/>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Objective Response Rate (ORR) by Investigator and Independent Imaging Review: ORR is defined as the proportion of participants in each treatment group achieving a best overall response of complete response (CR) or partial response (PR) (CR + PR) based on assessments by the investigator or independent imaging review.</w:t>
      </w:r>
    </w:p>
    <w:p w14:paraId="7833A1BA">
      <w:pPr>
        <w:pStyle w:val="21"/>
        <w:numPr>
          <w:ilvl w:val="0"/>
          <w:numId w:val="9"/>
        </w:numPr>
        <w:shd w:val="clear" w:color="auto" w:fill="FFFFFF"/>
        <w:spacing w:before="0" w:beforeAutospacing="0"/>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Duration of Response (DOR): Defined as the time from the first documented CR or PR to the first occurrence of disease progression (PD) or death from any cause.</w:t>
      </w:r>
    </w:p>
    <w:p w14:paraId="6FD0434C">
      <w:pPr>
        <w:pStyle w:val="21"/>
        <w:numPr>
          <w:ilvl w:val="0"/>
          <w:numId w:val="9"/>
        </w:numPr>
        <w:shd w:val="clear" w:color="auto" w:fill="FFFFFF"/>
        <w:spacing w:before="0" w:beforeAutospacing="0"/>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Intracranial ORR, DOR, and PFS</w:t>
      </w:r>
    </w:p>
    <w:p w14:paraId="23B2A130">
      <w:pPr>
        <w:pStyle w:val="21"/>
        <w:numPr>
          <w:ilvl w:val="0"/>
          <w:numId w:val="9"/>
        </w:numPr>
        <w:shd w:val="clear" w:color="auto" w:fill="FFFFFF"/>
        <w:spacing w:before="0" w:beforeAutospacing="0"/>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Depth of Response (DepOR): DepOR refers to the percentage reduction in the sum of the longest diameters of target lesions from baseline after treatment. DepOR better reflects the extent of tumor shrinkage and therapeutic efficacy, with varying DepOR values indicating individual differences in drug response among participants.</w:t>
      </w:r>
    </w:p>
    <w:p w14:paraId="16DE7B8B">
      <w:pPr>
        <w:pStyle w:val="21"/>
        <w:numPr>
          <w:ilvl w:val="0"/>
          <w:numId w:val="9"/>
        </w:numPr>
        <w:shd w:val="clear" w:color="auto" w:fill="FFFFFF"/>
        <w:spacing w:before="0" w:beforeAutospacing="0"/>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Disease Control Rate (DCR): DCR is defined as the proportion of participants achieving tumor shrinkage or stabilization (CR, PR, or stable disease [SD]) sustained for a predefined duration.</w:t>
      </w:r>
    </w:p>
    <w:p w14:paraId="70363373">
      <w:pPr>
        <w:pStyle w:val="21"/>
        <w:numPr>
          <w:ilvl w:val="0"/>
          <w:numId w:val="9"/>
        </w:numPr>
        <w:shd w:val="clear" w:color="auto" w:fill="FFFFFF"/>
        <w:spacing w:before="0" w:beforeAutospacing="0" w:after="60" w:afterAutospacing="0"/>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Quality of Life (QoL) Assessments（EORTC QLQ-C30 and QLQ-LC13 QOL&amp;LCSS Questionnaires）:</w:t>
      </w:r>
    </w:p>
    <w:p w14:paraId="2F4904B0">
      <w:pPr>
        <w:pStyle w:val="25"/>
        <w:widowControl/>
        <w:numPr>
          <w:ilvl w:val="0"/>
          <w:numId w:val="9"/>
        </w:numPr>
        <w:shd w:val="clear" w:color="auto" w:fill="FFFFFF"/>
        <w:spacing w:before="100" w:beforeAutospacing="1" w:after="206" w:line="429" w:lineRule="atLeast"/>
        <w:ind w:firstLineChars="0"/>
        <w:jc w:val="left"/>
        <w:rPr>
          <w:rFonts w:ascii="Times New Roman" w:hAnsi="Times New Roman" w:eastAsia="宋体" w:cs="Segoe UI"/>
          <w:color w:val="000000" w:themeColor="text1"/>
          <w:kern w:val="0"/>
          <w:sz w:val="24"/>
          <w:szCs w:val="24"/>
          <w14:textFill>
            <w14:solidFill>
              <w14:schemeClr w14:val="tx1"/>
            </w14:solidFill>
          </w14:textFill>
        </w:rPr>
      </w:pPr>
      <w:r>
        <w:rPr>
          <w:rFonts w:hint="eastAsia" w:ascii="MS Gothic" w:hAnsi="MS Gothic" w:eastAsia="MS Gothic" w:cs="MS Gothic"/>
          <w:b/>
          <w:bCs/>
          <w:color w:val="000000" w:themeColor="text1"/>
          <w:kern w:val="0"/>
          <w:sz w:val="24"/>
          <w:szCs w:val="24"/>
          <w14:textFill>
            <w14:solidFill>
              <w14:schemeClr w14:val="tx1"/>
            </w14:solidFill>
          </w14:textFill>
        </w:rPr>
        <w:t>➢</w:t>
      </w:r>
      <w:r>
        <w:rPr>
          <w:rFonts w:ascii="Times New Roman" w:hAnsi="Times New Roman" w:eastAsia="宋体" w:cs="Segoe UI"/>
          <w:b/>
          <w:bCs/>
          <w:color w:val="000000" w:themeColor="text1"/>
          <w:kern w:val="0"/>
          <w:sz w:val="24"/>
          <w:szCs w:val="24"/>
          <w14:textFill>
            <w14:solidFill>
              <w14:schemeClr w14:val="tx1"/>
            </w14:solidFill>
          </w14:textFill>
        </w:rPr>
        <w:t xml:space="preserve"> Quality of Life Scores (EORTC QLQ-C30/LC13 QOL Questionnaire &amp; LCSS)</w:t>
      </w:r>
    </w:p>
    <w:p w14:paraId="1F45A204">
      <w:pPr>
        <w:pStyle w:val="25"/>
        <w:widowControl/>
        <w:numPr>
          <w:ilvl w:val="0"/>
          <w:numId w:val="9"/>
        </w:numPr>
        <w:shd w:val="clear" w:color="auto" w:fill="FFFFFF"/>
        <w:spacing w:before="206" w:after="206" w:line="429" w:lineRule="atLeast"/>
        <w:ind w:firstLineChars="0"/>
        <w:jc w:val="left"/>
        <w:rPr>
          <w:rFonts w:ascii="Times New Roman" w:hAnsi="Times New Roman" w:eastAsia="宋体" w:cs="Segoe UI"/>
          <w:color w:val="000000" w:themeColor="text1"/>
          <w:kern w:val="0"/>
          <w:sz w:val="24"/>
          <w:szCs w:val="24"/>
          <w14:textFill>
            <w14:solidFill>
              <w14:schemeClr w14:val="tx1"/>
            </w14:solidFill>
          </w14:textFill>
        </w:rPr>
      </w:pPr>
      <w:r>
        <w:rPr>
          <w:rFonts w:hint="eastAsia" w:ascii="MS Gothic" w:hAnsi="MS Gothic" w:eastAsia="MS Gothic" w:cs="MS Gothic"/>
          <w:b/>
          <w:bCs/>
          <w:color w:val="000000" w:themeColor="text1"/>
          <w:kern w:val="0"/>
          <w:sz w:val="24"/>
          <w:szCs w:val="24"/>
          <w14:textFill>
            <w14:solidFill>
              <w14:schemeClr w14:val="tx1"/>
            </w14:solidFill>
          </w14:textFill>
        </w:rPr>
        <w:t>✓</w:t>
      </w:r>
      <w:r>
        <w:rPr>
          <w:rFonts w:ascii="Times New Roman" w:hAnsi="Times New Roman" w:eastAsia="宋体" w:cs="Segoe UI"/>
          <w:color w:val="000000" w:themeColor="text1"/>
          <w:kern w:val="0"/>
          <w:sz w:val="24"/>
          <w:szCs w:val="24"/>
          <w14:textFill>
            <w14:solidFill>
              <w14:schemeClr w14:val="tx1"/>
            </w14:solidFill>
          </w14:textFill>
        </w:rPr>
        <w:t> The 30 items of EORTC QLQ-C30 (V3.0) can be divided into 15 domains, consisting of 5 functional domains (Physical, Role, Cognitive, Emotional, and Social Functioning), 3 symptom domains (Fatigue, Pain, Nausea and Vomiting), 1 Global Health Status/Quality of Life domain, and 6 single items (each as one domain). The classification is shown in the table below.</w:t>
      </w:r>
    </w:p>
    <w:tbl>
      <w:tblPr>
        <w:tblStyle w:val="12"/>
        <w:tblW w:w="8709"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15" w:type="dxa"/>
          <w:left w:w="15" w:type="dxa"/>
          <w:bottom w:w="15" w:type="dxa"/>
          <w:right w:w="15" w:type="dxa"/>
        </w:tblCellMar>
      </w:tblPr>
      <w:tblGrid>
        <w:gridCol w:w="4103"/>
        <w:gridCol w:w="1513"/>
        <w:gridCol w:w="3093"/>
      </w:tblGrid>
      <w:tr w14:paraId="64DE2A3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259" w:hRule="atLeast"/>
          <w:tblHeader/>
        </w:trPr>
        <w:tc>
          <w:tcPr>
            <w:tcW w:w="0" w:type="auto"/>
            <w:tcMar>
              <w:top w:w="150" w:type="dxa"/>
              <w:left w:w="0" w:type="dxa"/>
              <w:bottom w:w="150" w:type="dxa"/>
              <w:right w:w="150" w:type="dxa"/>
            </w:tcMar>
            <w:vAlign w:val="center"/>
          </w:tcPr>
          <w:p w14:paraId="4D653145">
            <w:pPr>
              <w:widowControl/>
              <w:jc w:val="center"/>
              <w:rPr>
                <w:rFonts w:ascii="Times New Roman" w:hAnsi="Times New Roman" w:eastAsia="宋体" w:cs="Segoe UI"/>
                <w:b/>
                <w:bCs/>
                <w:color w:val="000000" w:themeColor="text1"/>
                <w:kern w:val="0"/>
                <w:sz w:val="24"/>
                <w:szCs w:val="24"/>
                <w14:textFill>
                  <w14:solidFill>
                    <w14:schemeClr w14:val="tx1"/>
                  </w14:solidFill>
                </w14:textFill>
              </w:rPr>
            </w:pPr>
            <w:r>
              <w:rPr>
                <w:rFonts w:ascii="Times New Roman" w:hAnsi="Times New Roman" w:eastAsia="宋体" w:cs="Segoe UI"/>
                <w:b/>
                <w:bCs/>
                <w:color w:val="000000" w:themeColor="text1"/>
                <w:kern w:val="0"/>
                <w:sz w:val="24"/>
                <w:szCs w:val="24"/>
                <w14:textFill>
                  <w14:solidFill>
                    <w14:schemeClr w14:val="tx1"/>
                  </w14:solidFill>
                </w14:textFill>
              </w:rPr>
              <w:t>Domain</w:t>
            </w:r>
          </w:p>
        </w:tc>
        <w:tc>
          <w:tcPr>
            <w:tcW w:w="0" w:type="auto"/>
            <w:tcMar>
              <w:top w:w="150" w:type="dxa"/>
              <w:left w:w="150" w:type="dxa"/>
              <w:bottom w:w="150" w:type="dxa"/>
              <w:right w:w="150" w:type="dxa"/>
            </w:tcMar>
            <w:vAlign w:val="center"/>
          </w:tcPr>
          <w:p w14:paraId="3E1FF849">
            <w:pPr>
              <w:widowControl/>
              <w:jc w:val="center"/>
              <w:rPr>
                <w:rFonts w:ascii="Times New Roman" w:hAnsi="Times New Roman" w:eastAsia="宋体" w:cs="Segoe UI"/>
                <w:b/>
                <w:bCs/>
                <w:color w:val="000000" w:themeColor="text1"/>
                <w:kern w:val="0"/>
                <w:sz w:val="24"/>
                <w:szCs w:val="24"/>
                <w14:textFill>
                  <w14:solidFill>
                    <w14:schemeClr w14:val="tx1"/>
                  </w14:solidFill>
                </w14:textFill>
              </w:rPr>
            </w:pPr>
            <w:r>
              <w:rPr>
                <w:rFonts w:ascii="Times New Roman" w:hAnsi="Times New Roman" w:eastAsia="宋体" w:cs="Segoe UI"/>
                <w:b/>
                <w:bCs/>
                <w:color w:val="000000" w:themeColor="text1"/>
                <w:kern w:val="0"/>
                <w:sz w:val="24"/>
                <w:szCs w:val="24"/>
                <w14:textFill>
                  <w14:solidFill>
                    <w14:schemeClr w14:val="tx1"/>
                  </w14:solidFill>
                </w14:textFill>
              </w:rPr>
              <w:t>Items</w:t>
            </w:r>
          </w:p>
        </w:tc>
        <w:tc>
          <w:tcPr>
            <w:tcW w:w="0" w:type="auto"/>
            <w:tcMar>
              <w:top w:w="150" w:type="dxa"/>
              <w:left w:w="150" w:type="dxa"/>
              <w:bottom w:w="150" w:type="dxa"/>
              <w:right w:w="150" w:type="dxa"/>
            </w:tcMar>
            <w:vAlign w:val="center"/>
          </w:tcPr>
          <w:p w14:paraId="6B84E8A6">
            <w:pPr>
              <w:widowControl/>
              <w:jc w:val="center"/>
              <w:rPr>
                <w:rFonts w:ascii="Times New Roman" w:hAnsi="Times New Roman" w:eastAsia="宋体" w:cs="Segoe UI"/>
                <w:b/>
                <w:bCs/>
                <w:color w:val="000000" w:themeColor="text1"/>
                <w:kern w:val="0"/>
                <w:sz w:val="24"/>
                <w:szCs w:val="24"/>
                <w14:textFill>
                  <w14:solidFill>
                    <w14:schemeClr w14:val="tx1"/>
                  </w14:solidFill>
                </w14:textFill>
              </w:rPr>
            </w:pPr>
            <w:r>
              <w:rPr>
                <w:rFonts w:ascii="Times New Roman" w:hAnsi="Times New Roman" w:eastAsia="宋体" w:cs="Segoe UI"/>
                <w:b/>
                <w:bCs/>
                <w:color w:val="000000" w:themeColor="text1"/>
                <w:kern w:val="0"/>
                <w:sz w:val="24"/>
                <w:szCs w:val="24"/>
                <w14:textFill>
                  <w14:solidFill>
                    <w14:schemeClr w14:val="tx1"/>
                  </w14:solidFill>
                </w14:textFill>
              </w:rPr>
              <w:t>Item Numbers</w:t>
            </w:r>
          </w:p>
        </w:tc>
      </w:tr>
      <w:tr w14:paraId="7C4BA8B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42" w:hRule="atLeast"/>
        </w:trPr>
        <w:tc>
          <w:tcPr>
            <w:tcW w:w="0" w:type="auto"/>
            <w:tcBorders>
              <w:bottom w:val="nil"/>
            </w:tcBorders>
            <w:tcMar>
              <w:top w:w="150" w:type="dxa"/>
              <w:left w:w="0" w:type="dxa"/>
              <w:bottom w:w="150" w:type="dxa"/>
              <w:right w:w="150" w:type="dxa"/>
            </w:tcMar>
            <w:vAlign w:val="center"/>
          </w:tcPr>
          <w:p w14:paraId="3A06F213">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Physical Functioning</w:t>
            </w:r>
          </w:p>
        </w:tc>
        <w:tc>
          <w:tcPr>
            <w:tcW w:w="0" w:type="auto"/>
            <w:tcBorders>
              <w:bottom w:val="nil"/>
            </w:tcBorders>
            <w:tcMar>
              <w:top w:w="150" w:type="dxa"/>
              <w:left w:w="150" w:type="dxa"/>
              <w:bottom w:w="150" w:type="dxa"/>
              <w:right w:w="150" w:type="dxa"/>
            </w:tcMar>
            <w:vAlign w:val="center"/>
          </w:tcPr>
          <w:p w14:paraId="3781982C">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5</w:t>
            </w:r>
          </w:p>
        </w:tc>
        <w:tc>
          <w:tcPr>
            <w:tcW w:w="0" w:type="auto"/>
            <w:tcBorders>
              <w:bottom w:val="nil"/>
            </w:tcBorders>
            <w:tcMar>
              <w:top w:w="150" w:type="dxa"/>
              <w:left w:w="150" w:type="dxa"/>
              <w:bottom w:w="150" w:type="dxa"/>
              <w:right w:w="150" w:type="dxa"/>
            </w:tcMar>
            <w:vAlign w:val="center"/>
          </w:tcPr>
          <w:p w14:paraId="01B79E97">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r>
              <w:rPr>
                <w:rFonts w:hint="cs" w:ascii="Times New Roman" w:hAnsi="Times New Roman" w:eastAsia="宋体" w:cs="Segoe UI"/>
                <w:color w:val="000000" w:themeColor="text1"/>
                <w:kern w:val="0"/>
                <w:sz w:val="24"/>
                <w:szCs w:val="24"/>
                <w14:textFill>
                  <w14:solidFill>
                    <w14:schemeClr w14:val="tx1"/>
                  </w14:solidFill>
                </w14:textFill>
              </w:rPr>
              <w:t>~</w:t>
            </w:r>
            <w:r>
              <w:rPr>
                <w:rFonts w:ascii="Times New Roman" w:hAnsi="Times New Roman" w:eastAsia="宋体" w:cs="Segoe UI"/>
                <w:color w:val="000000" w:themeColor="text1"/>
                <w:kern w:val="0"/>
                <w:sz w:val="24"/>
                <w:szCs w:val="24"/>
                <w14:textFill>
                  <w14:solidFill>
                    <w14:schemeClr w14:val="tx1"/>
                  </w14:solidFill>
                </w14:textFill>
              </w:rPr>
              <w:t>5</w:t>
            </w:r>
          </w:p>
        </w:tc>
      </w:tr>
      <w:tr w14:paraId="280DC9A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34" w:hRule="atLeast"/>
        </w:trPr>
        <w:tc>
          <w:tcPr>
            <w:tcW w:w="0" w:type="auto"/>
            <w:tcBorders>
              <w:top w:val="nil"/>
              <w:bottom w:val="nil"/>
            </w:tcBorders>
            <w:tcMar>
              <w:top w:w="150" w:type="dxa"/>
              <w:left w:w="0" w:type="dxa"/>
              <w:bottom w:w="150" w:type="dxa"/>
              <w:right w:w="150" w:type="dxa"/>
            </w:tcMar>
            <w:vAlign w:val="center"/>
          </w:tcPr>
          <w:p w14:paraId="7D949EF1">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Role Functioning</w:t>
            </w:r>
          </w:p>
        </w:tc>
        <w:tc>
          <w:tcPr>
            <w:tcW w:w="0" w:type="auto"/>
            <w:tcBorders>
              <w:top w:val="nil"/>
              <w:bottom w:val="nil"/>
            </w:tcBorders>
            <w:tcMar>
              <w:top w:w="150" w:type="dxa"/>
              <w:left w:w="150" w:type="dxa"/>
              <w:bottom w:w="150" w:type="dxa"/>
              <w:right w:w="150" w:type="dxa"/>
            </w:tcMar>
            <w:vAlign w:val="center"/>
          </w:tcPr>
          <w:p w14:paraId="49A27D4F">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2</w:t>
            </w:r>
          </w:p>
        </w:tc>
        <w:tc>
          <w:tcPr>
            <w:tcW w:w="0" w:type="auto"/>
            <w:tcBorders>
              <w:top w:val="nil"/>
              <w:bottom w:val="nil"/>
            </w:tcBorders>
            <w:tcMar>
              <w:top w:w="150" w:type="dxa"/>
              <w:left w:w="150" w:type="dxa"/>
              <w:bottom w:w="150" w:type="dxa"/>
              <w:right w:w="150" w:type="dxa"/>
            </w:tcMar>
            <w:vAlign w:val="center"/>
          </w:tcPr>
          <w:p w14:paraId="79AE1FFB">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6~7</w:t>
            </w:r>
          </w:p>
        </w:tc>
      </w:tr>
      <w:tr w14:paraId="16716BB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34" w:hRule="atLeast"/>
        </w:trPr>
        <w:tc>
          <w:tcPr>
            <w:tcW w:w="0" w:type="auto"/>
            <w:tcBorders>
              <w:top w:val="nil"/>
              <w:bottom w:val="nil"/>
            </w:tcBorders>
            <w:tcMar>
              <w:top w:w="150" w:type="dxa"/>
              <w:left w:w="0" w:type="dxa"/>
              <w:bottom w:w="150" w:type="dxa"/>
              <w:right w:w="150" w:type="dxa"/>
            </w:tcMar>
            <w:vAlign w:val="center"/>
          </w:tcPr>
          <w:p w14:paraId="33FF0ED3">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Emotional Functioning</w:t>
            </w:r>
          </w:p>
        </w:tc>
        <w:tc>
          <w:tcPr>
            <w:tcW w:w="0" w:type="auto"/>
            <w:tcBorders>
              <w:top w:val="nil"/>
              <w:bottom w:val="nil"/>
            </w:tcBorders>
            <w:tcMar>
              <w:top w:w="150" w:type="dxa"/>
              <w:left w:w="150" w:type="dxa"/>
              <w:bottom w:w="150" w:type="dxa"/>
              <w:right w:w="150" w:type="dxa"/>
            </w:tcMar>
            <w:vAlign w:val="center"/>
          </w:tcPr>
          <w:p w14:paraId="5AE87CBB">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4</w:t>
            </w:r>
          </w:p>
        </w:tc>
        <w:tc>
          <w:tcPr>
            <w:tcW w:w="0" w:type="auto"/>
            <w:tcBorders>
              <w:top w:val="nil"/>
              <w:bottom w:val="nil"/>
            </w:tcBorders>
            <w:tcMar>
              <w:top w:w="150" w:type="dxa"/>
              <w:left w:w="150" w:type="dxa"/>
              <w:bottom w:w="150" w:type="dxa"/>
              <w:right w:w="150" w:type="dxa"/>
            </w:tcMar>
            <w:vAlign w:val="center"/>
          </w:tcPr>
          <w:p w14:paraId="24060819">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21~24</w:t>
            </w:r>
          </w:p>
        </w:tc>
      </w:tr>
      <w:tr w14:paraId="7D8F6DF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34" w:hRule="atLeast"/>
        </w:trPr>
        <w:tc>
          <w:tcPr>
            <w:tcW w:w="0" w:type="auto"/>
            <w:tcBorders>
              <w:top w:val="nil"/>
              <w:bottom w:val="nil"/>
            </w:tcBorders>
            <w:tcMar>
              <w:top w:w="150" w:type="dxa"/>
              <w:left w:w="0" w:type="dxa"/>
              <w:bottom w:w="150" w:type="dxa"/>
              <w:right w:w="150" w:type="dxa"/>
            </w:tcMar>
            <w:vAlign w:val="center"/>
          </w:tcPr>
          <w:p w14:paraId="183E3402">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Cognitive Functioning</w:t>
            </w:r>
          </w:p>
        </w:tc>
        <w:tc>
          <w:tcPr>
            <w:tcW w:w="0" w:type="auto"/>
            <w:tcBorders>
              <w:top w:val="nil"/>
              <w:bottom w:val="nil"/>
            </w:tcBorders>
            <w:tcMar>
              <w:top w:w="150" w:type="dxa"/>
              <w:left w:w="150" w:type="dxa"/>
              <w:bottom w:w="150" w:type="dxa"/>
              <w:right w:w="150" w:type="dxa"/>
            </w:tcMar>
            <w:vAlign w:val="center"/>
          </w:tcPr>
          <w:p w14:paraId="255DF31D">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2</w:t>
            </w:r>
          </w:p>
        </w:tc>
        <w:tc>
          <w:tcPr>
            <w:tcW w:w="0" w:type="auto"/>
            <w:tcBorders>
              <w:top w:val="nil"/>
              <w:bottom w:val="nil"/>
            </w:tcBorders>
            <w:tcMar>
              <w:top w:w="150" w:type="dxa"/>
              <w:left w:w="150" w:type="dxa"/>
              <w:bottom w:w="150" w:type="dxa"/>
              <w:right w:w="150" w:type="dxa"/>
            </w:tcMar>
            <w:vAlign w:val="center"/>
          </w:tcPr>
          <w:p w14:paraId="204476D4">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20, 25</w:t>
            </w:r>
          </w:p>
        </w:tc>
      </w:tr>
      <w:tr w14:paraId="35D470F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42" w:hRule="atLeast"/>
        </w:trPr>
        <w:tc>
          <w:tcPr>
            <w:tcW w:w="0" w:type="auto"/>
            <w:tcBorders>
              <w:top w:val="nil"/>
              <w:bottom w:val="nil"/>
            </w:tcBorders>
            <w:tcMar>
              <w:top w:w="150" w:type="dxa"/>
              <w:left w:w="0" w:type="dxa"/>
              <w:bottom w:w="150" w:type="dxa"/>
              <w:right w:w="150" w:type="dxa"/>
            </w:tcMar>
            <w:vAlign w:val="center"/>
          </w:tcPr>
          <w:p w14:paraId="0279A8F8">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Social Functioning</w:t>
            </w:r>
          </w:p>
        </w:tc>
        <w:tc>
          <w:tcPr>
            <w:tcW w:w="0" w:type="auto"/>
            <w:tcBorders>
              <w:top w:val="nil"/>
              <w:bottom w:val="nil"/>
            </w:tcBorders>
            <w:tcMar>
              <w:top w:w="150" w:type="dxa"/>
              <w:left w:w="150" w:type="dxa"/>
              <w:bottom w:w="150" w:type="dxa"/>
              <w:right w:w="150" w:type="dxa"/>
            </w:tcMar>
            <w:vAlign w:val="center"/>
          </w:tcPr>
          <w:p w14:paraId="1053F3A9">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2</w:t>
            </w:r>
          </w:p>
        </w:tc>
        <w:tc>
          <w:tcPr>
            <w:tcW w:w="0" w:type="auto"/>
            <w:tcBorders>
              <w:top w:val="nil"/>
              <w:bottom w:val="nil"/>
            </w:tcBorders>
            <w:tcMar>
              <w:top w:w="150" w:type="dxa"/>
              <w:left w:w="150" w:type="dxa"/>
              <w:bottom w:w="150" w:type="dxa"/>
              <w:right w:w="150" w:type="dxa"/>
            </w:tcMar>
            <w:vAlign w:val="center"/>
          </w:tcPr>
          <w:p w14:paraId="7FB74B65">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26~27</w:t>
            </w:r>
          </w:p>
        </w:tc>
      </w:tr>
      <w:tr w14:paraId="618476E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34" w:hRule="atLeast"/>
        </w:trPr>
        <w:tc>
          <w:tcPr>
            <w:tcW w:w="0" w:type="auto"/>
            <w:tcBorders>
              <w:top w:val="nil"/>
              <w:bottom w:val="nil"/>
            </w:tcBorders>
            <w:tcMar>
              <w:top w:w="150" w:type="dxa"/>
              <w:left w:w="0" w:type="dxa"/>
              <w:bottom w:w="150" w:type="dxa"/>
              <w:right w:w="150" w:type="dxa"/>
            </w:tcMar>
            <w:vAlign w:val="center"/>
          </w:tcPr>
          <w:p w14:paraId="31FE25DF">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Global Health Status</w:t>
            </w:r>
          </w:p>
        </w:tc>
        <w:tc>
          <w:tcPr>
            <w:tcW w:w="0" w:type="auto"/>
            <w:tcBorders>
              <w:top w:val="nil"/>
              <w:bottom w:val="nil"/>
            </w:tcBorders>
            <w:tcMar>
              <w:top w:w="150" w:type="dxa"/>
              <w:left w:w="150" w:type="dxa"/>
              <w:bottom w:w="150" w:type="dxa"/>
              <w:right w:w="150" w:type="dxa"/>
            </w:tcMar>
            <w:vAlign w:val="center"/>
          </w:tcPr>
          <w:p w14:paraId="7DFF9EB2">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2</w:t>
            </w:r>
          </w:p>
        </w:tc>
        <w:tc>
          <w:tcPr>
            <w:tcW w:w="0" w:type="auto"/>
            <w:tcBorders>
              <w:top w:val="nil"/>
              <w:bottom w:val="nil"/>
            </w:tcBorders>
            <w:tcMar>
              <w:top w:w="150" w:type="dxa"/>
              <w:left w:w="150" w:type="dxa"/>
              <w:bottom w:w="150" w:type="dxa"/>
              <w:right w:w="150" w:type="dxa"/>
            </w:tcMar>
            <w:vAlign w:val="center"/>
          </w:tcPr>
          <w:p w14:paraId="527805D4">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29~30</w:t>
            </w:r>
          </w:p>
        </w:tc>
      </w:tr>
      <w:tr w14:paraId="6663D22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34" w:hRule="atLeast"/>
        </w:trPr>
        <w:tc>
          <w:tcPr>
            <w:tcW w:w="0" w:type="auto"/>
            <w:tcBorders>
              <w:top w:val="nil"/>
              <w:bottom w:val="nil"/>
            </w:tcBorders>
            <w:tcMar>
              <w:top w:w="150" w:type="dxa"/>
              <w:left w:w="0" w:type="dxa"/>
              <w:bottom w:w="150" w:type="dxa"/>
              <w:right w:w="150" w:type="dxa"/>
            </w:tcMar>
            <w:vAlign w:val="center"/>
          </w:tcPr>
          <w:p w14:paraId="31D22A13">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Fatigue</w:t>
            </w:r>
          </w:p>
        </w:tc>
        <w:tc>
          <w:tcPr>
            <w:tcW w:w="0" w:type="auto"/>
            <w:tcBorders>
              <w:top w:val="nil"/>
              <w:bottom w:val="nil"/>
            </w:tcBorders>
            <w:tcMar>
              <w:top w:w="150" w:type="dxa"/>
              <w:left w:w="150" w:type="dxa"/>
              <w:bottom w:w="150" w:type="dxa"/>
              <w:right w:w="150" w:type="dxa"/>
            </w:tcMar>
            <w:vAlign w:val="center"/>
          </w:tcPr>
          <w:p w14:paraId="66A4F08B">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3</w:t>
            </w:r>
          </w:p>
        </w:tc>
        <w:tc>
          <w:tcPr>
            <w:tcW w:w="0" w:type="auto"/>
            <w:tcBorders>
              <w:top w:val="nil"/>
              <w:bottom w:val="nil"/>
            </w:tcBorders>
            <w:tcMar>
              <w:top w:w="150" w:type="dxa"/>
              <w:left w:w="150" w:type="dxa"/>
              <w:bottom w:w="150" w:type="dxa"/>
              <w:right w:w="150" w:type="dxa"/>
            </w:tcMar>
            <w:vAlign w:val="center"/>
          </w:tcPr>
          <w:p w14:paraId="60ACF5F0">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10, 12, 18</w:t>
            </w:r>
          </w:p>
        </w:tc>
      </w:tr>
      <w:tr w14:paraId="5AF5462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34" w:hRule="atLeast"/>
        </w:trPr>
        <w:tc>
          <w:tcPr>
            <w:tcW w:w="0" w:type="auto"/>
            <w:tcBorders>
              <w:top w:val="nil"/>
              <w:bottom w:val="nil"/>
            </w:tcBorders>
            <w:tcMar>
              <w:top w:w="150" w:type="dxa"/>
              <w:left w:w="0" w:type="dxa"/>
              <w:bottom w:w="150" w:type="dxa"/>
              <w:right w:w="150" w:type="dxa"/>
            </w:tcMar>
            <w:vAlign w:val="center"/>
          </w:tcPr>
          <w:p w14:paraId="1E82E7F5">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Nausea and Vomiting</w:t>
            </w:r>
          </w:p>
        </w:tc>
        <w:tc>
          <w:tcPr>
            <w:tcW w:w="0" w:type="auto"/>
            <w:tcBorders>
              <w:top w:val="nil"/>
              <w:bottom w:val="nil"/>
            </w:tcBorders>
            <w:tcMar>
              <w:top w:w="150" w:type="dxa"/>
              <w:left w:w="150" w:type="dxa"/>
              <w:bottom w:w="150" w:type="dxa"/>
              <w:right w:w="150" w:type="dxa"/>
            </w:tcMar>
            <w:vAlign w:val="center"/>
          </w:tcPr>
          <w:p w14:paraId="1F097327">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2</w:t>
            </w:r>
          </w:p>
        </w:tc>
        <w:tc>
          <w:tcPr>
            <w:tcW w:w="0" w:type="auto"/>
            <w:tcBorders>
              <w:top w:val="nil"/>
              <w:bottom w:val="nil"/>
            </w:tcBorders>
            <w:tcMar>
              <w:top w:w="150" w:type="dxa"/>
              <w:left w:w="150" w:type="dxa"/>
              <w:bottom w:w="150" w:type="dxa"/>
              <w:right w:w="150" w:type="dxa"/>
            </w:tcMar>
            <w:vAlign w:val="center"/>
          </w:tcPr>
          <w:p w14:paraId="48936E24">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14~15</w:t>
            </w:r>
          </w:p>
        </w:tc>
      </w:tr>
      <w:tr w14:paraId="1A308E9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42" w:hRule="atLeast"/>
        </w:trPr>
        <w:tc>
          <w:tcPr>
            <w:tcW w:w="0" w:type="auto"/>
            <w:tcBorders>
              <w:top w:val="nil"/>
              <w:bottom w:val="nil"/>
            </w:tcBorders>
            <w:tcMar>
              <w:top w:w="150" w:type="dxa"/>
              <w:left w:w="0" w:type="dxa"/>
              <w:bottom w:w="150" w:type="dxa"/>
              <w:right w:w="150" w:type="dxa"/>
            </w:tcMar>
            <w:vAlign w:val="center"/>
          </w:tcPr>
          <w:p w14:paraId="0E910F4D">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Pain</w:t>
            </w:r>
          </w:p>
        </w:tc>
        <w:tc>
          <w:tcPr>
            <w:tcW w:w="0" w:type="auto"/>
            <w:tcBorders>
              <w:top w:val="nil"/>
              <w:bottom w:val="nil"/>
            </w:tcBorders>
            <w:tcMar>
              <w:top w:w="150" w:type="dxa"/>
              <w:left w:w="150" w:type="dxa"/>
              <w:bottom w:w="150" w:type="dxa"/>
              <w:right w:w="150" w:type="dxa"/>
            </w:tcMar>
            <w:vAlign w:val="center"/>
          </w:tcPr>
          <w:p w14:paraId="6E04BB3C">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2</w:t>
            </w:r>
          </w:p>
        </w:tc>
        <w:tc>
          <w:tcPr>
            <w:tcW w:w="0" w:type="auto"/>
            <w:tcBorders>
              <w:top w:val="nil"/>
              <w:bottom w:val="nil"/>
            </w:tcBorders>
            <w:tcMar>
              <w:top w:w="150" w:type="dxa"/>
              <w:left w:w="150" w:type="dxa"/>
              <w:bottom w:w="150" w:type="dxa"/>
              <w:right w:w="150" w:type="dxa"/>
            </w:tcMar>
            <w:vAlign w:val="center"/>
          </w:tcPr>
          <w:p w14:paraId="468FEAD4">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9, 19</w:t>
            </w:r>
          </w:p>
        </w:tc>
      </w:tr>
      <w:tr w14:paraId="5252787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34" w:hRule="atLeast"/>
        </w:trPr>
        <w:tc>
          <w:tcPr>
            <w:tcW w:w="0" w:type="auto"/>
            <w:tcBorders>
              <w:top w:val="nil"/>
              <w:bottom w:val="nil"/>
            </w:tcBorders>
            <w:tcMar>
              <w:top w:w="150" w:type="dxa"/>
              <w:left w:w="0" w:type="dxa"/>
              <w:bottom w:w="150" w:type="dxa"/>
              <w:right w:w="150" w:type="dxa"/>
            </w:tcMar>
            <w:vAlign w:val="center"/>
          </w:tcPr>
          <w:p w14:paraId="53DA62C9">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Dyspnea</w:t>
            </w:r>
          </w:p>
        </w:tc>
        <w:tc>
          <w:tcPr>
            <w:tcW w:w="0" w:type="auto"/>
            <w:tcBorders>
              <w:top w:val="nil"/>
              <w:bottom w:val="nil"/>
            </w:tcBorders>
            <w:tcMar>
              <w:top w:w="150" w:type="dxa"/>
              <w:left w:w="150" w:type="dxa"/>
              <w:bottom w:w="150" w:type="dxa"/>
              <w:right w:w="150" w:type="dxa"/>
            </w:tcMar>
            <w:vAlign w:val="center"/>
          </w:tcPr>
          <w:p w14:paraId="7C0C9A7F">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bottom w:val="nil"/>
            </w:tcBorders>
            <w:tcMar>
              <w:top w:w="150" w:type="dxa"/>
              <w:left w:w="150" w:type="dxa"/>
              <w:bottom w:w="150" w:type="dxa"/>
              <w:right w:w="150" w:type="dxa"/>
            </w:tcMar>
            <w:vAlign w:val="center"/>
          </w:tcPr>
          <w:p w14:paraId="0A900668">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8</w:t>
            </w:r>
          </w:p>
        </w:tc>
      </w:tr>
      <w:tr w14:paraId="26F0AF7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34" w:hRule="atLeast"/>
        </w:trPr>
        <w:tc>
          <w:tcPr>
            <w:tcW w:w="0" w:type="auto"/>
            <w:tcBorders>
              <w:top w:val="nil"/>
              <w:bottom w:val="nil"/>
            </w:tcBorders>
            <w:tcMar>
              <w:top w:w="150" w:type="dxa"/>
              <w:left w:w="0" w:type="dxa"/>
              <w:bottom w:w="150" w:type="dxa"/>
              <w:right w:w="150" w:type="dxa"/>
            </w:tcMar>
            <w:vAlign w:val="center"/>
          </w:tcPr>
          <w:p w14:paraId="40E3EE94">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Insomnia</w:t>
            </w:r>
          </w:p>
        </w:tc>
        <w:tc>
          <w:tcPr>
            <w:tcW w:w="0" w:type="auto"/>
            <w:tcBorders>
              <w:top w:val="nil"/>
              <w:bottom w:val="nil"/>
            </w:tcBorders>
            <w:tcMar>
              <w:top w:w="150" w:type="dxa"/>
              <w:left w:w="150" w:type="dxa"/>
              <w:bottom w:w="150" w:type="dxa"/>
              <w:right w:w="150" w:type="dxa"/>
            </w:tcMar>
            <w:vAlign w:val="center"/>
          </w:tcPr>
          <w:p w14:paraId="034487F3">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bottom w:val="nil"/>
            </w:tcBorders>
            <w:tcMar>
              <w:top w:w="150" w:type="dxa"/>
              <w:left w:w="150" w:type="dxa"/>
              <w:bottom w:w="150" w:type="dxa"/>
              <w:right w:w="150" w:type="dxa"/>
            </w:tcMar>
            <w:vAlign w:val="center"/>
          </w:tcPr>
          <w:p w14:paraId="77202321">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11</w:t>
            </w:r>
          </w:p>
        </w:tc>
      </w:tr>
      <w:tr w14:paraId="36CC000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34" w:hRule="atLeast"/>
        </w:trPr>
        <w:tc>
          <w:tcPr>
            <w:tcW w:w="0" w:type="auto"/>
            <w:tcBorders>
              <w:top w:val="nil"/>
              <w:bottom w:val="nil"/>
            </w:tcBorders>
            <w:tcMar>
              <w:top w:w="150" w:type="dxa"/>
              <w:left w:w="0" w:type="dxa"/>
              <w:bottom w:w="150" w:type="dxa"/>
              <w:right w:w="150" w:type="dxa"/>
            </w:tcMar>
            <w:vAlign w:val="center"/>
          </w:tcPr>
          <w:p w14:paraId="7A891A9C">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Appetite Loss</w:t>
            </w:r>
          </w:p>
        </w:tc>
        <w:tc>
          <w:tcPr>
            <w:tcW w:w="0" w:type="auto"/>
            <w:tcBorders>
              <w:top w:val="nil"/>
              <w:bottom w:val="nil"/>
            </w:tcBorders>
            <w:tcMar>
              <w:top w:w="150" w:type="dxa"/>
              <w:left w:w="150" w:type="dxa"/>
              <w:bottom w:w="150" w:type="dxa"/>
              <w:right w:w="150" w:type="dxa"/>
            </w:tcMar>
            <w:vAlign w:val="center"/>
          </w:tcPr>
          <w:p w14:paraId="78CEC875">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bottom w:val="nil"/>
            </w:tcBorders>
            <w:tcMar>
              <w:top w:w="150" w:type="dxa"/>
              <w:left w:w="150" w:type="dxa"/>
              <w:bottom w:w="150" w:type="dxa"/>
              <w:right w:w="150" w:type="dxa"/>
            </w:tcMar>
            <w:vAlign w:val="center"/>
          </w:tcPr>
          <w:p w14:paraId="2FED1F06">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13</w:t>
            </w:r>
          </w:p>
        </w:tc>
      </w:tr>
      <w:tr w14:paraId="4418220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42" w:hRule="atLeast"/>
        </w:trPr>
        <w:tc>
          <w:tcPr>
            <w:tcW w:w="0" w:type="auto"/>
            <w:tcBorders>
              <w:top w:val="nil"/>
              <w:bottom w:val="nil"/>
            </w:tcBorders>
            <w:tcMar>
              <w:top w:w="150" w:type="dxa"/>
              <w:left w:w="0" w:type="dxa"/>
              <w:bottom w:w="150" w:type="dxa"/>
              <w:right w:w="150" w:type="dxa"/>
            </w:tcMar>
            <w:vAlign w:val="center"/>
          </w:tcPr>
          <w:p w14:paraId="4B29ADA9">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Constipation</w:t>
            </w:r>
          </w:p>
        </w:tc>
        <w:tc>
          <w:tcPr>
            <w:tcW w:w="0" w:type="auto"/>
            <w:tcBorders>
              <w:top w:val="nil"/>
              <w:bottom w:val="nil"/>
            </w:tcBorders>
            <w:tcMar>
              <w:top w:w="150" w:type="dxa"/>
              <w:left w:w="150" w:type="dxa"/>
              <w:bottom w:w="150" w:type="dxa"/>
              <w:right w:w="150" w:type="dxa"/>
            </w:tcMar>
            <w:vAlign w:val="center"/>
          </w:tcPr>
          <w:p w14:paraId="18F8112D">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bottom w:val="nil"/>
            </w:tcBorders>
            <w:tcMar>
              <w:top w:w="150" w:type="dxa"/>
              <w:left w:w="150" w:type="dxa"/>
              <w:bottom w:w="150" w:type="dxa"/>
              <w:right w:w="150" w:type="dxa"/>
            </w:tcMar>
            <w:vAlign w:val="center"/>
          </w:tcPr>
          <w:p w14:paraId="7FB7AA95">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16</w:t>
            </w:r>
          </w:p>
        </w:tc>
      </w:tr>
      <w:tr w14:paraId="63700A9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34" w:hRule="atLeast"/>
        </w:trPr>
        <w:tc>
          <w:tcPr>
            <w:tcW w:w="0" w:type="auto"/>
            <w:tcBorders>
              <w:top w:val="nil"/>
              <w:bottom w:val="nil"/>
            </w:tcBorders>
            <w:tcMar>
              <w:top w:w="150" w:type="dxa"/>
              <w:left w:w="0" w:type="dxa"/>
              <w:bottom w:w="150" w:type="dxa"/>
              <w:right w:w="150" w:type="dxa"/>
            </w:tcMar>
            <w:vAlign w:val="center"/>
          </w:tcPr>
          <w:p w14:paraId="6CDDF873">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Diarrhea</w:t>
            </w:r>
          </w:p>
        </w:tc>
        <w:tc>
          <w:tcPr>
            <w:tcW w:w="0" w:type="auto"/>
            <w:tcBorders>
              <w:top w:val="nil"/>
              <w:bottom w:val="nil"/>
            </w:tcBorders>
            <w:tcMar>
              <w:top w:w="150" w:type="dxa"/>
              <w:left w:w="150" w:type="dxa"/>
              <w:bottom w:w="150" w:type="dxa"/>
              <w:right w:w="150" w:type="dxa"/>
            </w:tcMar>
            <w:vAlign w:val="center"/>
          </w:tcPr>
          <w:p w14:paraId="1A913D6E">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bottom w:val="nil"/>
            </w:tcBorders>
            <w:tcMar>
              <w:top w:w="150" w:type="dxa"/>
              <w:left w:w="150" w:type="dxa"/>
              <w:bottom w:w="150" w:type="dxa"/>
              <w:right w:w="150" w:type="dxa"/>
            </w:tcMar>
            <w:vAlign w:val="center"/>
          </w:tcPr>
          <w:p w14:paraId="50EE5CEF">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17</w:t>
            </w:r>
          </w:p>
        </w:tc>
      </w:tr>
      <w:tr w14:paraId="570DC31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34" w:hRule="atLeast"/>
        </w:trPr>
        <w:tc>
          <w:tcPr>
            <w:tcW w:w="0" w:type="auto"/>
            <w:tcBorders>
              <w:top w:val="nil"/>
            </w:tcBorders>
            <w:tcMar>
              <w:top w:w="150" w:type="dxa"/>
              <w:left w:w="0" w:type="dxa"/>
              <w:bottom w:w="150" w:type="dxa"/>
              <w:right w:w="150" w:type="dxa"/>
            </w:tcMar>
            <w:vAlign w:val="center"/>
          </w:tcPr>
          <w:p w14:paraId="5C537E40">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Financial Difficulties</w:t>
            </w:r>
          </w:p>
        </w:tc>
        <w:tc>
          <w:tcPr>
            <w:tcW w:w="0" w:type="auto"/>
            <w:tcBorders>
              <w:top w:val="nil"/>
            </w:tcBorders>
            <w:tcMar>
              <w:top w:w="150" w:type="dxa"/>
              <w:left w:w="150" w:type="dxa"/>
              <w:bottom w:w="150" w:type="dxa"/>
              <w:right w:w="150" w:type="dxa"/>
            </w:tcMar>
            <w:vAlign w:val="center"/>
          </w:tcPr>
          <w:p w14:paraId="0A1F41F5">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tcBorders>
            <w:tcMar>
              <w:top w:w="150" w:type="dxa"/>
              <w:left w:w="150" w:type="dxa"/>
              <w:bottom w:w="150" w:type="dxa"/>
              <w:right w:w="150" w:type="dxa"/>
            </w:tcMar>
            <w:vAlign w:val="center"/>
          </w:tcPr>
          <w:p w14:paraId="6C320C46">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28</w:t>
            </w:r>
          </w:p>
        </w:tc>
      </w:tr>
    </w:tbl>
    <w:p w14:paraId="4601B49A">
      <w:pPr>
        <w:pStyle w:val="25"/>
        <w:widowControl/>
        <w:numPr>
          <w:ilvl w:val="0"/>
          <w:numId w:val="9"/>
        </w:numPr>
        <w:shd w:val="clear" w:color="auto" w:fill="FFFFFF"/>
        <w:spacing w:before="206" w:after="206" w:line="429" w:lineRule="atLeast"/>
        <w:ind w:firstLineChars="0"/>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The raw score (RS) for each domain is calculated by summing the scores of the included items and dividing by the number of items in that domain, i.e., RS = (Q1 + Q2 + … + Qn) / n. A linear transformation using the range method is applied to convert the raw score into a standardized score (SS) ranging from 0 to 100, calculated using the following formulas (where R is the score range of the domain or item):</w:t>
      </w:r>
    </w:p>
    <w:p w14:paraId="4A7A45B8">
      <w:pPr>
        <w:pStyle w:val="25"/>
        <w:widowControl/>
        <w:numPr>
          <w:ilvl w:val="0"/>
          <w:numId w:val="9"/>
        </w:numPr>
        <w:shd w:val="clear" w:color="auto" w:fill="FFFFFF"/>
        <w:spacing w:before="206" w:after="206" w:line="429" w:lineRule="atLeast"/>
        <w:ind w:firstLineChars="0"/>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Functional Domains: SS = [1 - (RS - 1) / R] × 100</w:t>
      </w:r>
      <w:r>
        <w:rPr>
          <w:rFonts w:ascii="Times New Roman" w:hAnsi="Times New Roman" w:eastAsia="宋体" w:cs="Segoe UI"/>
          <w:color w:val="000000" w:themeColor="text1"/>
          <w:kern w:val="0"/>
          <w:sz w:val="24"/>
          <w:szCs w:val="24"/>
          <w14:textFill>
            <w14:solidFill>
              <w14:schemeClr w14:val="tx1"/>
            </w14:solidFill>
          </w14:textFill>
        </w:rPr>
        <w:br w:type="textWrapping"/>
      </w:r>
      <w:r>
        <w:rPr>
          <w:rFonts w:ascii="Times New Roman" w:hAnsi="Times New Roman" w:eastAsia="宋体" w:cs="Segoe UI"/>
          <w:color w:val="000000" w:themeColor="text1"/>
          <w:kern w:val="0"/>
          <w:sz w:val="24"/>
          <w:szCs w:val="24"/>
          <w14:textFill>
            <w14:solidFill>
              <w14:schemeClr w14:val="tx1"/>
            </w14:solidFill>
          </w14:textFill>
        </w:rPr>
        <w:t>Symptom Domains and Global Health Status Domain: SS = [(RS - 1) / R] × 100</w:t>
      </w:r>
    </w:p>
    <w:p w14:paraId="4FD19283">
      <w:pPr>
        <w:pStyle w:val="25"/>
        <w:widowControl/>
        <w:numPr>
          <w:ilvl w:val="0"/>
          <w:numId w:val="9"/>
        </w:numPr>
        <w:shd w:val="clear" w:color="auto" w:fill="FFFFFF"/>
        <w:spacing w:before="206" w:after="206" w:line="429" w:lineRule="atLeast"/>
        <w:ind w:firstLineChars="0"/>
        <w:jc w:val="left"/>
        <w:rPr>
          <w:rFonts w:ascii="Times New Roman" w:hAnsi="Times New Roman" w:eastAsia="宋体" w:cs="Segoe UI"/>
          <w:color w:val="000000" w:themeColor="text1"/>
          <w:kern w:val="0"/>
          <w:sz w:val="24"/>
          <w:szCs w:val="24"/>
          <w14:textFill>
            <w14:solidFill>
              <w14:schemeClr w14:val="tx1"/>
            </w14:solidFill>
          </w14:textFill>
        </w:rPr>
      </w:pPr>
      <w:r>
        <w:rPr>
          <w:rFonts w:hint="eastAsia" w:ascii="MS Gothic" w:hAnsi="MS Gothic" w:eastAsia="MS Gothic" w:cs="MS Gothic"/>
          <w:color w:val="000000" w:themeColor="text1"/>
          <w:kern w:val="0"/>
          <w:sz w:val="24"/>
          <w:szCs w:val="24"/>
          <w14:textFill>
            <w14:solidFill>
              <w14:schemeClr w14:val="tx1"/>
            </w14:solidFill>
          </w14:textFill>
        </w:rPr>
        <w:t>✓</w:t>
      </w:r>
      <w:r>
        <w:rPr>
          <w:rFonts w:ascii="Times New Roman" w:hAnsi="Times New Roman" w:eastAsia="宋体" w:cs="Segoe UI"/>
          <w:color w:val="000000" w:themeColor="text1"/>
          <w:kern w:val="0"/>
          <w:sz w:val="24"/>
          <w:szCs w:val="24"/>
          <w14:textFill>
            <w14:solidFill>
              <w14:schemeClr w14:val="tx1"/>
            </w14:solidFill>
          </w14:textFill>
        </w:rPr>
        <w:t> QLQ-LC13 includes 13 items, which can be divided into 10 domains. The classification is shown in the table below.</w:t>
      </w:r>
    </w:p>
    <w:tbl>
      <w:tblPr>
        <w:tblStyle w:val="12"/>
        <w:tblW w:w="9263"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15" w:type="dxa"/>
          <w:left w:w="15" w:type="dxa"/>
          <w:bottom w:w="15" w:type="dxa"/>
          <w:right w:w="15" w:type="dxa"/>
        </w:tblCellMar>
      </w:tblPr>
      <w:tblGrid>
        <w:gridCol w:w="4324"/>
        <w:gridCol w:w="1622"/>
        <w:gridCol w:w="3317"/>
      </w:tblGrid>
      <w:tr w14:paraId="3BF7342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14" w:hRule="atLeast"/>
          <w:tblHeader/>
        </w:trPr>
        <w:tc>
          <w:tcPr>
            <w:tcW w:w="0" w:type="auto"/>
            <w:tcMar>
              <w:top w:w="150" w:type="dxa"/>
              <w:left w:w="0" w:type="dxa"/>
              <w:bottom w:w="150" w:type="dxa"/>
              <w:right w:w="150" w:type="dxa"/>
            </w:tcMar>
            <w:vAlign w:val="center"/>
          </w:tcPr>
          <w:p w14:paraId="35EE904B">
            <w:pPr>
              <w:widowControl/>
              <w:jc w:val="center"/>
              <w:rPr>
                <w:rFonts w:ascii="Times New Roman" w:hAnsi="Times New Roman" w:eastAsia="宋体" w:cs="Segoe UI"/>
                <w:b/>
                <w:bCs/>
                <w:color w:val="000000" w:themeColor="text1"/>
                <w:kern w:val="0"/>
                <w:sz w:val="24"/>
                <w:szCs w:val="24"/>
                <w14:textFill>
                  <w14:solidFill>
                    <w14:schemeClr w14:val="tx1"/>
                  </w14:solidFill>
                </w14:textFill>
              </w:rPr>
            </w:pPr>
            <w:r>
              <w:rPr>
                <w:rFonts w:ascii="Times New Roman" w:hAnsi="Times New Roman" w:eastAsia="宋体" w:cs="Segoe UI"/>
                <w:b/>
                <w:bCs/>
                <w:color w:val="000000" w:themeColor="text1"/>
                <w:kern w:val="0"/>
                <w:sz w:val="24"/>
                <w:szCs w:val="24"/>
                <w14:textFill>
                  <w14:solidFill>
                    <w14:schemeClr w14:val="tx1"/>
                  </w14:solidFill>
                </w14:textFill>
              </w:rPr>
              <w:t>Domain</w:t>
            </w:r>
          </w:p>
        </w:tc>
        <w:tc>
          <w:tcPr>
            <w:tcW w:w="0" w:type="auto"/>
            <w:tcMar>
              <w:top w:w="150" w:type="dxa"/>
              <w:left w:w="150" w:type="dxa"/>
              <w:bottom w:w="150" w:type="dxa"/>
              <w:right w:w="150" w:type="dxa"/>
            </w:tcMar>
            <w:vAlign w:val="center"/>
          </w:tcPr>
          <w:p w14:paraId="1C226BE2">
            <w:pPr>
              <w:widowControl/>
              <w:jc w:val="center"/>
              <w:rPr>
                <w:rFonts w:ascii="Times New Roman" w:hAnsi="Times New Roman" w:eastAsia="宋体" w:cs="Segoe UI"/>
                <w:b/>
                <w:bCs/>
                <w:color w:val="000000" w:themeColor="text1"/>
                <w:kern w:val="0"/>
                <w:sz w:val="24"/>
                <w:szCs w:val="24"/>
                <w14:textFill>
                  <w14:solidFill>
                    <w14:schemeClr w14:val="tx1"/>
                  </w14:solidFill>
                </w14:textFill>
              </w:rPr>
            </w:pPr>
            <w:r>
              <w:rPr>
                <w:rFonts w:ascii="Times New Roman" w:hAnsi="Times New Roman" w:eastAsia="宋体" w:cs="Segoe UI"/>
                <w:b/>
                <w:bCs/>
                <w:color w:val="000000" w:themeColor="text1"/>
                <w:kern w:val="0"/>
                <w:sz w:val="24"/>
                <w:szCs w:val="24"/>
                <w14:textFill>
                  <w14:solidFill>
                    <w14:schemeClr w14:val="tx1"/>
                  </w14:solidFill>
                </w14:textFill>
              </w:rPr>
              <w:t>Items</w:t>
            </w:r>
          </w:p>
        </w:tc>
        <w:tc>
          <w:tcPr>
            <w:tcW w:w="0" w:type="auto"/>
            <w:tcMar>
              <w:top w:w="150" w:type="dxa"/>
              <w:left w:w="150" w:type="dxa"/>
              <w:bottom w:w="150" w:type="dxa"/>
              <w:right w:w="150" w:type="dxa"/>
            </w:tcMar>
            <w:vAlign w:val="center"/>
          </w:tcPr>
          <w:p w14:paraId="6F918062">
            <w:pPr>
              <w:widowControl/>
              <w:jc w:val="center"/>
              <w:rPr>
                <w:rFonts w:ascii="Times New Roman" w:hAnsi="Times New Roman" w:eastAsia="宋体" w:cs="Segoe UI"/>
                <w:b/>
                <w:bCs/>
                <w:color w:val="000000" w:themeColor="text1"/>
                <w:kern w:val="0"/>
                <w:sz w:val="24"/>
                <w:szCs w:val="24"/>
                <w14:textFill>
                  <w14:solidFill>
                    <w14:schemeClr w14:val="tx1"/>
                  </w14:solidFill>
                </w14:textFill>
              </w:rPr>
            </w:pPr>
            <w:r>
              <w:rPr>
                <w:rFonts w:ascii="Times New Roman" w:hAnsi="Times New Roman" w:eastAsia="宋体" w:cs="Segoe UI"/>
                <w:b/>
                <w:bCs/>
                <w:color w:val="000000" w:themeColor="text1"/>
                <w:kern w:val="0"/>
                <w:sz w:val="24"/>
                <w:szCs w:val="24"/>
                <w14:textFill>
                  <w14:solidFill>
                    <w14:schemeClr w14:val="tx1"/>
                  </w14:solidFill>
                </w14:textFill>
              </w:rPr>
              <w:t>Item Numbers</w:t>
            </w:r>
          </w:p>
        </w:tc>
      </w:tr>
      <w:tr w14:paraId="3DDB537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07" w:hRule="atLeast"/>
        </w:trPr>
        <w:tc>
          <w:tcPr>
            <w:tcW w:w="0" w:type="auto"/>
            <w:tcBorders>
              <w:bottom w:val="nil"/>
            </w:tcBorders>
            <w:tcMar>
              <w:top w:w="150" w:type="dxa"/>
              <w:left w:w="0" w:type="dxa"/>
              <w:bottom w:w="150" w:type="dxa"/>
              <w:right w:w="150" w:type="dxa"/>
            </w:tcMar>
            <w:vAlign w:val="center"/>
          </w:tcPr>
          <w:p w14:paraId="15987C16">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Dyspnea</w:t>
            </w:r>
          </w:p>
        </w:tc>
        <w:tc>
          <w:tcPr>
            <w:tcW w:w="0" w:type="auto"/>
            <w:tcBorders>
              <w:bottom w:val="nil"/>
            </w:tcBorders>
            <w:tcMar>
              <w:top w:w="150" w:type="dxa"/>
              <w:left w:w="150" w:type="dxa"/>
              <w:bottom w:w="150" w:type="dxa"/>
              <w:right w:w="150" w:type="dxa"/>
            </w:tcMar>
            <w:vAlign w:val="center"/>
          </w:tcPr>
          <w:p w14:paraId="15DD0926">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3</w:t>
            </w:r>
          </w:p>
        </w:tc>
        <w:tc>
          <w:tcPr>
            <w:tcW w:w="0" w:type="auto"/>
            <w:tcBorders>
              <w:bottom w:val="nil"/>
            </w:tcBorders>
            <w:tcMar>
              <w:top w:w="150" w:type="dxa"/>
              <w:left w:w="150" w:type="dxa"/>
              <w:bottom w:w="150" w:type="dxa"/>
              <w:right w:w="150" w:type="dxa"/>
            </w:tcMar>
            <w:vAlign w:val="center"/>
          </w:tcPr>
          <w:p w14:paraId="5BB4B046">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3,4,5</w:t>
            </w:r>
          </w:p>
        </w:tc>
      </w:tr>
      <w:tr w14:paraId="158F622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14" w:hRule="atLeast"/>
        </w:trPr>
        <w:tc>
          <w:tcPr>
            <w:tcW w:w="0" w:type="auto"/>
            <w:tcBorders>
              <w:top w:val="nil"/>
              <w:bottom w:val="nil"/>
            </w:tcBorders>
            <w:tcMar>
              <w:top w:w="150" w:type="dxa"/>
              <w:left w:w="0" w:type="dxa"/>
              <w:bottom w:w="150" w:type="dxa"/>
              <w:right w:w="150" w:type="dxa"/>
            </w:tcMar>
            <w:vAlign w:val="center"/>
          </w:tcPr>
          <w:p w14:paraId="221E7EA9">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Coughing</w:t>
            </w:r>
          </w:p>
        </w:tc>
        <w:tc>
          <w:tcPr>
            <w:tcW w:w="0" w:type="auto"/>
            <w:tcBorders>
              <w:top w:val="nil"/>
              <w:bottom w:val="nil"/>
            </w:tcBorders>
            <w:tcMar>
              <w:top w:w="150" w:type="dxa"/>
              <w:left w:w="150" w:type="dxa"/>
              <w:bottom w:w="150" w:type="dxa"/>
              <w:right w:w="150" w:type="dxa"/>
            </w:tcMar>
            <w:vAlign w:val="center"/>
          </w:tcPr>
          <w:p w14:paraId="06EDDF3B">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bottom w:val="nil"/>
            </w:tcBorders>
            <w:tcMar>
              <w:top w:w="150" w:type="dxa"/>
              <w:left w:w="150" w:type="dxa"/>
              <w:bottom w:w="150" w:type="dxa"/>
              <w:right w:w="150" w:type="dxa"/>
            </w:tcMar>
            <w:vAlign w:val="center"/>
          </w:tcPr>
          <w:p w14:paraId="6E9998FF">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r>
      <w:tr w14:paraId="04D0C04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07" w:hRule="atLeast"/>
        </w:trPr>
        <w:tc>
          <w:tcPr>
            <w:tcW w:w="0" w:type="auto"/>
            <w:tcBorders>
              <w:top w:val="nil"/>
              <w:bottom w:val="nil"/>
            </w:tcBorders>
            <w:tcMar>
              <w:top w:w="150" w:type="dxa"/>
              <w:left w:w="0" w:type="dxa"/>
              <w:bottom w:w="150" w:type="dxa"/>
              <w:right w:w="150" w:type="dxa"/>
            </w:tcMar>
            <w:vAlign w:val="center"/>
          </w:tcPr>
          <w:p w14:paraId="38B635C9">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Hemoptysis</w:t>
            </w:r>
          </w:p>
        </w:tc>
        <w:tc>
          <w:tcPr>
            <w:tcW w:w="0" w:type="auto"/>
            <w:tcBorders>
              <w:top w:val="nil"/>
              <w:bottom w:val="nil"/>
            </w:tcBorders>
            <w:tcMar>
              <w:top w:w="150" w:type="dxa"/>
              <w:left w:w="150" w:type="dxa"/>
              <w:bottom w:w="150" w:type="dxa"/>
              <w:right w:w="150" w:type="dxa"/>
            </w:tcMar>
            <w:vAlign w:val="center"/>
          </w:tcPr>
          <w:p w14:paraId="413A26E7">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bottom w:val="nil"/>
            </w:tcBorders>
            <w:tcMar>
              <w:top w:w="150" w:type="dxa"/>
              <w:left w:w="150" w:type="dxa"/>
              <w:bottom w:w="150" w:type="dxa"/>
              <w:right w:w="150" w:type="dxa"/>
            </w:tcMar>
            <w:vAlign w:val="center"/>
          </w:tcPr>
          <w:p w14:paraId="6EF33F50">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2</w:t>
            </w:r>
          </w:p>
        </w:tc>
      </w:tr>
      <w:tr w14:paraId="154F87A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14" w:hRule="atLeast"/>
        </w:trPr>
        <w:tc>
          <w:tcPr>
            <w:tcW w:w="0" w:type="auto"/>
            <w:tcBorders>
              <w:top w:val="nil"/>
              <w:bottom w:val="nil"/>
            </w:tcBorders>
            <w:tcMar>
              <w:top w:w="150" w:type="dxa"/>
              <w:left w:w="0" w:type="dxa"/>
              <w:bottom w:w="150" w:type="dxa"/>
              <w:right w:w="150" w:type="dxa"/>
            </w:tcMar>
            <w:vAlign w:val="center"/>
          </w:tcPr>
          <w:p w14:paraId="576CF999">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Sore Mouth</w:t>
            </w:r>
          </w:p>
        </w:tc>
        <w:tc>
          <w:tcPr>
            <w:tcW w:w="0" w:type="auto"/>
            <w:tcBorders>
              <w:top w:val="nil"/>
              <w:bottom w:val="nil"/>
            </w:tcBorders>
            <w:tcMar>
              <w:top w:w="150" w:type="dxa"/>
              <w:left w:w="150" w:type="dxa"/>
              <w:bottom w:w="150" w:type="dxa"/>
              <w:right w:w="150" w:type="dxa"/>
            </w:tcMar>
            <w:vAlign w:val="center"/>
          </w:tcPr>
          <w:p w14:paraId="0AB036F4">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bottom w:val="nil"/>
            </w:tcBorders>
            <w:tcMar>
              <w:top w:w="150" w:type="dxa"/>
              <w:left w:w="150" w:type="dxa"/>
              <w:bottom w:w="150" w:type="dxa"/>
              <w:right w:w="150" w:type="dxa"/>
            </w:tcMar>
            <w:vAlign w:val="center"/>
          </w:tcPr>
          <w:p w14:paraId="2538F659">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6</w:t>
            </w:r>
          </w:p>
        </w:tc>
      </w:tr>
      <w:tr w14:paraId="4351E38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14" w:hRule="atLeast"/>
        </w:trPr>
        <w:tc>
          <w:tcPr>
            <w:tcW w:w="0" w:type="auto"/>
            <w:tcBorders>
              <w:top w:val="nil"/>
              <w:bottom w:val="nil"/>
            </w:tcBorders>
            <w:tcMar>
              <w:top w:w="150" w:type="dxa"/>
              <w:left w:w="0" w:type="dxa"/>
              <w:bottom w:w="150" w:type="dxa"/>
              <w:right w:w="150" w:type="dxa"/>
            </w:tcMar>
            <w:vAlign w:val="center"/>
          </w:tcPr>
          <w:p w14:paraId="2713EAE9">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Dysphagia</w:t>
            </w:r>
          </w:p>
        </w:tc>
        <w:tc>
          <w:tcPr>
            <w:tcW w:w="0" w:type="auto"/>
            <w:tcBorders>
              <w:top w:val="nil"/>
              <w:bottom w:val="nil"/>
            </w:tcBorders>
            <w:tcMar>
              <w:top w:w="150" w:type="dxa"/>
              <w:left w:w="150" w:type="dxa"/>
              <w:bottom w:w="150" w:type="dxa"/>
              <w:right w:w="150" w:type="dxa"/>
            </w:tcMar>
            <w:vAlign w:val="center"/>
          </w:tcPr>
          <w:p w14:paraId="4227ACEF">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bottom w:val="nil"/>
            </w:tcBorders>
            <w:tcMar>
              <w:top w:w="150" w:type="dxa"/>
              <w:left w:w="150" w:type="dxa"/>
              <w:bottom w:w="150" w:type="dxa"/>
              <w:right w:w="150" w:type="dxa"/>
            </w:tcMar>
            <w:vAlign w:val="center"/>
          </w:tcPr>
          <w:p w14:paraId="072220D3">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7</w:t>
            </w:r>
          </w:p>
        </w:tc>
      </w:tr>
      <w:tr w14:paraId="6EC235C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14" w:hRule="atLeast"/>
        </w:trPr>
        <w:tc>
          <w:tcPr>
            <w:tcW w:w="0" w:type="auto"/>
            <w:tcBorders>
              <w:top w:val="nil"/>
              <w:bottom w:val="nil"/>
            </w:tcBorders>
            <w:tcMar>
              <w:top w:w="150" w:type="dxa"/>
              <w:left w:w="0" w:type="dxa"/>
              <w:bottom w:w="150" w:type="dxa"/>
              <w:right w:w="150" w:type="dxa"/>
            </w:tcMar>
            <w:vAlign w:val="center"/>
          </w:tcPr>
          <w:p w14:paraId="379226E1">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Peripheral Neuropathy</w:t>
            </w:r>
          </w:p>
        </w:tc>
        <w:tc>
          <w:tcPr>
            <w:tcW w:w="0" w:type="auto"/>
            <w:tcBorders>
              <w:top w:val="nil"/>
              <w:bottom w:val="nil"/>
            </w:tcBorders>
            <w:tcMar>
              <w:top w:w="150" w:type="dxa"/>
              <w:left w:w="150" w:type="dxa"/>
              <w:bottom w:w="150" w:type="dxa"/>
              <w:right w:w="150" w:type="dxa"/>
            </w:tcMar>
            <w:vAlign w:val="center"/>
          </w:tcPr>
          <w:p w14:paraId="7CEA5D1A">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bottom w:val="nil"/>
            </w:tcBorders>
            <w:tcMar>
              <w:top w:w="150" w:type="dxa"/>
              <w:left w:w="150" w:type="dxa"/>
              <w:bottom w:w="150" w:type="dxa"/>
              <w:right w:w="150" w:type="dxa"/>
            </w:tcMar>
            <w:vAlign w:val="center"/>
          </w:tcPr>
          <w:p w14:paraId="4602A6B5">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8</w:t>
            </w:r>
          </w:p>
        </w:tc>
      </w:tr>
      <w:tr w14:paraId="0D36AFF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07" w:hRule="atLeast"/>
        </w:trPr>
        <w:tc>
          <w:tcPr>
            <w:tcW w:w="0" w:type="auto"/>
            <w:tcBorders>
              <w:top w:val="nil"/>
              <w:bottom w:val="nil"/>
            </w:tcBorders>
            <w:tcMar>
              <w:top w:w="150" w:type="dxa"/>
              <w:left w:w="0" w:type="dxa"/>
              <w:bottom w:w="150" w:type="dxa"/>
              <w:right w:w="150" w:type="dxa"/>
            </w:tcMar>
            <w:vAlign w:val="center"/>
          </w:tcPr>
          <w:p w14:paraId="2B9542AC">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Alopecia</w:t>
            </w:r>
          </w:p>
        </w:tc>
        <w:tc>
          <w:tcPr>
            <w:tcW w:w="0" w:type="auto"/>
            <w:tcBorders>
              <w:top w:val="nil"/>
              <w:bottom w:val="nil"/>
            </w:tcBorders>
            <w:tcMar>
              <w:top w:w="150" w:type="dxa"/>
              <w:left w:w="150" w:type="dxa"/>
              <w:bottom w:w="150" w:type="dxa"/>
              <w:right w:w="150" w:type="dxa"/>
            </w:tcMar>
            <w:vAlign w:val="center"/>
          </w:tcPr>
          <w:p w14:paraId="182B893E">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bottom w:val="nil"/>
            </w:tcBorders>
            <w:tcMar>
              <w:top w:w="150" w:type="dxa"/>
              <w:left w:w="150" w:type="dxa"/>
              <w:bottom w:w="150" w:type="dxa"/>
              <w:right w:w="150" w:type="dxa"/>
            </w:tcMar>
            <w:vAlign w:val="center"/>
          </w:tcPr>
          <w:p w14:paraId="593CD14F">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9</w:t>
            </w:r>
          </w:p>
        </w:tc>
      </w:tr>
      <w:tr w14:paraId="281C672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14" w:hRule="atLeast"/>
        </w:trPr>
        <w:tc>
          <w:tcPr>
            <w:tcW w:w="0" w:type="auto"/>
            <w:tcBorders>
              <w:top w:val="nil"/>
              <w:bottom w:val="nil"/>
            </w:tcBorders>
            <w:tcMar>
              <w:top w:w="150" w:type="dxa"/>
              <w:left w:w="0" w:type="dxa"/>
              <w:bottom w:w="150" w:type="dxa"/>
              <w:right w:w="150" w:type="dxa"/>
            </w:tcMar>
            <w:vAlign w:val="center"/>
          </w:tcPr>
          <w:p w14:paraId="0609A8FF">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Chest Pain</w:t>
            </w:r>
          </w:p>
        </w:tc>
        <w:tc>
          <w:tcPr>
            <w:tcW w:w="0" w:type="auto"/>
            <w:tcBorders>
              <w:top w:val="nil"/>
              <w:bottom w:val="nil"/>
            </w:tcBorders>
            <w:tcMar>
              <w:top w:w="150" w:type="dxa"/>
              <w:left w:w="150" w:type="dxa"/>
              <w:bottom w:w="150" w:type="dxa"/>
              <w:right w:w="150" w:type="dxa"/>
            </w:tcMar>
            <w:vAlign w:val="center"/>
          </w:tcPr>
          <w:p w14:paraId="3BA4E154">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bottom w:val="nil"/>
            </w:tcBorders>
            <w:tcMar>
              <w:top w:w="150" w:type="dxa"/>
              <w:left w:w="150" w:type="dxa"/>
              <w:bottom w:w="150" w:type="dxa"/>
              <w:right w:w="150" w:type="dxa"/>
            </w:tcMar>
            <w:vAlign w:val="center"/>
          </w:tcPr>
          <w:p w14:paraId="3F65312D">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10</w:t>
            </w:r>
          </w:p>
        </w:tc>
      </w:tr>
      <w:tr w14:paraId="368F1AA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14" w:hRule="atLeast"/>
        </w:trPr>
        <w:tc>
          <w:tcPr>
            <w:tcW w:w="0" w:type="auto"/>
            <w:tcBorders>
              <w:top w:val="nil"/>
              <w:bottom w:val="nil"/>
            </w:tcBorders>
            <w:tcMar>
              <w:top w:w="150" w:type="dxa"/>
              <w:left w:w="0" w:type="dxa"/>
              <w:bottom w:w="150" w:type="dxa"/>
              <w:right w:w="150" w:type="dxa"/>
            </w:tcMar>
            <w:vAlign w:val="center"/>
          </w:tcPr>
          <w:p w14:paraId="64AD70BF">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Arm or Shoulder Pain</w:t>
            </w:r>
          </w:p>
        </w:tc>
        <w:tc>
          <w:tcPr>
            <w:tcW w:w="0" w:type="auto"/>
            <w:tcBorders>
              <w:top w:val="nil"/>
              <w:bottom w:val="nil"/>
            </w:tcBorders>
            <w:tcMar>
              <w:top w:w="150" w:type="dxa"/>
              <w:left w:w="150" w:type="dxa"/>
              <w:bottom w:w="150" w:type="dxa"/>
              <w:right w:w="150" w:type="dxa"/>
            </w:tcMar>
            <w:vAlign w:val="center"/>
          </w:tcPr>
          <w:p w14:paraId="6CCB30B7">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bottom w:val="nil"/>
            </w:tcBorders>
            <w:tcMar>
              <w:top w:w="150" w:type="dxa"/>
              <w:left w:w="150" w:type="dxa"/>
              <w:bottom w:w="150" w:type="dxa"/>
              <w:right w:w="150" w:type="dxa"/>
            </w:tcMar>
            <w:vAlign w:val="center"/>
          </w:tcPr>
          <w:p w14:paraId="4A18DACF">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11</w:t>
            </w:r>
          </w:p>
        </w:tc>
      </w:tr>
      <w:tr w14:paraId="21A7ED1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07" w:hRule="atLeast"/>
        </w:trPr>
        <w:tc>
          <w:tcPr>
            <w:tcW w:w="0" w:type="auto"/>
            <w:tcBorders>
              <w:top w:val="nil"/>
            </w:tcBorders>
            <w:tcMar>
              <w:top w:w="150" w:type="dxa"/>
              <w:left w:w="0" w:type="dxa"/>
              <w:bottom w:w="150" w:type="dxa"/>
              <w:right w:w="150" w:type="dxa"/>
            </w:tcMar>
            <w:vAlign w:val="center"/>
          </w:tcPr>
          <w:p w14:paraId="2AFD6DC1">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Pain in Other Parts</w:t>
            </w:r>
          </w:p>
        </w:tc>
        <w:tc>
          <w:tcPr>
            <w:tcW w:w="0" w:type="auto"/>
            <w:tcBorders>
              <w:top w:val="nil"/>
            </w:tcBorders>
            <w:tcMar>
              <w:top w:w="150" w:type="dxa"/>
              <w:left w:w="150" w:type="dxa"/>
              <w:bottom w:w="150" w:type="dxa"/>
              <w:right w:w="150" w:type="dxa"/>
            </w:tcMar>
            <w:vAlign w:val="center"/>
          </w:tcPr>
          <w:p w14:paraId="576841BB">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tcBorders>
            <w:tcMar>
              <w:top w:w="150" w:type="dxa"/>
              <w:left w:w="150" w:type="dxa"/>
              <w:bottom w:w="150" w:type="dxa"/>
              <w:right w:w="150" w:type="dxa"/>
            </w:tcMar>
            <w:vAlign w:val="center"/>
          </w:tcPr>
          <w:p w14:paraId="55AE7AC0">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12</w:t>
            </w:r>
          </w:p>
        </w:tc>
      </w:tr>
    </w:tbl>
    <w:p w14:paraId="423F8749">
      <w:pPr>
        <w:pStyle w:val="25"/>
        <w:widowControl/>
        <w:numPr>
          <w:ilvl w:val="0"/>
          <w:numId w:val="9"/>
        </w:numPr>
        <w:shd w:val="clear" w:color="auto" w:fill="FFFFFF"/>
        <w:spacing w:before="206" w:after="206" w:line="429" w:lineRule="atLeast"/>
        <w:ind w:firstLineChars="0"/>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The raw score (RS) for each domain is calculated by summing the scores of the included items and dividing by the number of items in that domain, i.e., RS = (Q1 + Q2 + … + Qn) / n. A linear transformation using the range method is applied to convert the raw score into a standardized score (SS) ranging from 0 to 100, calculated using the following formula (where R is the score range of the domain or item):</w:t>
      </w:r>
    </w:p>
    <w:p w14:paraId="1A35E5FF">
      <w:pPr>
        <w:pStyle w:val="25"/>
        <w:widowControl/>
        <w:numPr>
          <w:ilvl w:val="0"/>
          <w:numId w:val="9"/>
        </w:numPr>
        <w:shd w:val="clear" w:color="auto" w:fill="FFFFFF"/>
        <w:spacing w:before="206" w:after="206" w:line="429" w:lineRule="atLeast"/>
        <w:ind w:firstLineChars="0"/>
        <w:jc w:val="left"/>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SS = [(RS - 1) / R] × 100</w:t>
      </w:r>
    </w:p>
    <w:p w14:paraId="20C51F63">
      <w:pPr>
        <w:pStyle w:val="25"/>
        <w:widowControl/>
        <w:numPr>
          <w:ilvl w:val="0"/>
          <w:numId w:val="9"/>
        </w:numPr>
        <w:shd w:val="clear" w:color="auto" w:fill="FFFFFF"/>
        <w:spacing w:before="206" w:after="206" w:line="429" w:lineRule="atLeast"/>
        <w:ind w:firstLineChars="0"/>
        <w:jc w:val="left"/>
        <w:rPr>
          <w:rFonts w:ascii="Times New Roman" w:hAnsi="Times New Roman" w:eastAsia="宋体" w:cs="Segoe UI"/>
          <w:color w:val="000000" w:themeColor="text1"/>
          <w:kern w:val="0"/>
          <w:sz w:val="24"/>
          <w:szCs w:val="24"/>
          <w14:textFill>
            <w14:solidFill>
              <w14:schemeClr w14:val="tx1"/>
            </w14:solidFill>
          </w14:textFill>
        </w:rPr>
      </w:pPr>
      <w:r>
        <w:rPr>
          <w:rFonts w:hint="eastAsia" w:ascii="MS Gothic" w:hAnsi="MS Gothic" w:eastAsia="MS Gothic" w:cs="MS Gothic"/>
          <w:color w:val="000000" w:themeColor="text1"/>
          <w:kern w:val="0"/>
          <w:sz w:val="24"/>
          <w:szCs w:val="24"/>
          <w14:textFill>
            <w14:solidFill>
              <w14:schemeClr w14:val="tx1"/>
            </w14:solidFill>
          </w14:textFill>
        </w:rPr>
        <w:t>✓</w:t>
      </w:r>
      <w:r>
        <w:rPr>
          <w:rFonts w:ascii="Times New Roman" w:hAnsi="Times New Roman" w:eastAsia="宋体" w:cs="Segoe UI"/>
          <w:color w:val="000000" w:themeColor="text1"/>
          <w:kern w:val="0"/>
          <w:sz w:val="24"/>
          <w:szCs w:val="24"/>
          <w14:textFill>
            <w14:solidFill>
              <w14:schemeClr w14:val="tx1"/>
            </w14:solidFill>
          </w14:textFill>
        </w:rPr>
        <w:t> LCSS includes 9 items. The classification is shown in the table below.</w:t>
      </w:r>
    </w:p>
    <w:tbl>
      <w:tblPr>
        <w:tblStyle w:val="12"/>
        <w:tblW w:w="9161" w:type="dxa"/>
        <w:jc w:val="center"/>
        <w:tblLayout w:type="autofit"/>
        <w:tblCellMar>
          <w:top w:w="15" w:type="dxa"/>
          <w:left w:w="15" w:type="dxa"/>
          <w:bottom w:w="15" w:type="dxa"/>
          <w:right w:w="15" w:type="dxa"/>
        </w:tblCellMar>
      </w:tblPr>
      <w:tblGrid>
        <w:gridCol w:w="4419"/>
        <w:gridCol w:w="1558"/>
        <w:gridCol w:w="3184"/>
      </w:tblGrid>
      <w:tr w14:paraId="5318107B">
        <w:tblPrEx>
          <w:tblCellMar>
            <w:top w:w="15" w:type="dxa"/>
            <w:left w:w="15" w:type="dxa"/>
            <w:bottom w:w="15" w:type="dxa"/>
            <w:right w:w="15" w:type="dxa"/>
          </w:tblCellMar>
        </w:tblPrEx>
        <w:trPr>
          <w:trHeight w:val="434" w:hRule="atLeast"/>
          <w:tblHeader/>
          <w:jc w:val="center"/>
        </w:trPr>
        <w:tc>
          <w:tcPr>
            <w:tcW w:w="4419" w:type="dxa"/>
            <w:tcBorders>
              <w:top w:val="single" w:color="auto" w:sz="4" w:space="0"/>
              <w:left w:val="nil"/>
              <w:bottom w:val="single" w:color="auto" w:sz="4" w:space="0"/>
              <w:right w:val="nil"/>
            </w:tcBorders>
            <w:tcMar>
              <w:top w:w="150" w:type="dxa"/>
              <w:left w:w="0" w:type="dxa"/>
              <w:bottom w:w="150" w:type="dxa"/>
              <w:right w:w="150" w:type="dxa"/>
            </w:tcMar>
            <w:vAlign w:val="center"/>
          </w:tcPr>
          <w:p w14:paraId="4551D1D6">
            <w:pPr>
              <w:widowControl/>
              <w:jc w:val="center"/>
              <w:rPr>
                <w:rFonts w:ascii="Times New Roman" w:hAnsi="Times New Roman" w:eastAsia="宋体" w:cs="Segoe UI"/>
                <w:b/>
                <w:bCs/>
                <w:color w:val="000000" w:themeColor="text1"/>
                <w:kern w:val="0"/>
                <w:sz w:val="24"/>
                <w:szCs w:val="24"/>
                <w14:textFill>
                  <w14:solidFill>
                    <w14:schemeClr w14:val="tx1"/>
                  </w14:solidFill>
                </w14:textFill>
              </w:rPr>
            </w:pPr>
            <w:r>
              <w:rPr>
                <w:rFonts w:ascii="Times New Roman" w:hAnsi="Times New Roman" w:eastAsia="宋体" w:cs="Segoe UI"/>
                <w:b/>
                <w:bCs/>
                <w:color w:val="000000" w:themeColor="text1"/>
                <w:kern w:val="0"/>
                <w:sz w:val="24"/>
                <w:szCs w:val="24"/>
                <w14:textFill>
                  <w14:solidFill>
                    <w14:schemeClr w14:val="tx1"/>
                  </w14:solidFill>
                </w14:textFill>
              </w:rPr>
              <w:t>Domain</w:t>
            </w:r>
          </w:p>
        </w:tc>
        <w:tc>
          <w:tcPr>
            <w:tcW w:w="0" w:type="auto"/>
            <w:tcBorders>
              <w:top w:val="single" w:color="auto" w:sz="4" w:space="0"/>
              <w:left w:val="nil"/>
              <w:bottom w:val="single" w:color="auto" w:sz="4" w:space="0"/>
              <w:right w:val="nil"/>
            </w:tcBorders>
            <w:tcMar>
              <w:top w:w="150" w:type="dxa"/>
              <w:left w:w="150" w:type="dxa"/>
              <w:bottom w:w="150" w:type="dxa"/>
              <w:right w:w="150" w:type="dxa"/>
            </w:tcMar>
            <w:vAlign w:val="center"/>
          </w:tcPr>
          <w:p w14:paraId="6EEBD369">
            <w:pPr>
              <w:widowControl/>
              <w:jc w:val="center"/>
              <w:rPr>
                <w:rFonts w:ascii="Times New Roman" w:hAnsi="Times New Roman" w:eastAsia="宋体" w:cs="Segoe UI"/>
                <w:b/>
                <w:bCs/>
                <w:color w:val="000000" w:themeColor="text1"/>
                <w:kern w:val="0"/>
                <w:sz w:val="24"/>
                <w:szCs w:val="24"/>
                <w14:textFill>
                  <w14:solidFill>
                    <w14:schemeClr w14:val="tx1"/>
                  </w14:solidFill>
                </w14:textFill>
              </w:rPr>
            </w:pPr>
            <w:r>
              <w:rPr>
                <w:rFonts w:ascii="Times New Roman" w:hAnsi="Times New Roman" w:eastAsia="宋体" w:cs="Segoe UI"/>
                <w:b/>
                <w:bCs/>
                <w:color w:val="000000" w:themeColor="text1"/>
                <w:kern w:val="0"/>
                <w:sz w:val="24"/>
                <w:szCs w:val="24"/>
                <w14:textFill>
                  <w14:solidFill>
                    <w14:schemeClr w14:val="tx1"/>
                  </w14:solidFill>
                </w14:textFill>
              </w:rPr>
              <w:t>Items</w:t>
            </w:r>
          </w:p>
        </w:tc>
        <w:tc>
          <w:tcPr>
            <w:tcW w:w="0" w:type="auto"/>
            <w:tcBorders>
              <w:top w:val="single" w:color="auto" w:sz="4" w:space="0"/>
              <w:left w:val="nil"/>
              <w:bottom w:val="single" w:color="auto" w:sz="4" w:space="0"/>
              <w:right w:val="nil"/>
            </w:tcBorders>
            <w:tcMar>
              <w:top w:w="150" w:type="dxa"/>
              <w:left w:w="150" w:type="dxa"/>
              <w:bottom w:w="150" w:type="dxa"/>
              <w:right w:w="150" w:type="dxa"/>
            </w:tcMar>
            <w:vAlign w:val="center"/>
          </w:tcPr>
          <w:p w14:paraId="681A46B9">
            <w:pPr>
              <w:widowControl/>
              <w:jc w:val="center"/>
              <w:rPr>
                <w:rFonts w:ascii="Times New Roman" w:hAnsi="Times New Roman" w:eastAsia="宋体" w:cs="Segoe UI"/>
                <w:b/>
                <w:bCs/>
                <w:color w:val="000000" w:themeColor="text1"/>
                <w:kern w:val="0"/>
                <w:sz w:val="24"/>
                <w:szCs w:val="24"/>
                <w14:textFill>
                  <w14:solidFill>
                    <w14:schemeClr w14:val="tx1"/>
                  </w14:solidFill>
                </w14:textFill>
              </w:rPr>
            </w:pPr>
            <w:r>
              <w:rPr>
                <w:rFonts w:ascii="Times New Roman" w:hAnsi="Times New Roman" w:eastAsia="宋体" w:cs="Segoe UI"/>
                <w:b/>
                <w:bCs/>
                <w:color w:val="000000" w:themeColor="text1"/>
                <w:kern w:val="0"/>
                <w:sz w:val="24"/>
                <w:szCs w:val="24"/>
                <w14:textFill>
                  <w14:solidFill>
                    <w14:schemeClr w14:val="tx1"/>
                  </w14:solidFill>
                </w14:textFill>
              </w:rPr>
              <w:t>Item Numbers</w:t>
            </w:r>
          </w:p>
        </w:tc>
      </w:tr>
      <w:tr w14:paraId="3C464B82">
        <w:tblPrEx>
          <w:tblCellMar>
            <w:top w:w="15" w:type="dxa"/>
            <w:left w:w="15" w:type="dxa"/>
            <w:bottom w:w="15" w:type="dxa"/>
            <w:right w:w="15" w:type="dxa"/>
          </w:tblCellMar>
        </w:tblPrEx>
        <w:trPr>
          <w:trHeight w:val="407" w:hRule="atLeast"/>
          <w:jc w:val="center"/>
        </w:trPr>
        <w:tc>
          <w:tcPr>
            <w:tcW w:w="4419" w:type="dxa"/>
            <w:tcBorders>
              <w:top w:val="single" w:color="auto" w:sz="4" w:space="0"/>
              <w:left w:val="nil"/>
              <w:bottom w:val="single" w:color="E5E5E5" w:sz="4" w:space="0"/>
              <w:right w:val="nil"/>
            </w:tcBorders>
            <w:tcMar>
              <w:top w:w="150" w:type="dxa"/>
              <w:left w:w="0" w:type="dxa"/>
              <w:bottom w:w="150" w:type="dxa"/>
              <w:right w:w="150" w:type="dxa"/>
            </w:tcMar>
            <w:vAlign w:val="center"/>
          </w:tcPr>
          <w:p w14:paraId="5D3D2063">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Appetite</w:t>
            </w:r>
          </w:p>
        </w:tc>
        <w:tc>
          <w:tcPr>
            <w:tcW w:w="0" w:type="auto"/>
            <w:tcBorders>
              <w:top w:val="single" w:color="auto" w:sz="4" w:space="0"/>
              <w:left w:val="nil"/>
              <w:bottom w:val="single" w:color="E5E5E5" w:sz="4" w:space="0"/>
              <w:right w:val="nil"/>
            </w:tcBorders>
            <w:tcMar>
              <w:top w:w="150" w:type="dxa"/>
              <w:left w:w="150" w:type="dxa"/>
              <w:bottom w:w="150" w:type="dxa"/>
              <w:right w:w="150" w:type="dxa"/>
            </w:tcMar>
            <w:vAlign w:val="center"/>
          </w:tcPr>
          <w:p w14:paraId="0D1070C7">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single" w:color="auto" w:sz="4" w:space="0"/>
              <w:left w:val="nil"/>
              <w:bottom w:val="single" w:color="E5E5E5" w:sz="4" w:space="0"/>
              <w:right w:val="nil"/>
            </w:tcBorders>
            <w:tcMar>
              <w:top w:w="150" w:type="dxa"/>
              <w:left w:w="150" w:type="dxa"/>
              <w:bottom w:w="150" w:type="dxa"/>
              <w:right w:w="150" w:type="dxa"/>
            </w:tcMar>
            <w:vAlign w:val="center"/>
          </w:tcPr>
          <w:p w14:paraId="4AC32A9B">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r>
      <w:tr w14:paraId="5CF55745">
        <w:tblPrEx>
          <w:tblCellMar>
            <w:top w:w="15" w:type="dxa"/>
            <w:left w:w="15" w:type="dxa"/>
            <w:bottom w:w="15" w:type="dxa"/>
            <w:right w:w="15" w:type="dxa"/>
          </w:tblCellMar>
        </w:tblPrEx>
        <w:trPr>
          <w:trHeight w:val="434" w:hRule="atLeast"/>
          <w:jc w:val="center"/>
        </w:trPr>
        <w:tc>
          <w:tcPr>
            <w:tcW w:w="4419" w:type="dxa"/>
            <w:tcBorders>
              <w:top w:val="nil"/>
              <w:left w:val="nil"/>
              <w:bottom w:val="single" w:color="E5E5E5" w:sz="4" w:space="0"/>
              <w:right w:val="nil"/>
            </w:tcBorders>
            <w:tcMar>
              <w:top w:w="150" w:type="dxa"/>
              <w:left w:w="0" w:type="dxa"/>
              <w:bottom w:w="150" w:type="dxa"/>
              <w:right w:w="150" w:type="dxa"/>
            </w:tcMar>
            <w:vAlign w:val="center"/>
          </w:tcPr>
          <w:p w14:paraId="6FCB93D7">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Fatigue</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6FF3823C">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6BD81D9F">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2</w:t>
            </w:r>
          </w:p>
        </w:tc>
      </w:tr>
      <w:tr w14:paraId="0AF8F583">
        <w:tblPrEx>
          <w:tblCellMar>
            <w:top w:w="15" w:type="dxa"/>
            <w:left w:w="15" w:type="dxa"/>
            <w:bottom w:w="15" w:type="dxa"/>
            <w:right w:w="15" w:type="dxa"/>
          </w:tblCellMar>
        </w:tblPrEx>
        <w:trPr>
          <w:trHeight w:val="434" w:hRule="atLeast"/>
          <w:jc w:val="center"/>
        </w:trPr>
        <w:tc>
          <w:tcPr>
            <w:tcW w:w="4419" w:type="dxa"/>
            <w:tcBorders>
              <w:top w:val="nil"/>
              <w:left w:val="nil"/>
              <w:bottom w:val="single" w:color="E5E5E5" w:sz="4" w:space="0"/>
              <w:right w:val="nil"/>
            </w:tcBorders>
            <w:tcMar>
              <w:top w:w="150" w:type="dxa"/>
              <w:left w:w="0" w:type="dxa"/>
              <w:bottom w:w="150" w:type="dxa"/>
              <w:right w:w="150" w:type="dxa"/>
            </w:tcMar>
            <w:vAlign w:val="center"/>
          </w:tcPr>
          <w:p w14:paraId="4B21CB4E">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Cough</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6A8155FC">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7ECC9EE7">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3</w:t>
            </w:r>
          </w:p>
        </w:tc>
      </w:tr>
      <w:tr w14:paraId="35251821">
        <w:tblPrEx>
          <w:tblCellMar>
            <w:top w:w="15" w:type="dxa"/>
            <w:left w:w="15" w:type="dxa"/>
            <w:bottom w:w="15" w:type="dxa"/>
            <w:right w:w="15" w:type="dxa"/>
          </w:tblCellMar>
        </w:tblPrEx>
        <w:trPr>
          <w:trHeight w:val="407" w:hRule="atLeast"/>
          <w:jc w:val="center"/>
        </w:trPr>
        <w:tc>
          <w:tcPr>
            <w:tcW w:w="4419" w:type="dxa"/>
            <w:tcBorders>
              <w:top w:val="nil"/>
              <w:left w:val="nil"/>
              <w:bottom w:val="single" w:color="E5E5E5" w:sz="4" w:space="0"/>
              <w:right w:val="nil"/>
            </w:tcBorders>
            <w:tcMar>
              <w:top w:w="150" w:type="dxa"/>
              <w:left w:w="0" w:type="dxa"/>
              <w:bottom w:w="150" w:type="dxa"/>
              <w:right w:w="150" w:type="dxa"/>
            </w:tcMar>
            <w:vAlign w:val="center"/>
          </w:tcPr>
          <w:p w14:paraId="0BEF6428">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Dyspnea</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79E20388">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6EAE70AA">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4</w:t>
            </w:r>
          </w:p>
        </w:tc>
      </w:tr>
      <w:tr w14:paraId="1B11A0EB">
        <w:tblPrEx>
          <w:tblCellMar>
            <w:top w:w="15" w:type="dxa"/>
            <w:left w:w="15" w:type="dxa"/>
            <w:bottom w:w="15" w:type="dxa"/>
            <w:right w:w="15" w:type="dxa"/>
          </w:tblCellMar>
        </w:tblPrEx>
        <w:trPr>
          <w:trHeight w:val="434" w:hRule="atLeast"/>
          <w:jc w:val="center"/>
        </w:trPr>
        <w:tc>
          <w:tcPr>
            <w:tcW w:w="4419" w:type="dxa"/>
            <w:tcBorders>
              <w:top w:val="nil"/>
              <w:left w:val="nil"/>
              <w:bottom w:val="single" w:color="E5E5E5" w:sz="4" w:space="0"/>
              <w:right w:val="nil"/>
            </w:tcBorders>
            <w:tcMar>
              <w:top w:w="150" w:type="dxa"/>
              <w:left w:w="0" w:type="dxa"/>
              <w:bottom w:w="150" w:type="dxa"/>
              <w:right w:w="150" w:type="dxa"/>
            </w:tcMar>
            <w:vAlign w:val="center"/>
          </w:tcPr>
          <w:p w14:paraId="6B1B72E4">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Hemoptysis</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17138AEB">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63C51709">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5</w:t>
            </w:r>
          </w:p>
        </w:tc>
      </w:tr>
      <w:tr w14:paraId="3B09C12D">
        <w:tblPrEx>
          <w:tblCellMar>
            <w:top w:w="15" w:type="dxa"/>
            <w:left w:w="15" w:type="dxa"/>
            <w:bottom w:w="15" w:type="dxa"/>
            <w:right w:w="15" w:type="dxa"/>
          </w:tblCellMar>
        </w:tblPrEx>
        <w:trPr>
          <w:trHeight w:val="407" w:hRule="atLeast"/>
          <w:jc w:val="center"/>
        </w:trPr>
        <w:tc>
          <w:tcPr>
            <w:tcW w:w="4419" w:type="dxa"/>
            <w:tcBorders>
              <w:top w:val="nil"/>
              <w:left w:val="nil"/>
              <w:bottom w:val="single" w:color="E5E5E5" w:sz="4" w:space="0"/>
              <w:right w:val="nil"/>
            </w:tcBorders>
            <w:tcMar>
              <w:top w:w="150" w:type="dxa"/>
              <w:left w:w="0" w:type="dxa"/>
              <w:bottom w:w="150" w:type="dxa"/>
              <w:right w:w="150" w:type="dxa"/>
            </w:tcMar>
            <w:vAlign w:val="center"/>
          </w:tcPr>
          <w:p w14:paraId="0E571963">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Pain</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3E759F6A">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4171850B">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6</w:t>
            </w:r>
          </w:p>
        </w:tc>
      </w:tr>
      <w:tr w14:paraId="72CE21AC">
        <w:tblPrEx>
          <w:tblCellMar>
            <w:top w:w="15" w:type="dxa"/>
            <w:left w:w="15" w:type="dxa"/>
            <w:bottom w:w="15" w:type="dxa"/>
            <w:right w:w="15" w:type="dxa"/>
          </w:tblCellMar>
        </w:tblPrEx>
        <w:trPr>
          <w:trHeight w:val="434" w:hRule="atLeast"/>
          <w:jc w:val="center"/>
        </w:trPr>
        <w:tc>
          <w:tcPr>
            <w:tcW w:w="4419" w:type="dxa"/>
            <w:tcBorders>
              <w:top w:val="nil"/>
              <w:left w:val="nil"/>
              <w:bottom w:val="single" w:color="E5E5E5" w:sz="4" w:space="0"/>
              <w:right w:val="nil"/>
            </w:tcBorders>
            <w:tcMar>
              <w:top w:w="150" w:type="dxa"/>
              <w:left w:w="0" w:type="dxa"/>
              <w:bottom w:w="150" w:type="dxa"/>
              <w:right w:w="150" w:type="dxa"/>
            </w:tcMar>
            <w:vAlign w:val="center"/>
          </w:tcPr>
          <w:p w14:paraId="0044AE73">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Lung Cancer Symptoms</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65E50FBF">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1F9A0568">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7</w:t>
            </w:r>
          </w:p>
        </w:tc>
      </w:tr>
      <w:tr w14:paraId="5EE20000">
        <w:tblPrEx>
          <w:tblCellMar>
            <w:top w:w="15" w:type="dxa"/>
            <w:left w:w="15" w:type="dxa"/>
            <w:bottom w:w="15" w:type="dxa"/>
            <w:right w:w="15" w:type="dxa"/>
          </w:tblCellMar>
        </w:tblPrEx>
        <w:trPr>
          <w:trHeight w:val="434" w:hRule="atLeast"/>
          <w:jc w:val="center"/>
        </w:trPr>
        <w:tc>
          <w:tcPr>
            <w:tcW w:w="4419" w:type="dxa"/>
            <w:tcBorders>
              <w:top w:val="nil"/>
              <w:left w:val="nil"/>
              <w:bottom w:val="single" w:color="E5E5E5" w:sz="4" w:space="0"/>
              <w:right w:val="nil"/>
            </w:tcBorders>
            <w:tcMar>
              <w:top w:w="150" w:type="dxa"/>
              <w:left w:w="0" w:type="dxa"/>
              <w:bottom w:w="150" w:type="dxa"/>
              <w:right w:w="150" w:type="dxa"/>
            </w:tcMar>
            <w:vAlign w:val="center"/>
          </w:tcPr>
          <w:p w14:paraId="68EEBAD8">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Impact on Activity</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2982D7F2">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1BA332D6">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8</w:t>
            </w:r>
          </w:p>
        </w:tc>
      </w:tr>
      <w:tr w14:paraId="0DC49613">
        <w:tblPrEx>
          <w:tblCellMar>
            <w:top w:w="15" w:type="dxa"/>
            <w:left w:w="15" w:type="dxa"/>
            <w:bottom w:w="15" w:type="dxa"/>
            <w:right w:w="15" w:type="dxa"/>
          </w:tblCellMar>
        </w:tblPrEx>
        <w:trPr>
          <w:trHeight w:val="407" w:hRule="atLeast"/>
          <w:jc w:val="center"/>
        </w:trPr>
        <w:tc>
          <w:tcPr>
            <w:tcW w:w="4419" w:type="dxa"/>
            <w:tcBorders>
              <w:top w:val="nil"/>
              <w:left w:val="nil"/>
              <w:bottom w:val="single" w:color="auto" w:sz="4" w:space="0"/>
              <w:right w:val="nil"/>
            </w:tcBorders>
            <w:tcMar>
              <w:top w:w="150" w:type="dxa"/>
              <w:left w:w="0" w:type="dxa"/>
              <w:bottom w:w="150" w:type="dxa"/>
              <w:right w:w="150" w:type="dxa"/>
            </w:tcMar>
            <w:vAlign w:val="center"/>
          </w:tcPr>
          <w:p w14:paraId="1F26EC0D">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Quality of Life</w:t>
            </w:r>
          </w:p>
        </w:tc>
        <w:tc>
          <w:tcPr>
            <w:tcW w:w="0" w:type="auto"/>
            <w:tcBorders>
              <w:top w:val="nil"/>
              <w:left w:val="nil"/>
              <w:bottom w:val="single" w:color="auto" w:sz="4" w:space="0"/>
              <w:right w:val="nil"/>
            </w:tcBorders>
            <w:tcMar>
              <w:top w:w="150" w:type="dxa"/>
              <w:left w:w="150" w:type="dxa"/>
              <w:bottom w:w="150" w:type="dxa"/>
              <w:right w:w="150" w:type="dxa"/>
            </w:tcMar>
            <w:vAlign w:val="center"/>
          </w:tcPr>
          <w:p w14:paraId="333A5F5A">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1</w:t>
            </w:r>
          </w:p>
        </w:tc>
        <w:tc>
          <w:tcPr>
            <w:tcW w:w="0" w:type="auto"/>
            <w:tcBorders>
              <w:top w:val="nil"/>
              <w:left w:val="nil"/>
              <w:bottom w:val="single" w:color="auto" w:sz="4" w:space="0"/>
              <w:right w:val="nil"/>
            </w:tcBorders>
            <w:tcMar>
              <w:top w:w="150" w:type="dxa"/>
              <w:left w:w="150" w:type="dxa"/>
              <w:bottom w:w="150" w:type="dxa"/>
              <w:right w:w="150" w:type="dxa"/>
            </w:tcMar>
            <w:vAlign w:val="center"/>
          </w:tcPr>
          <w:p w14:paraId="6168D51D">
            <w:pPr>
              <w:widowControl/>
              <w:jc w:val="center"/>
              <w:rPr>
                <w:rFonts w:ascii="Times New Roman" w:hAnsi="Times New Roman" w:eastAsia="宋体" w:cs="Segoe UI"/>
                <w:color w:val="000000" w:themeColor="text1"/>
                <w:kern w:val="0"/>
                <w:sz w:val="24"/>
                <w:szCs w:val="24"/>
                <w14:textFill>
                  <w14:solidFill>
                    <w14:schemeClr w14:val="tx1"/>
                  </w14:solidFill>
                </w14:textFill>
              </w:rPr>
            </w:pPr>
            <w:r>
              <w:rPr>
                <w:rFonts w:ascii="Times New Roman" w:hAnsi="Times New Roman" w:eastAsia="宋体" w:cs="Segoe UI"/>
                <w:color w:val="000000" w:themeColor="text1"/>
                <w:kern w:val="0"/>
                <w:sz w:val="24"/>
                <w:szCs w:val="24"/>
                <w14:textFill>
                  <w14:solidFill>
                    <w14:schemeClr w14:val="tx1"/>
                  </w14:solidFill>
                </w14:textFill>
              </w:rPr>
              <w:t>9</w:t>
            </w:r>
          </w:p>
        </w:tc>
      </w:tr>
    </w:tbl>
    <w:p w14:paraId="49BE16E4">
      <w:pPr>
        <w:pStyle w:val="25"/>
        <w:widowControl/>
        <w:shd w:val="clear" w:color="auto" w:fill="FFFFFF"/>
        <w:spacing w:before="206" w:after="206" w:line="429" w:lineRule="atLeast"/>
        <w:ind w:left="720" w:firstLine="0" w:firstLineChars="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 linear transformation using the range method is applied to convert the raw score into a standardized score (SS) ranging from 0 to 100, calculated using the following formula (where R is the score range of the domain or item):</w:t>
      </w:r>
    </w:p>
    <w:p w14:paraId="1C810751">
      <w:pPr>
        <w:pStyle w:val="25"/>
        <w:widowControl/>
        <w:shd w:val="clear" w:color="auto" w:fill="FFFFFF"/>
        <w:spacing w:before="206" w:after="206" w:line="429" w:lineRule="atLeast"/>
        <w:ind w:left="720" w:firstLine="0" w:firstLineChars="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SS = [(RS - 1) / R] × 100</w:t>
      </w:r>
    </w:p>
    <w:p w14:paraId="57941FFB">
      <w:pPr>
        <w:pStyle w:val="25"/>
        <w:widowControl/>
        <w:shd w:val="clear" w:color="auto" w:fill="FFFFFF"/>
        <w:spacing w:before="206" w:after="206" w:line="429" w:lineRule="atLeast"/>
        <w:ind w:left="720" w:firstLine="0" w:firstLineChars="0"/>
        <w:jc w:val="left"/>
        <w:rPr>
          <w:rFonts w:ascii="Times New Roman" w:hAnsi="Times New Roman" w:eastAsia="宋体" w:cs="Times New Roman"/>
          <w:color w:val="000000" w:themeColor="text1"/>
          <w:kern w:val="0"/>
          <w:sz w:val="24"/>
          <w:szCs w:val="24"/>
          <w14:textFill>
            <w14:solidFill>
              <w14:schemeClr w14:val="tx1"/>
            </w14:solidFill>
          </w14:textFill>
        </w:rPr>
      </w:pPr>
    </w:p>
    <w:p w14:paraId="1D0263C7">
      <w:pPr>
        <w:pStyle w:val="2"/>
      </w:pPr>
      <w:bookmarkStart w:id="48" w:name="_Toc207110186"/>
      <w:r>
        <w:t>3.3 Efficacy Evaluation Criteria</w:t>
      </w:r>
      <w:bookmarkEnd w:id="48"/>
    </w:p>
    <w:p w14:paraId="7FBA895A">
      <w:pPr>
        <w:pStyle w:val="25"/>
        <w:widowControl/>
        <w:numPr>
          <w:ilvl w:val="0"/>
          <w:numId w:val="9"/>
        </w:numPr>
        <w:shd w:val="clear" w:color="auto" w:fill="FFFFFF"/>
        <w:spacing w:before="206" w:after="206" w:line="429" w:lineRule="atLeast"/>
        <w:ind w:firstLineChars="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Evaluation was performed according to the Response Evaluation Criteria in Solid Tumors (RECIST 1.1), categorized as Complete Response (CR), Partial Response (PR), Stable Disease (SD), and Progressive Disease (PD). Assessments were performed by both the investigator and Blinded Independent Central Review (BICR).</w:t>
      </w:r>
    </w:p>
    <w:p w14:paraId="32344D83">
      <w:pPr>
        <w:pStyle w:val="25"/>
        <w:widowControl/>
        <w:numPr>
          <w:ilvl w:val="0"/>
          <w:numId w:val="9"/>
        </w:numPr>
        <w:shd w:val="clear" w:color="auto" w:fill="FFFFFF"/>
        <w:spacing w:before="206" w:after="100" w:afterAutospacing="1" w:line="429" w:lineRule="atLeast"/>
        <w:ind w:firstLineChars="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Intracranial efficacy was evaluated using the RANO-BM criteria.</w:t>
      </w:r>
    </w:p>
    <w:p w14:paraId="16594FD9">
      <w:pPr>
        <w:pStyle w:val="21"/>
        <w:shd w:val="clear" w:color="auto" w:fill="FFFFFF"/>
        <w:spacing w:before="0" w:beforeAutospacing="0"/>
        <w:ind w:left="1440"/>
        <w:rPr>
          <w:rFonts w:ascii="Times New Roman" w:hAnsi="Times New Roman" w:cs="Times New Roman" w:eastAsiaTheme="minorEastAsia"/>
          <w:color w:val="000000" w:themeColor="text1"/>
          <w:kern w:val="2"/>
          <w14:textFill>
            <w14:solidFill>
              <w14:schemeClr w14:val="tx1"/>
            </w14:solidFill>
          </w14:textFill>
        </w:rPr>
      </w:pPr>
    </w:p>
    <w:p w14:paraId="1D58C61D">
      <w:pPr>
        <w:pStyle w:val="2"/>
      </w:pPr>
      <w:bookmarkStart w:id="49" w:name="_Toc199141234"/>
      <w:bookmarkStart w:id="50" w:name="_Toc207110187"/>
      <w:r>
        <w:rPr>
          <w:rStyle w:val="20"/>
          <w:b/>
          <w:bCs/>
        </w:rPr>
        <w:t xml:space="preserve">4. Safety </w:t>
      </w:r>
      <w:bookmarkEnd w:id="49"/>
      <w:bookmarkStart w:id="51" w:name="_Toc199141235"/>
      <w:r>
        <w:rPr>
          <w:rStyle w:val="20"/>
          <w:b/>
          <w:bCs/>
        </w:rPr>
        <w:t>Endpoints</w:t>
      </w:r>
      <w:bookmarkEnd w:id="50"/>
    </w:p>
    <w:p w14:paraId="083098CB">
      <w:pPr>
        <w:pStyle w:val="2"/>
      </w:pPr>
      <w:bookmarkStart w:id="52" w:name="_Toc207110188"/>
      <w:r>
        <w:rPr>
          <w:rStyle w:val="20"/>
          <w:b/>
          <w:bCs/>
        </w:rPr>
        <w:t>4.1 Adverse Events (AEs)</w:t>
      </w:r>
      <w:bookmarkEnd w:id="51"/>
      <w:bookmarkEnd w:id="52"/>
    </w:p>
    <w:p w14:paraId="015A45C5">
      <w:pPr>
        <w:widowControl/>
        <w:shd w:val="clear" w:color="auto" w:fill="FFFFFF"/>
        <w:spacing w:before="100" w:beforeAutospacing="1"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An Adverse Event (AE) is defined as any untoward medical occurrence in a subject administered a study drug, which may manifest as signs, symptoms, disease, or laboratory abnormality, without implied causal relationship to the treatment. Abnormal laboratory findings constitute an AE only if they induce clinically significant signs/symptoms or require therapeutic intervention.</w:t>
      </w:r>
    </w:p>
    <w:p w14:paraId="10A69AA8">
      <w:pPr>
        <w:widowControl/>
        <w:shd w:val="clear" w:color="auto" w:fill="FFFFFF"/>
        <w:spacing w:before="100" w:beforeAutospacing="1" w:after="206"/>
        <w:jc w:val="left"/>
        <w:rPr>
          <w:rFonts w:ascii="Times New Roman" w:hAnsi="Times New Roman" w:eastAsia="宋体" w:cs="Times New Roman"/>
          <w:color w:val="000000" w:themeColor="text1"/>
          <w:kern w:val="0"/>
          <w:sz w:val="24"/>
          <w:szCs w:val="24"/>
          <w14:textFill>
            <w14:solidFill>
              <w14:schemeClr w14:val="tx1"/>
            </w14:solidFill>
          </w14:textFill>
        </w:rPr>
      </w:pPr>
    </w:p>
    <w:p w14:paraId="6287D1C2">
      <w:pPr>
        <w:widowControl/>
        <w:shd w:val="clear" w:color="auto" w:fill="FFFFFF"/>
        <w:spacing w:before="100" w:beforeAutospacing="1"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Tumor progression-related signs/symptoms should not be recorded as AEs, unless they are more severe than expected or deemed by the investigator to be related to study drug/ procedures. New primary malignancies are considered AEs.</w:t>
      </w:r>
    </w:p>
    <w:p w14:paraId="0F86D832">
      <w:pPr>
        <w:widowControl/>
        <w:shd w:val="clear" w:color="auto" w:fill="FFFFFF"/>
        <w:spacing w:before="100" w:beforeAutospacing="1" w:after="206"/>
        <w:jc w:val="left"/>
        <w:rPr>
          <w:rFonts w:ascii="Times New Roman" w:hAnsi="Times New Roman" w:eastAsia="宋体" w:cs="Times New Roman"/>
          <w:color w:val="000000" w:themeColor="text1"/>
          <w:kern w:val="0"/>
          <w:sz w:val="24"/>
          <w:szCs w:val="24"/>
          <w14:textFill>
            <w14:solidFill>
              <w14:schemeClr w14:val="tx1"/>
            </w14:solidFill>
          </w14:textFill>
        </w:rPr>
      </w:pPr>
    </w:p>
    <w:p w14:paraId="4320AC0A">
      <w:pPr>
        <w:widowControl/>
        <w:shd w:val="clear" w:color="auto" w:fill="FFFFFF"/>
        <w:spacing w:before="100" w:beforeAutospacing="1"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Treatment-Emergent Adverse Event (TEAE)</w:t>
      </w:r>
    </w:p>
    <w:p w14:paraId="1870C398">
      <w:pPr>
        <w:widowControl/>
        <w:shd w:val="clear" w:color="auto" w:fill="FFFFFF"/>
        <w:spacing w:before="100" w:beforeAutospacing="1"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 TEAE is defined as an AE with onset after the first dose of study drug, or a pre-existing event that worsens in severity post-dosing. TEAE determination is based on the date/time of onset. If missing date/time precludes definitive assessment, the event should be classified as a TEAE using a conservative approach. AE summaries will focus on TEAEs.</w:t>
      </w:r>
    </w:p>
    <w:p w14:paraId="2089A1DE">
      <w:pPr>
        <w:widowControl/>
        <w:shd w:val="clear" w:color="auto" w:fill="FFFFFF"/>
        <w:spacing w:before="100" w:beforeAutospacing="1" w:after="206"/>
        <w:jc w:val="left"/>
        <w:rPr>
          <w:rFonts w:ascii="Times New Roman" w:hAnsi="Times New Roman" w:eastAsia="宋体" w:cs="Times New Roman"/>
          <w:color w:val="000000" w:themeColor="text1"/>
          <w:kern w:val="0"/>
          <w:sz w:val="24"/>
          <w:szCs w:val="24"/>
          <w14:textFill>
            <w14:solidFill>
              <w14:schemeClr w14:val="tx1"/>
            </w14:solidFill>
          </w14:textFill>
        </w:rPr>
      </w:pPr>
    </w:p>
    <w:p w14:paraId="28217C1A">
      <w:pPr>
        <w:pStyle w:val="2"/>
      </w:pPr>
      <w:bookmarkStart w:id="53" w:name="_Toc199141236"/>
      <w:bookmarkStart w:id="54" w:name="_Toc207110189"/>
      <w:r>
        <w:t>4.2 Adverse Drug Reactions (ADRs)</w:t>
      </w:r>
      <w:bookmarkEnd w:id="53"/>
      <w:bookmarkEnd w:id="54"/>
    </w:p>
    <w:p w14:paraId="65F11F34">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Adverse Drug Reaction (ADR): The relationship between AEs and the investigational drug is assessed using a five-level classification: definitely related, probably related, possibly related, possibly unrelated, or definitely unrelated. AEs classified as "definitely related," "probably related," or "possibly related" are considered ADRs. AEs with missing relationship assessments are treated as ADRs. ADR incidence is calculated by summing these three categories as the numerator and the total number of participants in the safety analysis as the denominator.</w:t>
      </w:r>
    </w:p>
    <w:p w14:paraId="5E059C02">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p>
    <w:p w14:paraId="2AF325FA">
      <w:pPr>
        <w:pStyle w:val="2"/>
      </w:pPr>
      <w:bookmarkStart w:id="55" w:name="_Toc207110190"/>
      <w:bookmarkStart w:id="56" w:name="_Toc199141237"/>
      <w:r>
        <w:t>4.3 Serious Adverse Events (SAEs)</w:t>
      </w:r>
      <w:bookmarkEnd w:id="55"/>
      <w:bookmarkEnd w:id="56"/>
    </w:p>
    <w:p w14:paraId="6E470BC5">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 Serious Adverse Event (SAE) is an AE meeting at least one of the following criteria:</w:t>
      </w:r>
    </w:p>
    <w:p w14:paraId="369B6467">
      <w:pPr>
        <w:widowControl/>
        <w:numPr>
          <w:ilvl w:val="0"/>
          <w:numId w:val="10"/>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Results in death;</w:t>
      </w:r>
    </w:p>
    <w:p w14:paraId="02678330">
      <w:pPr>
        <w:widowControl/>
        <w:numPr>
          <w:ilvl w:val="0"/>
          <w:numId w:val="10"/>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Life-threatening (immediate risk of death, not hypothetical);</w:t>
      </w:r>
    </w:p>
    <w:p w14:paraId="58206BA7">
      <w:pPr>
        <w:widowControl/>
        <w:numPr>
          <w:ilvl w:val="0"/>
          <w:numId w:val="10"/>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Requires hospitalization or prolongs hospitalization;</w:t>
      </w:r>
    </w:p>
    <w:p w14:paraId="6ECECDBE">
      <w:pPr>
        <w:widowControl/>
        <w:numPr>
          <w:ilvl w:val="0"/>
          <w:numId w:val="10"/>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Causes persistent or significant disability/incapacity;</w:t>
      </w:r>
    </w:p>
    <w:p w14:paraId="0EB7EE55">
      <w:pPr>
        <w:widowControl/>
        <w:numPr>
          <w:ilvl w:val="0"/>
          <w:numId w:val="10"/>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Congenital anomaly or birth defect.</w:t>
      </w:r>
      <w:r>
        <w:rPr>
          <w:rFonts w:ascii="Times New Roman" w:hAnsi="Times New Roman" w:eastAsia="宋体" w:cs="Times New Roman"/>
          <w:color w:val="000000" w:themeColor="text1"/>
          <w:kern w:val="0"/>
          <w:sz w:val="24"/>
          <w:szCs w:val="24"/>
          <w14:textFill>
            <w14:solidFill>
              <w14:schemeClr w14:val="tx1"/>
            </w14:solidFill>
          </w14:textFill>
        </w:rPr>
        <w:br w:type="textWrapping"/>
      </w:r>
      <w:r>
        <w:rPr>
          <w:rFonts w:ascii="Times New Roman" w:hAnsi="Times New Roman" w:eastAsia="宋体" w:cs="Times New Roman"/>
          <w:color w:val="000000" w:themeColor="text1"/>
          <w:kern w:val="0"/>
          <w:sz w:val="24"/>
          <w:szCs w:val="24"/>
          <w14:textFill>
            <w14:solidFill>
              <w14:schemeClr w14:val="tx1"/>
            </w14:solidFill>
          </w14:textFill>
        </w:rPr>
        <w:t>Other medically significant events: Events requiring medical/scientific judgment to determine expedited reporting, even if not immediately life-threatening, fatal, or requiring hospitalization, but necessitating intervention to prevent such outcomes.</w:t>
      </w:r>
    </w:p>
    <w:p w14:paraId="738A9F05">
      <w:pPr>
        <w:widowControl/>
        <w:shd w:val="clear" w:color="auto" w:fill="FFFFFF"/>
        <w:spacing w:after="100" w:afterAutospacing="1"/>
        <w:ind w:left="720"/>
        <w:jc w:val="left"/>
        <w:rPr>
          <w:rFonts w:ascii="Times New Roman" w:hAnsi="Times New Roman" w:eastAsia="宋体" w:cs="Times New Roman"/>
          <w:color w:val="000000" w:themeColor="text1"/>
          <w:kern w:val="0"/>
          <w:sz w:val="24"/>
          <w:szCs w:val="24"/>
          <w14:textFill>
            <w14:solidFill>
              <w14:schemeClr w14:val="tx1"/>
            </w14:solidFill>
          </w14:textFill>
        </w:rPr>
      </w:pPr>
    </w:p>
    <w:p w14:paraId="4A4FA486">
      <w:pPr>
        <w:pStyle w:val="2"/>
      </w:pPr>
      <w:bookmarkStart w:id="57" w:name="_Toc199141238"/>
      <w:bookmarkStart w:id="58" w:name="_Toc207110191"/>
      <w:r>
        <w:t>4.4 Vital Signs and Physical Examinations</w:t>
      </w:r>
      <w:bookmarkEnd w:id="57"/>
      <w:bookmarkEnd w:id="58"/>
    </w:p>
    <w:p w14:paraId="61D1F0C1">
      <w:pPr>
        <w:widowControl/>
        <w:shd w:val="clear" w:color="auto" w:fill="FFFFFF"/>
        <w:spacing w:before="206" w:after="206"/>
        <w:jc w:val="left"/>
        <w:rPr>
          <w:rStyle w:val="15"/>
          <w:rFonts w:ascii="Times New Roman" w:hAnsi="Times New Roman" w:eastAsia="宋体" w:cs="Times New Roman"/>
          <w:b w:val="0"/>
          <w:bCs w:val="0"/>
          <w:color w:val="000000" w:themeColor="text1"/>
          <w:kern w:val="0"/>
          <w:sz w:val="24"/>
          <w:szCs w:val="24"/>
          <w14:textFill>
            <w14:solidFill>
              <w14:schemeClr w14:val="tx1"/>
            </w14:solidFill>
          </w14:textFill>
        </w:rPr>
      </w:pPr>
      <w:r>
        <w:rPr>
          <w:rStyle w:val="15"/>
          <w:rFonts w:hint="eastAsia" w:ascii="MS Gothic" w:hAnsi="MS Gothic" w:eastAsia="MS Gothic" w:cs="MS Gothic"/>
          <w:b w:val="0"/>
          <w:bCs w:val="0"/>
          <w:color w:val="000000" w:themeColor="text1"/>
          <w:kern w:val="0"/>
          <w:sz w:val="24"/>
          <w:szCs w:val="24"/>
          <w14:textFill>
            <w14:solidFill>
              <w14:schemeClr w14:val="tx1"/>
            </w14:solidFill>
          </w14:textFill>
        </w:rPr>
        <w:t>➢</w:t>
      </w:r>
      <w:r>
        <w:rPr>
          <w:rStyle w:val="15"/>
          <w:rFonts w:ascii="Times New Roman" w:hAnsi="Times New Roman" w:eastAsia="宋体" w:cs="Times New Roman"/>
          <w:b w:val="0"/>
          <w:bCs w:val="0"/>
          <w:color w:val="000000" w:themeColor="text1"/>
          <w:kern w:val="0"/>
          <w:sz w:val="24"/>
          <w:szCs w:val="24"/>
          <w14:textFill>
            <w14:solidFill>
              <w14:schemeClr w14:val="tx1"/>
            </w14:solidFill>
          </w14:textFill>
        </w:rPr>
        <w:t xml:space="preserve"> Vital Signs: Include temperature (°C), pulse (beats/min), seated blood pressure (mmHg), and respiratory rate (breaths/min).</w:t>
      </w:r>
    </w:p>
    <w:p w14:paraId="4E0DFD38">
      <w:pPr>
        <w:widowControl/>
        <w:shd w:val="clear" w:color="auto" w:fill="FFFFFF"/>
        <w:spacing w:before="206" w:after="206"/>
        <w:jc w:val="left"/>
        <w:rPr>
          <w:rStyle w:val="15"/>
          <w:rFonts w:ascii="Times New Roman" w:hAnsi="Times New Roman" w:eastAsia="宋体" w:cs="Times New Roman"/>
          <w:b w:val="0"/>
          <w:bCs w:val="0"/>
          <w:color w:val="000000" w:themeColor="text1"/>
          <w:kern w:val="0"/>
          <w:sz w:val="24"/>
          <w:szCs w:val="24"/>
          <w14:textFill>
            <w14:solidFill>
              <w14:schemeClr w14:val="tx1"/>
            </w14:solidFill>
          </w14:textFill>
        </w:rPr>
      </w:pPr>
      <w:r>
        <w:rPr>
          <w:rStyle w:val="15"/>
          <w:rFonts w:hint="eastAsia" w:ascii="MS Gothic" w:hAnsi="MS Gothic" w:eastAsia="MS Gothic" w:cs="MS Gothic"/>
          <w:b w:val="0"/>
          <w:bCs w:val="0"/>
          <w:color w:val="000000" w:themeColor="text1"/>
          <w:kern w:val="0"/>
          <w:sz w:val="24"/>
          <w:szCs w:val="24"/>
          <w14:textFill>
            <w14:solidFill>
              <w14:schemeClr w14:val="tx1"/>
            </w14:solidFill>
          </w14:textFill>
        </w:rPr>
        <w:t>➢</w:t>
      </w:r>
      <w:r>
        <w:rPr>
          <w:rStyle w:val="15"/>
          <w:rFonts w:ascii="Times New Roman" w:hAnsi="Times New Roman" w:eastAsia="宋体" w:cs="Times New Roman"/>
          <w:b w:val="0"/>
          <w:bCs w:val="0"/>
          <w:color w:val="000000" w:themeColor="text1"/>
          <w:kern w:val="0"/>
          <w:sz w:val="24"/>
          <w:szCs w:val="24"/>
          <w14:textFill>
            <w14:solidFill>
              <w14:schemeClr w14:val="tx1"/>
            </w14:solidFill>
          </w14:textFill>
        </w:rPr>
        <w:t xml:space="preserve"> Physical Examination: Includes skin and mucous membranes, superficial lymph nodes, head and its organs, neck, chest, abdomen, rectum, anus, external genitalia, spine and extremities, nervous system, and others.</w:t>
      </w:r>
    </w:p>
    <w:p w14:paraId="09B836C6">
      <w:pPr>
        <w:widowControl/>
        <w:shd w:val="clear" w:color="auto" w:fill="FFFFFF"/>
        <w:spacing w:before="206" w:after="206"/>
        <w:jc w:val="left"/>
        <w:rPr>
          <w:rStyle w:val="15"/>
          <w:rFonts w:ascii="Times New Roman" w:hAnsi="Times New Roman" w:eastAsia="宋体" w:cs="Times New Roman"/>
          <w:b w:val="0"/>
          <w:bCs w:val="0"/>
          <w:color w:val="000000" w:themeColor="text1"/>
          <w:kern w:val="0"/>
          <w:sz w:val="24"/>
          <w:szCs w:val="24"/>
          <w14:textFill>
            <w14:solidFill>
              <w14:schemeClr w14:val="tx1"/>
            </w14:solidFill>
          </w14:textFill>
        </w:rPr>
      </w:pPr>
      <w:r>
        <w:rPr>
          <w:rStyle w:val="15"/>
          <w:rFonts w:hint="eastAsia" w:ascii="MS Gothic" w:hAnsi="MS Gothic" w:eastAsia="MS Gothic" w:cs="MS Gothic"/>
          <w:b w:val="0"/>
          <w:bCs w:val="0"/>
          <w:color w:val="000000" w:themeColor="text1"/>
          <w:kern w:val="0"/>
          <w:sz w:val="24"/>
          <w:szCs w:val="24"/>
          <w14:textFill>
            <w14:solidFill>
              <w14:schemeClr w14:val="tx1"/>
            </w14:solidFill>
          </w14:textFill>
        </w:rPr>
        <w:t>➢</w:t>
      </w:r>
      <w:r>
        <w:rPr>
          <w:rStyle w:val="15"/>
          <w:rFonts w:ascii="Times New Roman" w:hAnsi="Times New Roman" w:eastAsia="宋体" w:cs="Times New Roman"/>
          <w:b w:val="0"/>
          <w:bCs w:val="0"/>
          <w:color w:val="000000" w:themeColor="text1"/>
          <w:kern w:val="0"/>
          <w:sz w:val="24"/>
          <w:szCs w:val="24"/>
          <w14:textFill>
            <w14:solidFill>
              <w14:schemeClr w14:val="tx1"/>
            </w14:solidFill>
          </w14:textFill>
        </w:rPr>
        <w:t xml:space="preserve"> Body Weight</w:t>
      </w:r>
    </w:p>
    <w:p w14:paraId="7B19ECD8">
      <w:pPr>
        <w:widowControl/>
        <w:shd w:val="clear" w:color="auto" w:fill="FFFFFF"/>
        <w:spacing w:before="206" w:after="206"/>
        <w:jc w:val="left"/>
        <w:rPr>
          <w:rStyle w:val="15"/>
          <w:rFonts w:ascii="Times New Roman" w:hAnsi="Times New Roman" w:eastAsia="宋体" w:cs="Times New Roman"/>
          <w:b w:val="0"/>
          <w:bCs w:val="0"/>
          <w:color w:val="000000" w:themeColor="text1"/>
          <w:kern w:val="0"/>
          <w:sz w:val="24"/>
          <w:szCs w:val="24"/>
          <w14:textFill>
            <w14:solidFill>
              <w14:schemeClr w14:val="tx1"/>
            </w14:solidFill>
          </w14:textFill>
        </w:rPr>
      </w:pPr>
    </w:p>
    <w:p w14:paraId="42FC9092">
      <w:pPr>
        <w:pStyle w:val="3"/>
        <w:shd w:val="clear" w:color="auto" w:fill="FFFFFF"/>
        <w:spacing w:before="274" w:beforeAutospacing="0" w:after="206" w:afterAutospacing="0"/>
        <w:rPr>
          <w:rStyle w:val="15"/>
          <w:rFonts w:ascii="Times New Roman" w:hAnsi="Times New Roman" w:cs="Times New Roman"/>
          <w:b/>
          <w:bCs/>
          <w:color w:val="000000" w:themeColor="text1"/>
          <w:sz w:val="24"/>
          <w:szCs w:val="24"/>
          <w14:textFill>
            <w14:solidFill>
              <w14:schemeClr w14:val="tx1"/>
            </w14:solidFill>
          </w14:textFill>
        </w:rPr>
      </w:pPr>
      <w:bookmarkStart w:id="59" w:name="_Toc207110192"/>
      <w:bookmarkStart w:id="60" w:name="_Toc199141239"/>
      <w:r>
        <w:rPr>
          <w:rStyle w:val="15"/>
          <w:rFonts w:ascii="Times New Roman" w:hAnsi="Times New Roman" w:cs="Times New Roman"/>
          <w:b/>
          <w:bCs/>
          <w:color w:val="000000" w:themeColor="text1"/>
          <w:sz w:val="24"/>
          <w:szCs w:val="24"/>
          <w14:textFill>
            <w14:solidFill>
              <w14:schemeClr w14:val="tx1"/>
            </w14:solidFill>
          </w14:textFill>
        </w:rPr>
        <w:t>4.5 Laboratory Tests</w:t>
      </w:r>
      <w:bookmarkEnd w:id="59"/>
      <w:bookmarkEnd w:id="60"/>
    </w:p>
    <w:p w14:paraId="6E431358">
      <w:pPr>
        <w:pStyle w:val="21"/>
        <w:numPr>
          <w:ilvl w:val="0"/>
          <w:numId w:val="11"/>
        </w:numPr>
        <w:shd w:val="clear" w:color="auto" w:fill="FFFFFF"/>
        <w:spacing w:before="0" w:beforeAutospacing="0"/>
        <w:rPr>
          <w:rFonts w:ascii="Times New Roman" w:hAnsi="Times New Roman" w:cs="Times New Roman"/>
          <w:color w:val="000000" w:themeColor="text1"/>
          <w14:textFill>
            <w14:solidFill>
              <w14:schemeClr w14:val="tx1"/>
            </w14:solidFill>
          </w14:textFill>
        </w:rPr>
      </w:pPr>
      <w:r>
        <w:rPr>
          <w:rStyle w:val="15"/>
          <w:rFonts w:ascii="Times New Roman" w:hAnsi="Times New Roman" w:cs="Times New Roman"/>
          <w:b w:val="0"/>
          <w:bCs w:val="0"/>
          <w:color w:val="000000" w:themeColor="text1"/>
          <w14:textFill>
            <w14:solidFill>
              <w14:schemeClr w14:val="tx1"/>
            </w14:solidFill>
          </w14:textFill>
        </w:rPr>
        <w:t>Hematology</w:t>
      </w:r>
      <w:r>
        <w:rPr>
          <w:rFonts w:ascii="Times New Roman" w:hAnsi="Times New Roman" w:cs="Times New Roman"/>
          <w:b/>
          <w:bCs/>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Includes red blood cell count, absolute neutrophil count, hemoglobin, neutrophils, eosinophils, basophils, lymphocytes, monocytes, platelet count, and white blood cell count.</w:t>
      </w:r>
    </w:p>
    <w:p w14:paraId="1E49FCCC">
      <w:pPr>
        <w:pStyle w:val="21"/>
        <w:numPr>
          <w:ilvl w:val="0"/>
          <w:numId w:val="11"/>
        </w:numPr>
        <w:shd w:val="clear" w:color="auto" w:fill="FFFFFF"/>
        <w:spacing w:before="0" w:beforeAutospacing="0"/>
        <w:rPr>
          <w:rFonts w:ascii="Times New Roman" w:hAnsi="Times New Roman" w:cs="Times New Roman"/>
          <w:color w:val="000000" w:themeColor="text1"/>
          <w14:textFill>
            <w14:solidFill>
              <w14:schemeClr w14:val="tx1"/>
            </w14:solidFill>
          </w14:textFill>
        </w:rPr>
      </w:pPr>
      <w:r>
        <w:rPr>
          <w:rStyle w:val="15"/>
          <w:rFonts w:ascii="Times New Roman" w:hAnsi="Times New Roman" w:cs="Times New Roman"/>
          <w:b w:val="0"/>
          <w:bCs w:val="0"/>
          <w:color w:val="000000" w:themeColor="text1"/>
          <w14:textFill>
            <w14:solidFill>
              <w14:schemeClr w14:val="tx1"/>
            </w14:solidFill>
          </w14:textFill>
        </w:rPr>
        <w:t>Urinalysis</w:t>
      </w:r>
      <w:r>
        <w:rPr>
          <w:rFonts w:ascii="Times New Roman" w:hAnsi="Times New Roman" w:cs="Times New Roman"/>
          <w:color w:val="000000" w:themeColor="text1"/>
          <w14:textFill>
            <w14:solidFill>
              <w14:schemeClr w14:val="tx1"/>
            </w14:solidFill>
          </w14:textFill>
        </w:rPr>
        <w:t>: Includes urine glucose, urine protein, urine red blood cells, urine white blood cells, pH, ketones, specific gravity, nitrites, urobilinogen, and urine bilirubin.</w:t>
      </w:r>
    </w:p>
    <w:p w14:paraId="1773F242">
      <w:pPr>
        <w:pStyle w:val="21"/>
        <w:numPr>
          <w:ilvl w:val="0"/>
          <w:numId w:val="11"/>
        </w:numPr>
        <w:shd w:val="clear" w:color="auto" w:fill="FFFFFF"/>
        <w:spacing w:before="0" w:beforeAutospacing="0"/>
        <w:rPr>
          <w:rFonts w:ascii="Times New Roman" w:hAnsi="Times New Roman" w:cs="Times New Roman"/>
          <w:color w:val="000000" w:themeColor="text1"/>
          <w14:textFill>
            <w14:solidFill>
              <w14:schemeClr w14:val="tx1"/>
            </w14:solidFill>
          </w14:textFill>
        </w:rPr>
      </w:pPr>
      <w:r>
        <w:rPr>
          <w:rStyle w:val="15"/>
          <w:rFonts w:ascii="Times New Roman" w:hAnsi="Times New Roman" w:cs="Times New Roman"/>
          <w:b w:val="0"/>
          <w:bCs w:val="0"/>
          <w:color w:val="000000" w:themeColor="text1"/>
          <w14:textFill>
            <w14:solidFill>
              <w14:schemeClr w14:val="tx1"/>
            </w14:solidFill>
          </w14:textFill>
        </w:rPr>
        <w:t>Blood Biochemistry</w:t>
      </w:r>
      <w:r>
        <w:rPr>
          <w:rFonts w:ascii="Times New Roman" w:hAnsi="Times New Roman" w:cs="Times New Roman"/>
          <w:color w:val="000000" w:themeColor="text1"/>
          <w14:textFill>
            <w14:solidFill>
              <w14:schemeClr w14:val="tx1"/>
            </w14:solidFill>
          </w14:textFill>
        </w:rPr>
        <w:t>: Includes ALT, AST, ALP, TBIL, DBIL, BUN/Urea, Cr, creatinine clearance, GGT, TP, ALB, potassium, sodium, chloride, calcium, magnesium, fasting glucose, LDH, CK, CK-MB, uric acid, triglycerides, and total cholesterol.</w:t>
      </w:r>
    </w:p>
    <w:p w14:paraId="562180C7">
      <w:pPr>
        <w:pStyle w:val="21"/>
        <w:numPr>
          <w:ilvl w:val="0"/>
          <w:numId w:val="11"/>
        </w:numPr>
        <w:shd w:val="clear" w:color="auto" w:fill="FFFFFF"/>
        <w:spacing w:before="0" w:beforeAutospacing="0"/>
        <w:rPr>
          <w:rFonts w:ascii="Times New Roman" w:hAnsi="Times New Roman" w:cs="Times New Roman"/>
          <w:color w:val="000000" w:themeColor="text1"/>
          <w14:textFill>
            <w14:solidFill>
              <w14:schemeClr w14:val="tx1"/>
            </w14:solidFill>
          </w14:textFill>
        </w:rPr>
      </w:pPr>
      <w:r>
        <w:rPr>
          <w:rStyle w:val="15"/>
          <w:rFonts w:ascii="Times New Roman" w:hAnsi="Times New Roman" w:cs="Times New Roman"/>
          <w:b w:val="0"/>
          <w:bCs w:val="0"/>
          <w:color w:val="000000" w:themeColor="text1"/>
          <w14:textFill>
            <w14:solidFill>
              <w14:schemeClr w14:val="tx1"/>
            </w14:solidFill>
          </w14:textFill>
        </w:rPr>
        <w:t>Coagulation Panel</w:t>
      </w:r>
      <w:r>
        <w:rPr>
          <w:rFonts w:ascii="Times New Roman" w:hAnsi="Times New Roman" w:cs="Times New Roman"/>
          <w:b/>
          <w:bCs/>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Includes prothrombin time (PT), activated partial thromboplastin time (APTT), thrombin time (TT), fibrinogen, international normalized ratio (INR), and D-dimer.</w:t>
      </w:r>
    </w:p>
    <w:p w14:paraId="50F5662E">
      <w:pPr>
        <w:rPr>
          <w:color w:val="000000" w:themeColor="text1"/>
          <w:sz w:val="24"/>
          <w:szCs w:val="24"/>
          <w14:textFill>
            <w14:solidFill>
              <w14:schemeClr w14:val="tx1"/>
            </w14:solidFill>
          </w14:textFill>
        </w:rPr>
      </w:pPr>
    </w:p>
    <w:p w14:paraId="59348213">
      <w:pPr>
        <w:pStyle w:val="2"/>
        <w:rPr>
          <w:rStyle w:val="20"/>
          <w:rFonts w:eastAsiaTheme="minorEastAsia"/>
          <w:b/>
          <w:bCs/>
        </w:rPr>
      </w:pPr>
      <w:bookmarkStart w:id="61" w:name="_Toc199141240"/>
      <w:bookmarkStart w:id="62" w:name="_Toc207110193"/>
      <w:r>
        <w:rPr>
          <w:rStyle w:val="20"/>
          <w:b/>
          <w:bCs/>
        </w:rPr>
        <w:t>4.6 12-Lead Electrocardiogram (ECG)</w:t>
      </w:r>
      <w:bookmarkEnd w:id="61"/>
      <w:bookmarkEnd w:id="62"/>
    </w:p>
    <w:p w14:paraId="4B145938">
      <w:pPr>
        <w:widowControl/>
        <w:shd w:val="clear" w:color="auto" w:fill="FFFFFF"/>
        <w:tabs>
          <w:tab w:val="left" w:pos="720"/>
        </w:tabs>
        <w:spacing w:after="100" w:afterAutospacing="1"/>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HR, PR interval, RR interval, QRS duration, QT interval, QTcF.</w:t>
      </w:r>
    </w:p>
    <w:p w14:paraId="2E04BA93">
      <w:pPr>
        <w:widowControl/>
        <w:shd w:val="clear" w:color="auto" w:fill="FFFFFF"/>
        <w:tabs>
          <w:tab w:val="left" w:pos="720"/>
        </w:tabs>
        <w:spacing w:after="100" w:afterAutospacing="1"/>
        <w:jc w:val="left"/>
        <w:rPr>
          <w:rFonts w:ascii="Times New Roman" w:hAnsi="Times New Roman" w:cs="Times New Roman"/>
          <w:color w:val="000000" w:themeColor="text1"/>
          <w:sz w:val="24"/>
          <w:szCs w:val="24"/>
          <w14:textFill>
            <w14:solidFill>
              <w14:schemeClr w14:val="tx1"/>
            </w14:solidFill>
          </w14:textFill>
        </w:rPr>
      </w:pPr>
    </w:p>
    <w:p w14:paraId="4A318C97">
      <w:pPr>
        <w:pStyle w:val="2"/>
        <w:rPr>
          <w:rStyle w:val="20"/>
          <w:b/>
          <w:bCs/>
        </w:rPr>
      </w:pPr>
      <w:bookmarkStart w:id="63" w:name="_Toc199141241"/>
      <w:bookmarkStart w:id="64" w:name="_Toc207110194"/>
      <w:r>
        <w:rPr>
          <w:rStyle w:val="20"/>
          <w:b/>
          <w:bCs/>
        </w:rPr>
        <w:t>4.7 Cardiac Ultrasound</w:t>
      </w:r>
      <w:bookmarkEnd w:id="63"/>
      <w:bookmarkEnd w:id="64"/>
    </w:p>
    <w:p w14:paraId="66AF8B3D">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LVEF.</w:t>
      </w:r>
    </w:p>
    <w:p w14:paraId="6FE4FD02">
      <w:pPr>
        <w:rPr>
          <w:rFonts w:ascii="Times New Roman" w:hAnsi="Times New Roman" w:cs="Times New Roman"/>
          <w:color w:val="000000" w:themeColor="text1"/>
          <w:sz w:val="24"/>
          <w:szCs w:val="24"/>
          <w14:textFill>
            <w14:solidFill>
              <w14:schemeClr w14:val="tx1"/>
            </w14:solidFill>
          </w14:textFill>
        </w:rPr>
      </w:pPr>
    </w:p>
    <w:p w14:paraId="777D9174">
      <w:pPr>
        <w:pStyle w:val="2"/>
      </w:pPr>
      <w:bookmarkStart w:id="65" w:name="_Toc199141242"/>
      <w:bookmarkStart w:id="66" w:name="_Toc207110195"/>
      <w:r>
        <w:t>4.8 ECOG Performance Status</w:t>
      </w:r>
      <w:bookmarkEnd w:id="65"/>
      <w:bookmarkEnd w:id="66"/>
    </w:p>
    <w:p w14:paraId="27491139">
      <w:pPr>
        <w:rPr>
          <w:color w:val="000000" w:themeColor="text1"/>
          <w:sz w:val="24"/>
          <w:szCs w:val="24"/>
          <w14:textFill>
            <w14:solidFill>
              <w14:schemeClr w14:val="tx1"/>
            </w14:solidFill>
          </w14:textFill>
        </w:rPr>
      </w:pPr>
    </w:p>
    <w:p w14:paraId="757DC9A7">
      <w:pPr>
        <w:pStyle w:val="2"/>
        <w:rPr>
          <w:rStyle w:val="20"/>
          <w:rFonts w:eastAsiaTheme="minorEastAsia"/>
          <w:b/>
          <w:bCs/>
        </w:rPr>
      </w:pPr>
      <w:bookmarkStart w:id="67" w:name="_Toc199141243"/>
      <w:bookmarkStart w:id="68" w:name="_Toc207110196"/>
      <w:r>
        <w:rPr>
          <w:rStyle w:val="20"/>
          <w:b/>
          <w:bCs/>
        </w:rPr>
        <w:t xml:space="preserve">5. Other </w:t>
      </w:r>
      <w:bookmarkEnd w:id="67"/>
      <w:r>
        <w:rPr>
          <w:rStyle w:val="20"/>
          <w:b/>
          <w:bCs/>
        </w:rPr>
        <w:t>Endpoints</w:t>
      </w:r>
      <w:bookmarkEnd w:id="68"/>
    </w:p>
    <w:p w14:paraId="2741F75E">
      <w:pPr>
        <w:widowControl/>
        <w:shd w:val="clear" w:color="auto" w:fill="FFFFFF"/>
        <w:tabs>
          <w:tab w:val="left" w:pos="720"/>
        </w:tabs>
        <w:spacing w:after="100" w:afterAutospacing="1"/>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None.</w:t>
      </w:r>
    </w:p>
    <w:p w14:paraId="5197E726">
      <w:pPr>
        <w:widowControl/>
        <w:shd w:val="clear" w:color="auto" w:fill="FFFFFF"/>
        <w:tabs>
          <w:tab w:val="left" w:pos="720"/>
        </w:tabs>
        <w:spacing w:after="100" w:afterAutospacing="1"/>
        <w:jc w:val="left"/>
        <w:rPr>
          <w:rFonts w:ascii="Times New Roman" w:hAnsi="Times New Roman" w:cs="Times New Roman"/>
          <w:color w:val="000000" w:themeColor="text1"/>
          <w:sz w:val="24"/>
          <w:szCs w:val="24"/>
          <w14:textFill>
            <w14:solidFill>
              <w14:schemeClr w14:val="tx1"/>
            </w14:solidFill>
          </w14:textFill>
        </w:rPr>
      </w:pPr>
    </w:p>
    <w:p w14:paraId="2FF0886F">
      <w:pPr>
        <w:pStyle w:val="2"/>
        <w:rPr>
          <w:rStyle w:val="20"/>
          <w:b/>
          <w:bCs/>
        </w:rPr>
      </w:pPr>
      <w:bookmarkStart w:id="69" w:name="_Toc207110197"/>
      <w:bookmarkStart w:id="70" w:name="_Toc199141244"/>
      <w:r>
        <w:rPr>
          <w:rStyle w:val="20"/>
          <w:b/>
          <w:bCs/>
        </w:rPr>
        <w:t>6. Analysis Sets</w:t>
      </w:r>
      <w:bookmarkEnd w:id="69"/>
      <w:bookmarkEnd w:id="70"/>
    </w:p>
    <w:p w14:paraId="28BB9E1A">
      <w:pPr>
        <w:widowControl/>
        <w:shd w:val="clear" w:color="auto" w:fill="FFFFFF"/>
        <w:tabs>
          <w:tab w:val="left" w:pos="720"/>
        </w:tabs>
        <w:spacing w:after="100" w:afterAutospacing="1"/>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Analysis sets include: Full Analysis Set (FAS), Per Protocol Set (PPS), and Safety Analysis Set (SA).</w:t>
      </w:r>
    </w:p>
    <w:p w14:paraId="61816D94">
      <w:pPr>
        <w:widowControl/>
        <w:shd w:val="clear" w:color="auto" w:fill="FFFFFF"/>
        <w:tabs>
          <w:tab w:val="left" w:pos="720"/>
        </w:tabs>
        <w:spacing w:after="100" w:afterAutospacing="1"/>
        <w:jc w:val="left"/>
        <w:rPr>
          <w:rFonts w:ascii="Times New Roman" w:hAnsi="Times New Roman" w:cs="Times New Roman"/>
          <w:color w:val="000000" w:themeColor="text1"/>
          <w:sz w:val="24"/>
          <w:szCs w:val="24"/>
          <w14:textFill>
            <w14:solidFill>
              <w14:schemeClr w14:val="tx1"/>
            </w14:solidFill>
          </w14:textFill>
        </w:rPr>
      </w:pPr>
    </w:p>
    <w:p w14:paraId="7DCEEF5C">
      <w:pPr>
        <w:pStyle w:val="2"/>
      </w:pPr>
      <w:bookmarkStart w:id="71" w:name="_Toc199141245"/>
      <w:bookmarkStart w:id="72" w:name="_Toc207110198"/>
      <w:r>
        <w:t>6.1 Full Analysis Set (FAS)</w:t>
      </w:r>
      <w:bookmarkEnd w:id="71"/>
      <w:bookmarkEnd w:id="72"/>
    </w:p>
    <w:p w14:paraId="40AD13D4">
      <w:pPr>
        <w:widowControl/>
        <w:shd w:val="clear" w:color="auto" w:fill="FFFFFF"/>
        <w:tabs>
          <w:tab w:val="left" w:pos="720"/>
        </w:tabs>
        <w:spacing w:after="100" w:afterAutospacing="1"/>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Following the Intent-to-Treat (ITT) principle, the FAS includes all randomized participants and serves as the primary set for efficacy analysis. The FAS is used for all effectiveness and baseline characteristic analyses. Treatment groups are analyzed as randomized.</w:t>
      </w:r>
    </w:p>
    <w:p w14:paraId="4818E9B0">
      <w:pPr>
        <w:widowControl/>
        <w:shd w:val="clear" w:color="auto" w:fill="FFFFFF"/>
        <w:tabs>
          <w:tab w:val="left" w:pos="720"/>
        </w:tabs>
        <w:spacing w:after="100" w:afterAutospacing="1"/>
        <w:jc w:val="left"/>
        <w:rPr>
          <w:rFonts w:ascii="Times New Roman" w:hAnsi="Times New Roman" w:cs="Times New Roman"/>
          <w:color w:val="000000" w:themeColor="text1"/>
          <w:sz w:val="24"/>
          <w:szCs w:val="24"/>
          <w14:textFill>
            <w14:solidFill>
              <w14:schemeClr w14:val="tx1"/>
            </w14:solidFill>
          </w14:textFill>
        </w:rPr>
      </w:pPr>
    </w:p>
    <w:p w14:paraId="4D910D36">
      <w:pPr>
        <w:pStyle w:val="2"/>
      </w:pPr>
      <w:bookmarkStart w:id="73" w:name="_Toc199141246"/>
      <w:bookmarkStart w:id="74" w:name="_Toc207110199"/>
      <w:r>
        <w:t>6.2 Per Protocol Set (PPS)</w:t>
      </w:r>
      <w:bookmarkEnd w:id="73"/>
      <w:bookmarkEnd w:id="74"/>
    </w:p>
    <w:p w14:paraId="144733D3">
      <w:pPr>
        <w:widowControl/>
        <w:shd w:val="clear" w:color="auto" w:fill="FFFFFF"/>
        <w:tabs>
          <w:tab w:val="left" w:pos="720"/>
        </w:tabs>
        <w:spacing w:after="100" w:afterAutospacing="1"/>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subset of the FAS, defined as participants without major protocol deviations. Used as a supplementary analysis set for efficacy.</w:t>
      </w:r>
    </w:p>
    <w:p w14:paraId="4ADE7153">
      <w:pPr>
        <w:widowControl/>
        <w:shd w:val="clear" w:color="auto" w:fill="FFFFFF"/>
        <w:tabs>
          <w:tab w:val="left" w:pos="720"/>
        </w:tabs>
        <w:spacing w:after="100" w:afterAutospacing="1"/>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The final PPS is determined before database lock through consensus among the principal investigator, statistician, and sponsor during data review.</w:t>
      </w:r>
    </w:p>
    <w:p w14:paraId="7EC7ADE4">
      <w:pPr>
        <w:widowControl/>
        <w:shd w:val="clear" w:color="auto" w:fill="FFFFFF"/>
        <w:tabs>
          <w:tab w:val="left" w:pos="720"/>
        </w:tabs>
        <w:spacing w:after="100" w:afterAutospacing="1"/>
        <w:jc w:val="left"/>
        <w:rPr>
          <w:rFonts w:ascii="Times New Roman" w:hAnsi="Times New Roman" w:cs="Times New Roman"/>
          <w:color w:val="000000" w:themeColor="text1"/>
          <w:sz w:val="24"/>
          <w:szCs w:val="24"/>
          <w14:textFill>
            <w14:solidFill>
              <w14:schemeClr w14:val="tx1"/>
            </w14:solidFill>
          </w14:textFill>
        </w:rPr>
      </w:pPr>
    </w:p>
    <w:p w14:paraId="407D1F56">
      <w:pPr>
        <w:pStyle w:val="2"/>
      </w:pPr>
      <w:bookmarkStart w:id="75" w:name="_Toc207110200"/>
      <w:bookmarkStart w:id="76" w:name="_Toc199141247"/>
      <w:r>
        <w:t>6.3 Safety Analysis Set (SAS)</w:t>
      </w:r>
      <w:bookmarkEnd w:id="75"/>
      <w:bookmarkEnd w:id="76"/>
    </w:p>
    <w:p w14:paraId="52AE57AA">
      <w:pPr>
        <w:widowControl/>
        <w:shd w:val="clear" w:color="auto" w:fill="FFFFFF"/>
        <w:tabs>
          <w:tab w:val="left" w:pos="720"/>
        </w:tabs>
        <w:spacing w:after="100" w:afterAutospacing="1"/>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Includes all enrolled participants who received at least one dose of the investigational drug and have post-dose safety records. The SAS is used for all safety analyses. Treatment groups are analyzed as actual treatment received.</w:t>
      </w:r>
    </w:p>
    <w:p w14:paraId="5324A078">
      <w:pPr>
        <w:widowControl/>
        <w:shd w:val="clear" w:color="auto" w:fill="FFFFFF"/>
        <w:tabs>
          <w:tab w:val="left" w:pos="720"/>
        </w:tabs>
        <w:spacing w:after="100" w:afterAutospacing="1"/>
        <w:jc w:val="left"/>
        <w:rPr>
          <w:rFonts w:ascii="Times New Roman" w:hAnsi="Times New Roman" w:cs="Times New Roman"/>
          <w:color w:val="000000" w:themeColor="text1"/>
          <w:sz w:val="24"/>
          <w:szCs w:val="24"/>
          <w14:textFill>
            <w14:solidFill>
              <w14:schemeClr w14:val="tx1"/>
            </w14:solidFill>
          </w14:textFill>
        </w:rPr>
      </w:pPr>
    </w:p>
    <w:p w14:paraId="59D32030">
      <w:pPr>
        <w:pStyle w:val="2"/>
      </w:pPr>
      <w:bookmarkStart w:id="77" w:name="_Toc207110201"/>
      <w:bookmarkStart w:id="78" w:name="_Toc199141248"/>
      <w:r>
        <w:t>7. Statistical Analysis</w:t>
      </w:r>
      <w:bookmarkEnd w:id="77"/>
      <w:bookmarkEnd w:id="78"/>
    </w:p>
    <w:p w14:paraId="7BA42680">
      <w:pPr>
        <w:pStyle w:val="2"/>
      </w:pPr>
      <w:bookmarkStart w:id="79" w:name="_Toc199141249"/>
      <w:bookmarkStart w:id="80" w:name="_Toc207110202"/>
      <w:r>
        <w:t>7.1 General Principles</w:t>
      </w:r>
      <w:bookmarkEnd w:id="79"/>
      <w:bookmarkEnd w:id="80"/>
    </w:p>
    <w:p w14:paraId="6F872E98">
      <w:pPr>
        <w:widowControl/>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For continuous variables, the number of non-missing participants, mean, standard deviation, median, minimum, and maximum will be presented.</w:t>
      </w:r>
      <w:r>
        <w:rPr>
          <w:rFonts w:ascii="Times New Roman" w:hAnsi="Times New Roman" w:eastAsia="宋体" w:cs="Times New Roman"/>
          <w:color w:val="000000" w:themeColor="text1"/>
          <w:kern w:val="0"/>
          <w:sz w:val="24"/>
          <w:szCs w:val="24"/>
          <w14:textFill>
            <w14:solidFill>
              <w14:schemeClr w14:val="tx1"/>
            </w14:solidFill>
          </w14:textFill>
        </w:rPr>
        <w:br w:type="textWrapping"/>
      </w:r>
      <w:r>
        <w:rPr>
          <w:rFonts w:ascii="Times New Roman" w:hAnsi="Times New Roman" w:eastAsia="宋体" w:cs="Times New Roman"/>
          <w:color w:val="000000" w:themeColor="text1"/>
          <w:kern w:val="0"/>
          <w:sz w:val="24"/>
          <w:szCs w:val="24"/>
          <w14:textFill>
            <w14:solidFill>
              <w14:schemeClr w14:val="tx1"/>
            </w14:solidFill>
          </w14:textFill>
        </w:rPr>
        <w:t>For categorical variables, they will be presented in frequency tables (counts and percentages).</w:t>
      </w:r>
    </w:p>
    <w:p w14:paraId="270CF2C5">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The table below specifies the decimal places retained for statistical parameters:</w:t>
      </w:r>
    </w:p>
    <w:p w14:paraId="30137FBF">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br w:type="textWrapping"/>
      </w:r>
      <w:r>
        <w:rPr>
          <w:rFonts w:ascii="Times New Roman" w:hAnsi="Times New Roman" w:eastAsia="宋体" w:cs="Times New Roman"/>
          <w:b/>
          <w:bCs/>
          <w:color w:val="000000" w:themeColor="text1"/>
          <w:kern w:val="0"/>
          <w:sz w:val="24"/>
          <w:szCs w:val="24"/>
          <w14:textFill>
            <w14:solidFill>
              <w14:schemeClr w14:val="tx1"/>
            </w14:solidFill>
          </w14:textFill>
        </w:rPr>
        <w:t>Decimal Places for Statistical Parameters</w:t>
      </w:r>
    </w:p>
    <w:tbl>
      <w:tblPr>
        <w:tblStyle w:val="12"/>
        <w:tblW w:w="0" w:type="auto"/>
        <w:tblInd w:w="0" w:type="dxa"/>
        <w:tblLayout w:type="autofit"/>
        <w:tblCellMar>
          <w:top w:w="15" w:type="dxa"/>
          <w:left w:w="15" w:type="dxa"/>
          <w:bottom w:w="15" w:type="dxa"/>
          <w:right w:w="15" w:type="dxa"/>
        </w:tblCellMar>
      </w:tblPr>
      <w:tblGrid>
        <w:gridCol w:w="2117"/>
        <w:gridCol w:w="6174"/>
      </w:tblGrid>
      <w:tr w14:paraId="335998ED">
        <w:tblPrEx>
          <w:tblCellMar>
            <w:top w:w="15" w:type="dxa"/>
            <w:left w:w="15" w:type="dxa"/>
            <w:bottom w:w="15" w:type="dxa"/>
            <w:right w:w="15" w:type="dxa"/>
          </w:tblCellMar>
        </w:tblPrEx>
        <w:trPr>
          <w:tblHeader/>
        </w:trPr>
        <w:tc>
          <w:tcPr>
            <w:tcW w:w="0" w:type="auto"/>
            <w:tcBorders>
              <w:top w:val="single" w:color="auto" w:sz="4" w:space="0"/>
              <w:left w:val="nil"/>
              <w:bottom w:val="single" w:color="auto" w:sz="4" w:space="0"/>
              <w:right w:val="nil"/>
            </w:tcBorders>
            <w:tcMar>
              <w:top w:w="150" w:type="dxa"/>
              <w:left w:w="0" w:type="dxa"/>
              <w:bottom w:w="150" w:type="dxa"/>
              <w:right w:w="150" w:type="dxa"/>
            </w:tcMar>
            <w:vAlign w:val="center"/>
          </w:tcPr>
          <w:p w14:paraId="7718860B">
            <w:pPr>
              <w:widowControl/>
              <w:jc w:val="left"/>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Statistical Measure</w:t>
            </w:r>
          </w:p>
        </w:tc>
        <w:tc>
          <w:tcPr>
            <w:tcW w:w="0" w:type="auto"/>
            <w:tcBorders>
              <w:top w:val="single" w:color="auto" w:sz="4" w:space="0"/>
              <w:left w:val="nil"/>
              <w:bottom w:val="single" w:color="auto" w:sz="4" w:space="0"/>
              <w:right w:val="nil"/>
            </w:tcBorders>
            <w:tcMar>
              <w:top w:w="150" w:type="dxa"/>
              <w:left w:w="150" w:type="dxa"/>
              <w:bottom w:w="150" w:type="dxa"/>
              <w:right w:w="150" w:type="dxa"/>
            </w:tcMar>
            <w:vAlign w:val="center"/>
          </w:tcPr>
          <w:p w14:paraId="02DB5507">
            <w:pPr>
              <w:widowControl/>
              <w:jc w:val="left"/>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Decimal Places Retained</w:t>
            </w:r>
          </w:p>
        </w:tc>
      </w:tr>
      <w:tr w14:paraId="6F18EB18">
        <w:tblPrEx>
          <w:tblCellMar>
            <w:top w:w="15" w:type="dxa"/>
            <w:left w:w="15" w:type="dxa"/>
            <w:bottom w:w="15" w:type="dxa"/>
            <w:right w:w="15" w:type="dxa"/>
          </w:tblCellMar>
        </w:tblPrEx>
        <w:tc>
          <w:tcPr>
            <w:tcW w:w="0" w:type="auto"/>
            <w:tcBorders>
              <w:top w:val="single" w:color="auto" w:sz="4" w:space="0"/>
              <w:left w:val="nil"/>
              <w:bottom w:val="single" w:color="E5E5E5" w:sz="4" w:space="0"/>
              <w:right w:val="nil"/>
            </w:tcBorders>
            <w:tcMar>
              <w:top w:w="150" w:type="dxa"/>
              <w:left w:w="0" w:type="dxa"/>
              <w:bottom w:w="150" w:type="dxa"/>
              <w:right w:w="150" w:type="dxa"/>
            </w:tcMar>
            <w:vAlign w:val="center"/>
          </w:tcPr>
          <w:p w14:paraId="0F4C9C76">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Mean, SD, Median</w:t>
            </w:r>
          </w:p>
        </w:tc>
        <w:tc>
          <w:tcPr>
            <w:tcW w:w="0" w:type="auto"/>
            <w:tcBorders>
              <w:top w:val="single" w:color="auto" w:sz="4" w:space="0"/>
              <w:left w:val="nil"/>
              <w:bottom w:val="single" w:color="E5E5E5" w:sz="4" w:space="0"/>
              <w:right w:val="nil"/>
            </w:tcBorders>
            <w:tcMar>
              <w:top w:w="150" w:type="dxa"/>
              <w:left w:w="150" w:type="dxa"/>
              <w:bottom w:w="150" w:type="dxa"/>
              <w:right w:w="150" w:type="dxa"/>
            </w:tcMar>
            <w:vAlign w:val="center"/>
          </w:tcPr>
          <w:p w14:paraId="091B159D">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1 more decimal than raw data, up to 4 decimal places</w:t>
            </w:r>
          </w:p>
        </w:tc>
      </w:tr>
      <w:tr w14:paraId="2C27C714">
        <w:tblPrEx>
          <w:tblCellMar>
            <w:top w:w="15" w:type="dxa"/>
            <w:left w:w="15" w:type="dxa"/>
            <w:bottom w:w="15" w:type="dxa"/>
            <w:right w:w="15" w:type="dxa"/>
          </w:tblCellMar>
        </w:tblPrEx>
        <w:tc>
          <w:tcPr>
            <w:tcW w:w="0" w:type="auto"/>
            <w:tcBorders>
              <w:top w:val="nil"/>
              <w:left w:val="nil"/>
              <w:bottom w:val="single" w:color="E5E5E5" w:sz="4" w:space="0"/>
              <w:right w:val="nil"/>
            </w:tcBorders>
            <w:tcMar>
              <w:top w:w="150" w:type="dxa"/>
              <w:left w:w="0" w:type="dxa"/>
              <w:bottom w:w="150" w:type="dxa"/>
              <w:right w:w="150" w:type="dxa"/>
            </w:tcMar>
            <w:vAlign w:val="center"/>
          </w:tcPr>
          <w:p w14:paraId="29FFE75D">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Max, Min</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595BA723">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Same as raw data, up to 4 decimal places</w:t>
            </w:r>
          </w:p>
        </w:tc>
      </w:tr>
      <w:tr w14:paraId="34C7B6E8">
        <w:tblPrEx>
          <w:tblCellMar>
            <w:top w:w="15" w:type="dxa"/>
            <w:left w:w="15" w:type="dxa"/>
            <w:bottom w:w="15" w:type="dxa"/>
            <w:right w:w="15" w:type="dxa"/>
          </w:tblCellMar>
        </w:tblPrEx>
        <w:tc>
          <w:tcPr>
            <w:tcW w:w="0" w:type="auto"/>
            <w:tcBorders>
              <w:top w:val="nil"/>
              <w:left w:val="nil"/>
              <w:bottom w:val="single" w:color="E5E5E5" w:sz="4" w:space="0"/>
              <w:right w:val="nil"/>
            </w:tcBorders>
            <w:tcMar>
              <w:top w:w="150" w:type="dxa"/>
              <w:left w:w="0" w:type="dxa"/>
              <w:bottom w:w="150" w:type="dxa"/>
              <w:right w:w="150" w:type="dxa"/>
            </w:tcMar>
            <w:vAlign w:val="center"/>
          </w:tcPr>
          <w:p w14:paraId="0D0D0A2F">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Percentage</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484C5E3A">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1 decimal place</w:t>
            </w:r>
          </w:p>
        </w:tc>
      </w:tr>
      <w:tr w14:paraId="242DC873">
        <w:tblPrEx>
          <w:tblCellMar>
            <w:top w:w="15" w:type="dxa"/>
            <w:left w:w="15" w:type="dxa"/>
            <w:bottom w:w="15" w:type="dxa"/>
            <w:right w:w="15" w:type="dxa"/>
          </w:tblCellMar>
        </w:tblPrEx>
        <w:tc>
          <w:tcPr>
            <w:tcW w:w="0" w:type="auto"/>
            <w:tcBorders>
              <w:top w:val="nil"/>
              <w:left w:val="nil"/>
              <w:bottom w:val="single" w:color="E5E5E5" w:sz="4" w:space="0"/>
              <w:right w:val="nil"/>
            </w:tcBorders>
            <w:tcMar>
              <w:top w:w="150" w:type="dxa"/>
              <w:left w:w="0" w:type="dxa"/>
              <w:bottom w:w="150" w:type="dxa"/>
              <w:right w:w="150" w:type="dxa"/>
            </w:tcMar>
            <w:vAlign w:val="center"/>
          </w:tcPr>
          <w:p w14:paraId="6CC0A1F8">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Statistics, CI</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35129012">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2 decimal places</w:t>
            </w:r>
          </w:p>
        </w:tc>
      </w:tr>
      <w:tr w14:paraId="21E5FB90">
        <w:tblPrEx>
          <w:tblCellMar>
            <w:top w:w="15" w:type="dxa"/>
            <w:left w:w="15" w:type="dxa"/>
            <w:bottom w:w="15" w:type="dxa"/>
            <w:right w:w="15" w:type="dxa"/>
          </w:tblCellMar>
        </w:tblPrEx>
        <w:tc>
          <w:tcPr>
            <w:tcW w:w="0" w:type="auto"/>
            <w:tcBorders>
              <w:top w:val="nil"/>
              <w:left w:val="nil"/>
              <w:bottom w:val="single" w:color="auto" w:sz="4" w:space="0"/>
              <w:right w:val="nil"/>
            </w:tcBorders>
            <w:tcMar>
              <w:top w:w="150" w:type="dxa"/>
              <w:left w:w="0" w:type="dxa"/>
              <w:bottom w:w="150" w:type="dxa"/>
              <w:right w:w="150" w:type="dxa"/>
            </w:tcMar>
            <w:vAlign w:val="center"/>
          </w:tcPr>
          <w:p w14:paraId="0B6FA950">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P-value</w:t>
            </w:r>
          </w:p>
        </w:tc>
        <w:tc>
          <w:tcPr>
            <w:tcW w:w="0" w:type="auto"/>
            <w:tcBorders>
              <w:top w:val="nil"/>
              <w:left w:val="nil"/>
              <w:bottom w:val="single" w:color="auto" w:sz="4" w:space="0"/>
              <w:right w:val="nil"/>
            </w:tcBorders>
            <w:tcMar>
              <w:top w:w="150" w:type="dxa"/>
              <w:left w:w="150" w:type="dxa"/>
              <w:bottom w:w="150" w:type="dxa"/>
              <w:right w:w="150" w:type="dxa"/>
            </w:tcMar>
            <w:vAlign w:val="center"/>
          </w:tcPr>
          <w:p w14:paraId="55BF2B1E">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4 decimal places; if all 4 decimals are 0, present as </w:t>
            </w:r>
            <w:r>
              <w:rPr>
                <w:rFonts w:ascii="Times New Roman" w:hAnsi="Times New Roman" w:eastAsia="宋体" w:cs="Times New Roman"/>
                <w:i/>
                <w:iCs/>
                <w:color w:val="000000" w:themeColor="text1"/>
                <w:kern w:val="0"/>
                <w:sz w:val="24"/>
                <w:szCs w:val="24"/>
                <w14:textFill>
                  <w14:solidFill>
                    <w14:schemeClr w14:val="tx1"/>
                  </w14:solidFill>
                </w14:textFill>
              </w:rPr>
              <w:t>P</w:t>
            </w:r>
            <w:r>
              <w:rPr>
                <w:rFonts w:ascii="Times New Roman" w:hAnsi="Times New Roman" w:eastAsia="宋体" w:cs="Times New Roman"/>
                <w:color w:val="000000" w:themeColor="text1"/>
                <w:kern w:val="0"/>
                <w:sz w:val="24"/>
                <w:szCs w:val="24"/>
                <w14:textFill>
                  <w14:solidFill>
                    <w14:schemeClr w14:val="tx1"/>
                  </w14:solidFill>
                </w14:textFill>
              </w:rPr>
              <w:t>&lt;0.0001</w:t>
            </w:r>
          </w:p>
        </w:tc>
      </w:tr>
    </w:tbl>
    <w:p w14:paraId="6E7E84DC">
      <w:pPr>
        <w:rPr>
          <w:color w:val="000000" w:themeColor="text1"/>
          <w:sz w:val="24"/>
          <w:szCs w:val="24"/>
          <w14:textFill>
            <w14:solidFill>
              <w14:schemeClr w14:val="tx1"/>
            </w14:solidFill>
          </w14:textFill>
        </w:rPr>
      </w:pPr>
    </w:p>
    <w:p w14:paraId="53157606">
      <w:pPr>
        <w:pStyle w:val="2"/>
      </w:pPr>
      <w:bookmarkStart w:id="81" w:name="_Toc199141250"/>
      <w:bookmarkStart w:id="82" w:name="_Toc207110203"/>
      <w:r>
        <w:t>7.1.1 Significance Level</w:t>
      </w:r>
      <w:bookmarkEnd w:id="81"/>
      <w:bookmarkEnd w:id="82"/>
    </w:p>
    <w:p w14:paraId="0EF078BD">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For inter-group comparisons, all hypothesis tests will use a two-sided test with α=0.05. A </w:t>
      </w:r>
      <w:r>
        <w:rPr>
          <w:rFonts w:ascii="Times New Roman" w:hAnsi="Times New Roman" w:eastAsia="宋体" w:cs="Times New Roman"/>
          <w:i/>
          <w:iCs/>
          <w:color w:val="000000" w:themeColor="text1"/>
          <w:kern w:val="0"/>
          <w:sz w:val="24"/>
          <w:szCs w:val="24"/>
          <w14:textFill>
            <w14:solidFill>
              <w14:schemeClr w14:val="tx1"/>
            </w14:solidFill>
          </w14:textFill>
        </w:rPr>
        <w:t>P</w:t>
      </w:r>
      <w:r>
        <w:rPr>
          <w:rFonts w:ascii="Times New Roman" w:hAnsi="Times New Roman" w:eastAsia="宋体" w:cs="Times New Roman"/>
          <w:color w:val="000000" w:themeColor="text1"/>
          <w:kern w:val="0"/>
          <w:sz w:val="24"/>
          <w:szCs w:val="24"/>
          <w14:textFill>
            <w14:solidFill>
              <w14:schemeClr w14:val="tx1"/>
            </w14:solidFill>
          </w14:textFill>
        </w:rPr>
        <w:t>≤0.05 will be considered statistically significant. All confidence intervals will use a 95% confidence level.</w:t>
      </w:r>
    </w:p>
    <w:p w14:paraId="0E0E2CEE">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p>
    <w:p w14:paraId="1858ADEC">
      <w:pPr>
        <w:pStyle w:val="2"/>
      </w:pPr>
      <w:bookmarkStart w:id="83" w:name="_Toc199141251"/>
      <w:bookmarkStart w:id="84" w:name="_Toc207110204"/>
      <w:r>
        <w:t>7.1.2 Hypothesis Testing</w:t>
      </w:r>
      <w:bookmarkEnd w:id="83"/>
      <w:bookmarkEnd w:id="84"/>
    </w:p>
    <w:p w14:paraId="3A54B1B1">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The primary efficacy endpoint is independent imaging-assessed progression-free survival (PFS).</w:t>
      </w:r>
      <w:r>
        <w:rPr>
          <w:rFonts w:ascii="Times New Roman" w:hAnsi="Times New Roman" w:eastAsia="宋体" w:cs="Times New Roman"/>
          <w:color w:val="000000" w:themeColor="text1"/>
          <w:kern w:val="0"/>
          <w:sz w:val="24"/>
          <w:szCs w:val="24"/>
          <w14:textFill>
            <w14:solidFill>
              <w14:schemeClr w14:val="tx1"/>
            </w14:solidFill>
          </w14:textFill>
        </w:rPr>
        <w:br w:type="textWrapping"/>
      </w:r>
      <w:r>
        <w:rPr>
          <w:rFonts w:ascii="Times New Roman" w:hAnsi="Times New Roman" w:eastAsia="宋体" w:cs="Times New Roman"/>
          <w:color w:val="000000" w:themeColor="text1"/>
          <w:kern w:val="0"/>
          <w:sz w:val="24"/>
          <w:szCs w:val="24"/>
          <w14:textFill>
            <w14:solidFill>
              <w14:schemeClr w14:val="tx1"/>
            </w14:solidFill>
          </w14:textFill>
        </w:rPr>
        <w:t>Inter-group comparisons between the experimental and control arms will use a stratified Log-Rank test:</w:t>
      </w:r>
      <w:r>
        <w:rPr>
          <w:rFonts w:ascii="Times New Roman" w:hAnsi="Times New Roman" w:eastAsia="宋体" w:cs="Times New Roman"/>
          <w:color w:val="000000" w:themeColor="text1"/>
          <w:kern w:val="0"/>
          <w:sz w:val="24"/>
          <w:szCs w:val="24"/>
          <w14:textFill>
            <w14:solidFill>
              <w14:schemeClr w14:val="tx1"/>
            </w14:solidFill>
          </w14:textFill>
        </w:rPr>
        <w:br w:type="textWrapping"/>
      </w:r>
      <w:r>
        <w:rPr>
          <w:rFonts w:ascii="Times New Roman" w:hAnsi="Times New Roman" w:eastAsia="宋体" w:cs="Times New Roman"/>
          <w:color w:val="000000" w:themeColor="text1"/>
          <w:kern w:val="0"/>
          <w:sz w:val="24"/>
          <w:szCs w:val="24"/>
          <w14:textFill>
            <w14:solidFill>
              <w14:schemeClr w14:val="tx1"/>
            </w14:solidFill>
          </w14:textFill>
        </w:rPr>
        <w:t>Hypotheses:</w:t>
      </w:r>
    </w:p>
    <w:p w14:paraId="5E31B4A2">
      <w:pPr>
        <w:widowControl/>
        <w:numPr>
          <w:ilvl w:val="0"/>
          <w:numId w:val="12"/>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H₀</w:t>
      </w:r>
      <w:r>
        <w:rPr>
          <w:rFonts w:ascii="Times New Roman" w:hAnsi="Times New Roman" w:eastAsia="宋体" w:cs="Times New Roman"/>
          <w:color w:val="000000" w:themeColor="text1"/>
          <w:kern w:val="0"/>
          <w:sz w:val="24"/>
          <w:szCs w:val="24"/>
          <w14:textFill>
            <w14:solidFill>
              <w14:schemeClr w14:val="tx1"/>
            </w14:solidFill>
          </w14:textFill>
        </w:rPr>
        <w:t>: PFS processes are identical between the experimental and control groups.</w:t>
      </w:r>
    </w:p>
    <w:p w14:paraId="33EB82D2">
      <w:pPr>
        <w:widowControl/>
        <w:numPr>
          <w:ilvl w:val="0"/>
          <w:numId w:val="12"/>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H₁</w:t>
      </w:r>
      <w:r>
        <w:rPr>
          <w:rFonts w:ascii="Times New Roman" w:hAnsi="Times New Roman" w:eastAsia="宋体" w:cs="Times New Roman"/>
          <w:color w:val="000000" w:themeColor="text1"/>
          <w:kern w:val="0"/>
          <w:sz w:val="24"/>
          <w:szCs w:val="24"/>
          <w14:textFill>
            <w14:solidFill>
              <w14:schemeClr w14:val="tx1"/>
            </w14:solidFill>
          </w14:textFill>
        </w:rPr>
        <w:t>: PFS processes differ between the experimental and control groups.</w:t>
      </w:r>
      <w:r>
        <w:rPr>
          <w:rFonts w:ascii="Times New Roman" w:hAnsi="Times New Roman" w:eastAsia="宋体" w:cs="Times New Roman"/>
          <w:color w:val="000000" w:themeColor="text1"/>
          <w:kern w:val="0"/>
          <w:sz w:val="24"/>
          <w:szCs w:val="24"/>
          <w14:textFill>
            <w14:solidFill>
              <w14:schemeClr w14:val="tx1"/>
            </w14:solidFill>
          </w14:textFill>
        </w:rPr>
        <w:br w:type="textWrapping"/>
      </w:r>
      <w:r>
        <w:rPr>
          <w:rFonts w:ascii="Times New Roman" w:hAnsi="Times New Roman" w:eastAsia="宋体" w:cs="Times New Roman"/>
          <w:color w:val="000000" w:themeColor="text1"/>
          <w:kern w:val="0"/>
          <w:sz w:val="24"/>
          <w:szCs w:val="24"/>
          <w14:textFill>
            <w14:solidFill>
              <w14:schemeClr w14:val="tx1"/>
            </w14:solidFill>
          </w14:textFill>
        </w:rPr>
        <w:t>α level: 0.05 (two-sided).</w:t>
      </w:r>
    </w:p>
    <w:p w14:paraId="57EB1BB6">
      <w:pPr>
        <w:widowControl/>
        <w:shd w:val="clear" w:color="auto" w:fill="FFFFFF"/>
        <w:spacing w:after="100" w:afterAutospacing="1"/>
        <w:ind w:left="720"/>
        <w:jc w:val="left"/>
        <w:rPr>
          <w:rFonts w:ascii="Times New Roman" w:hAnsi="Times New Roman" w:eastAsia="宋体" w:cs="Times New Roman"/>
          <w:color w:val="000000" w:themeColor="text1"/>
          <w:kern w:val="0"/>
          <w:sz w:val="24"/>
          <w:szCs w:val="24"/>
          <w14:textFill>
            <w14:solidFill>
              <w14:schemeClr w14:val="tx1"/>
            </w14:solidFill>
          </w14:textFill>
        </w:rPr>
      </w:pPr>
    </w:p>
    <w:p w14:paraId="46A368B4">
      <w:pPr>
        <w:pStyle w:val="2"/>
      </w:pPr>
      <w:bookmarkStart w:id="85" w:name="_Toc199141252"/>
      <w:bookmarkStart w:id="86" w:name="_Toc207110205"/>
      <w:r>
        <w:t xml:space="preserve">7.1.3 Handling of Missing </w:t>
      </w:r>
      <w:bookmarkEnd w:id="85"/>
      <w:r>
        <w:t>Data</w:t>
      </w:r>
      <w:bookmarkEnd w:id="86"/>
    </w:p>
    <w:p w14:paraId="6D066F34">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br w:type="textWrapping"/>
      </w:r>
      <w:r>
        <w:rPr>
          <w:rFonts w:ascii="Times New Roman" w:hAnsi="Times New Roman" w:eastAsia="宋体" w:cs="Times New Roman"/>
          <w:color w:val="000000" w:themeColor="text1"/>
          <w:kern w:val="0"/>
          <w:sz w:val="24"/>
          <w:szCs w:val="24"/>
          <w14:textFill>
            <w14:solidFill>
              <w14:schemeClr w14:val="tx1"/>
            </w14:solidFill>
          </w14:textFill>
        </w:rPr>
        <w:t>Missing efficacy data (OS, PFS, DOR) will be treated as censored data, with censoring rules detailed in Table 1.</w:t>
      </w:r>
      <w:r>
        <w:rPr>
          <w:rFonts w:ascii="Times New Roman" w:hAnsi="Times New Roman" w:eastAsia="宋体" w:cs="Times New Roman"/>
          <w:color w:val="000000" w:themeColor="text1"/>
          <w:kern w:val="0"/>
          <w:sz w:val="24"/>
          <w:szCs w:val="24"/>
          <w14:textFill>
            <w14:solidFill>
              <w14:schemeClr w14:val="tx1"/>
            </w14:solidFill>
          </w14:textFill>
        </w:rPr>
        <w:br w:type="textWrapping"/>
      </w:r>
      <w:r>
        <w:rPr>
          <w:rFonts w:ascii="Times New Roman" w:hAnsi="Times New Roman" w:eastAsia="宋体" w:cs="Times New Roman"/>
          <w:color w:val="000000" w:themeColor="text1"/>
          <w:kern w:val="0"/>
          <w:sz w:val="24"/>
          <w:szCs w:val="24"/>
          <w14:textFill>
            <w14:solidFill>
              <w14:schemeClr w14:val="tx1"/>
            </w14:solidFill>
          </w14:textFill>
        </w:rPr>
        <w:t>Missing values in safety evaluations will not be imputed.</w:t>
      </w:r>
    </w:p>
    <w:p w14:paraId="130842B7">
      <w:pPr>
        <w:pStyle w:val="2"/>
      </w:pPr>
      <w:bookmarkStart w:id="87" w:name="_Toc199141253"/>
      <w:bookmarkStart w:id="88" w:name="_Toc207110206"/>
      <w:r>
        <w:t>7.1.4 Data Conventions</w:t>
      </w:r>
      <w:bookmarkEnd w:id="87"/>
      <w:bookmarkEnd w:id="88"/>
    </w:p>
    <w:p w14:paraId="2AE51195">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br w:type="textWrapping"/>
      </w:r>
      <w:r>
        <w:rPr>
          <w:rFonts w:hint="eastAsia" w:ascii="Times New Roman" w:hAnsi="Times New Roman" w:eastAsia="宋体" w:cs="宋体"/>
          <w:color w:val="000000" w:themeColor="text1"/>
          <w:kern w:val="0"/>
          <w:sz w:val="24"/>
          <w:szCs w:val="24"/>
          <w14:textFill>
            <w14:solidFill>
              <w14:schemeClr w14:val="tx1"/>
            </w14:solidFill>
          </w14:textFill>
        </w:rPr>
        <w:t>①</w:t>
      </w:r>
      <w:r>
        <w:rPr>
          <w:rFonts w:ascii="Times New Roman" w:hAnsi="Times New Roman" w:eastAsia="宋体" w:cs="Times New Roman"/>
          <w:color w:val="000000" w:themeColor="text1"/>
          <w:kern w:val="0"/>
          <w:sz w:val="24"/>
          <w:szCs w:val="24"/>
          <w14:textFill>
            <w14:solidFill>
              <w14:schemeClr w14:val="tx1"/>
            </w14:solidFill>
          </w14:textFill>
        </w:rPr>
        <w:t> </w:t>
      </w:r>
      <w:r>
        <w:rPr>
          <w:rFonts w:ascii="Times New Roman" w:hAnsi="Times New Roman" w:eastAsia="宋体" w:cs="Times New Roman"/>
          <w:b/>
          <w:bCs/>
          <w:color w:val="000000" w:themeColor="text1"/>
          <w:kern w:val="0"/>
          <w:sz w:val="24"/>
          <w:szCs w:val="24"/>
          <w14:textFill>
            <w14:solidFill>
              <w14:schemeClr w14:val="tx1"/>
            </w14:solidFill>
          </w14:textFill>
        </w:rPr>
        <w:t>Missing Dates</w:t>
      </w:r>
      <w:r>
        <w:rPr>
          <w:rFonts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br w:type="textWrapping"/>
      </w:r>
      <w:r>
        <w:rPr>
          <w:rFonts w:ascii="Times New Roman" w:hAnsi="Times New Roman" w:eastAsia="宋体" w:cs="Times New Roman"/>
          <w:color w:val="000000" w:themeColor="text1"/>
          <w:kern w:val="0"/>
          <w:sz w:val="24"/>
          <w:szCs w:val="24"/>
          <w14:textFill>
            <w14:solidFill>
              <w14:schemeClr w14:val="tx1"/>
            </w14:solidFill>
          </w14:textFill>
        </w:rPr>
        <w:t>Where incomplete historical dates impact subsequent date calculations, and no conflict exists with other dates, imputation shall be performed as follows:</w:t>
      </w:r>
    </w:p>
    <w:p w14:paraId="30E045FD">
      <w:pPr>
        <w:widowControl/>
        <w:numPr>
          <w:ilvl w:val="0"/>
          <w:numId w:val="13"/>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Survival time-related dates</w:t>
      </w:r>
      <w:r>
        <w:rPr>
          <w:rFonts w:ascii="Times New Roman" w:hAnsi="Times New Roman" w:eastAsia="宋体" w:cs="Times New Roman"/>
          <w:color w:val="000000" w:themeColor="text1"/>
          <w:kern w:val="0"/>
          <w:sz w:val="24"/>
          <w:szCs w:val="24"/>
          <w14:textFill>
            <w14:solidFill>
              <w14:schemeClr w14:val="tx1"/>
            </w14:solidFill>
          </w14:textFill>
        </w:rPr>
        <w:t>:</w:t>
      </w:r>
    </w:p>
    <w:p w14:paraId="26E9D1FB">
      <w:pPr>
        <w:widowControl/>
        <w:numPr>
          <w:ilvl w:val="1"/>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year/month/day of death</w:t>
      </w:r>
      <w:r>
        <w:rPr>
          <w:rFonts w:ascii="Times New Roman" w:hAnsi="Times New Roman" w:eastAsia="宋体" w:cs="Times New Roman"/>
          <w:color w:val="000000" w:themeColor="text1"/>
          <w:kern w:val="0"/>
          <w:sz w:val="24"/>
          <w:szCs w:val="24"/>
          <w14:textFill>
            <w14:solidFill>
              <w14:schemeClr w14:val="tx1"/>
            </w14:solidFill>
          </w14:textFill>
        </w:rPr>
        <w:t>: Impute as the last visit date (patient still alive).</w:t>
      </w:r>
    </w:p>
    <w:p w14:paraId="73294034">
      <w:pPr>
        <w:widowControl/>
        <w:numPr>
          <w:ilvl w:val="1"/>
          <w:numId w:val="13"/>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day/month of death</w:t>
      </w:r>
      <w:r>
        <w:rPr>
          <w:rFonts w:ascii="Times New Roman" w:hAnsi="Times New Roman" w:eastAsia="宋体" w:cs="Times New Roman"/>
          <w:color w:val="000000" w:themeColor="text1"/>
          <w:kern w:val="0"/>
          <w:sz w:val="24"/>
          <w:szCs w:val="24"/>
          <w14:textFill>
            <w14:solidFill>
              <w14:schemeClr w14:val="tx1"/>
            </w14:solidFill>
          </w14:textFill>
        </w:rPr>
        <w:t>:</w:t>
      </w:r>
    </w:p>
    <w:p w14:paraId="109109AC">
      <w:pPr>
        <w:widowControl/>
        <w:numPr>
          <w:ilvl w:val="2"/>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If death "year" matches the last visit year (patient alive), impute as last visit date.</w:t>
      </w:r>
    </w:p>
    <w:p w14:paraId="272CCBDA">
      <w:pPr>
        <w:widowControl/>
        <w:numPr>
          <w:ilvl w:val="2"/>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If death "year" is later than last visit year, impute as January 1st.</w:t>
      </w:r>
    </w:p>
    <w:p w14:paraId="7C951ECB">
      <w:pPr>
        <w:widowControl/>
        <w:numPr>
          <w:ilvl w:val="1"/>
          <w:numId w:val="13"/>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day of death</w:t>
      </w:r>
      <w:r>
        <w:rPr>
          <w:rFonts w:ascii="Times New Roman" w:hAnsi="Times New Roman" w:eastAsia="宋体" w:cs="Times New Roman"/>
          <w:color w:val="000000" w:themeColor="text1"/>
          <w:kern w:val="0"/>
          <w:sz w:val="24"/>
          <w:szCs w:val="24"/>
          <w14:textFill>
            <w14:solidFill>
              <w14:schemeClr w14:val="tx1"/>
            </w14:solidFill>
          </w14:textFill>
        </w:rPr>
        <w:t>:</w:t>
      </w:r>
    </w:p>
    <w:p w14:paraId="7FCB3F36">
      <w:pPr>
        <w:widowControl/>
        <w:numPr>
          <w:ilvl w:val="2"/>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If death "year/month" matches last visit "year/month", impute as last visit date.</w:t>
      </w:r>
    </w:p>
    <w:p w14:paraId="3345095B">
      <w:pPr>
        <w:widowControl/>
        <w:numPr>
          <w:ilvl w:val="2"/>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If death "year/month" is later, impute as 1st day of the month.</w:t>
      </w:r>
    </w:p>
    <w:p w14:paraId="7A84C2F2">
      <w:pPr>
        <w:widowControl/>
        <w:numPr>
          <w:ilvl w:val="0"/>
          <w:numId w:val="13"/>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Adverse event (AE-related dates)</w:t>
      </w:r>
      <w:r>
        <w:rPr>
          <w:rFonts w:ascii="Times New Roman" w:hAnsi="Times New Roman" w:eastAsia="宋体" w:cs="Times New Roman"/>
          <w:color w:val="000000" w:themeColor="text1"/>
          <w:kern w:val="0"/>
          <w:sz w:val="24"/>
          <w:szCs w:val="24"/>
          <w14:textFill>
            <w14:solidFill>
              <w14:schemeClr w14:val="tx1"/>
            </w14:solidFill>
          </w14:textFill>
        </w:rPr>
        <w:t>:</w:t>
      </w:r>
    </w:p>
    <w:p w14:paraId="5237A46A">
      <w:pPr>
        <w:widowControl/>
        <w:numPr>
          <w:ilvl w:val="1"/>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year/month/day of AE onset</w:t>
      </w:r>
      <w:r>
        <w:rPr>
          <w:rFonts w:ascii="Times New Roman" w:hAnsi="Times New Roman" w:eastAsia="宋体" w:cs="Times New Roman"/>
          <w:color w:val="000000" w:themeColor="text1"/>
          <w:kern w:val="0"/>
          <w:sz w:val="24"/>
          <w:szCs w:val="24"/>
          <w14:textFill>
            <w14:solidFill>
              <w14:schemeClr w14:val="tx1"/>
            </w14:solidFill>
          </w14:textFill>
        </w:rPr>
        <w:t>: Leave as missing.</w:t>
      </w:r>
    </w:p>
    <w:p w14:paraId="3BAB62EE">
      <w:pPr>
        <w:widowControl/>
        <w:numPr>
          <w:ilvl w:val="1"/>
          <w:numId w:val="13"/>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day/month of AE onset</w:t>
      </w:r>
      <w:r>
        <w:rPr>
          <w:rFonts w:ascii="Times New Roman" w:hAnsi="Times New Roman" w:eastAsia="宋体" w:cs="Times New Roman"/>
          <w:color w:val="000000" w:themeColor="text1"/>
          <w:kern w:val="0"/>
          <w:sz w:val="24"/>
          <w:szCs w:val="24"/>
          <w14:textFill>
            <w14:solidFill>
              <w14:schemeClr w14:val="tx1"/>
            </w14:solidFill>
          </w14:textFill>
        </w:rPr>
        <w:t>:</w:t>
      </w:r>
    </w:p>
    <w:p w14:paraId="38FF17EF">
      <w:pPr>
        <w:widowControl/>
        <w:numPr>
          <w:ilvl w:val="2"/>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If onset "year" matches first dose year, impute as first dose date.</w:t>
      </w:r>
    </w:p>
    <w:p w14:paraId="2D45ECA3">
      <w:pPr>
        <w:widowControl/>
        <w:numPr>
          <w:ilvl w:val="2"/>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Otherwise, impute as January 1st.</w:t>
      </w:r>
    </w:p>
    <w:p w14:paraId="6E94079F">
      <w:pPr>
        <w:widowControl/>
        <w:numPr>
          <w:ilvl w:val="1"/>
          <w:numId w:val="13"/>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day of AE onset</w:t>
      </w:r>
      <w:r>
        <w:rPr>
          <w:rFonts w:ascii="Times New Roman" w:hAnsi="Times New Roman" w:eastAsia="宋体" w:cs="Times New Roman"/>
          <w:color w:val="000000" w:themeColor="text1"/>
          <w:kern w:val="0"/>
          <w:sz w:val="24"/>
          <w:szCs w:val="24"/>
          <w14:textFill>
            <w14:solidFill>
              <w14:schemeClr w14:val="tx1"/>
            </w14:solidFill>
          </w14:textFill>
        </w:rPr>
        <w:t>:</w:t>
      </w:r>
    </w:p>
    <w:p w14:paraId="3FF559DF">
      <w:pPr>
        <w:widowControl/>
        <w:numPr>
          <w:ilvl w:val="2"/>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If onset "year/month" matches first dose "year/month", impute as first dose date.</w:t>
      </w:r>
    </w:p>
    <w:p w14:paraId="42858446">
      <w:pPr>
        <w:widowControl/>
        <w:numPr>
          <w:ilvl w:val="2"/>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Otherwise, impute as 1st day of the month.</w:t>
      </w:r>
    </w:p>
    <w:p w14:paraId="1730371E">
      <w:pPr>
        <w:widowControl/>
        <w:numPr>
          <w:ilvl w:val="1"/>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year/month/day of AE end</w:t>
      </w:r>
      <w:r>
        <w:rPr>
          <w:rFonts w:ascii="Times New Roman" w:hAnsi="Times New Roman" w:eastAsia="宋体" w:cs="Times New Roman"/>
          <w:color w:val="000000" w:themeColor="text1"/>
          <w:kern w:val="0"/>
          <w:sz w:val="24"/>
          <w:szCs w:val="24"/>
          <w14:textFill>
            <w14:solidFill>
              <w14:schemeClr w14:val="tx1"/>
            </w14:solidFill>
          </w14:textFill>
        </w:rPr>
        <w:t>: Leave as missing.</w:t>
      </w:r>
    </w:p>
    <w:p w14:paraId="2FBF2A87">
      <w:pPr>
        <w:widowControl/>
        <w:numPr>
          <w:ilvl w:val="1"/>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day/month of AE end</w:t>
      </w:r>
      <w:r>
        <w:rPr>
          <w:rFonts w:ascii="Times New Roman" w:hAnsi="Times New Roman" w:eastAsia="宋体" w:cs="Times New Roman"/>
          <w:color w:val="000000" w:themeColor="text1"/>
          <w:kern w:val="0"/>
          <w:sz w:val="24"/>
          <w:szCs w:val="24"/>
          <w14:textFill>
            <w14:solidFill>
              <w14:schemeClr w14:val="tx1"/>
            </w14:solidFill>
          </w14:textFill>
        </w:rPr>
        <w:t>: Impute as December 31st.</w:t>
      </w:r>
    </w:p>
    <w:p w14:paraId="53CF5276">
      <w:pPr>
        <w:widowControl/>
        <w:numPr>
          <w:ilvl w:val="1"/>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day of AE end</w:t>
      </w:r>
      <w:r>
        <w:rPr>
          <w:rFonts w:ascii="Times New Roman" w:hAnsi="Times New Roman" w:eastAsia="宋体" w:cs="Times New Roman"/>
          <w:color w:val="000000" w:themeColor="text1"/>
          <w:kern w:val="0"/>
          <w:sz w:val="24"/>
          <w:szCs w:val="24"/>
          <w14:textFill>
            <w14:solidFill>
              <w14:schemeClr w14:val="tx1"/>
            </w14:solidFill>
          </w14:textFill>
        </w:rPr>
        <w:t>: Impute as the last day of the month.</w:t>
      </w:r>
    </w:p>
    <w:p w14:paraId="539B5567">
      <w:pPr>
        <w:widowControl/>
        <w:numPr>
          <w:ilvl w:val="0"/>
          <w:numId w:val="13"/>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Concomitant dose dates</w:t>
      </w:r>
      <w:r>
        <w:rPr>
          <w:rFonts w:ascii="Times New Roman" w:hAnsi="Times New Roman" w:eastAsia="宋体" w:cs="Times New Roman"/>
          <w:color w:val="000000" w:themeColor="text1"/>
          <w:kern w:val="0"/>
          <w:sz w:val="24"/>
          <w:szCs w:val="24"/>
          <w14:textFill>
            <w14:solidFill>
              <w14:schemeClr w14:val="tx1"/>
            </w14:solidFill>
          </w14:textFill>
        </w:rPr>
        <w:t>:</w:t>
      </w:r>
    </w:p>
    <w:p w14:paraId="092836C6">
      <w:pPr>
        <w:widowControl/>
        <w:numPr>
          <w:ilvl w:val="1"/>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year/month/day of start</w:t>
      </w:r>
      <w:r>
        <w:rPr>
          <w:rFonts w:ascii="Times New Roman" w:hAnsi="Times New Roman" w:eastAsia="宋体" w:cs="Times New Roman"/>
          <w:color w:val="000000" w:themeColor="text1"/>
          <w:kern w:val="0"/>
          <w:sz w:val="24"/>
          <w:szCs w:val="24"/>
          <w14:textFill>
            <w14:solidFill>
              <w14:schemeClr w14:val="tx1"/>
            </w14:solidFill>
          </w14:textFill>
        </w:rPr>
        <w:t>: Leave as missing.</w:t>
      </w:r>
    </w:p>
    <w:p w14:paraId="66CA020D">
      <w:pPr>
        <w:widowControl/>
        <w:numPr>
          <w:ilvl w:val="1"/>
          <w:numId w:val="13"/>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day/month of start</w:t>
      </w:r>
      <w:r>
        <w:rPr>
          <w:rFonts w:ascii="Times New Roman" w:hAnsi="Times New Roman" w:eastAsia="宋体" w:cs="Times New Roman"/>
          <w:color w:val="000000" w:themeColor="text1"/>
          <w:kern w:val="0"/>
          <w:sz w:val="24"/>
          <w:szCs w:val="24"/>
          <w14:textFill>
            <w14:solidFill>
              <w14:schemeClr w14:val="tx1"/>
            </w14:solidFill>
          </w14:textFill>
        </w:rPr>
        <w:t>:</w:t>
      </w:r>
    </w:p>
    <w:p w14:paraId="6EBD886F">
      <w:pPr>
        <w:widowControl/>
        <w:numPr>
          <w:ilvl w:val="2"/>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If start "year" matches first dose year, impute as first dose date.</w:t>
      </w:r>
    </w:p>
    <w:p w14:paraId="7827F0C0">
      <w:pPr>
        <w:widowControl/>
        <w:numPr>
          <w:ilvl w:val="2"/>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Otherwise, impute as January 1st.</w:t>
      </w:r>
    </w:p>
    <w:p w14:paraId="2F4BDB47">
      <w:pPr>
        <w:widowControl/>
        <w:numPr>
          <w:ilvl w:val="1"/>
          <w:numId w:val="13"/>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day of start</w:t>
      </w:r>
      <w:r>
        <w:rPr>
          <w:rFonts w:ascii="Times New Roman" w:hAnsi="Times New Roman" w:eastAsia="宋体" w:cs="Times New Roman"/>
          <w:color w:val="000000" w:themeColor="text1"/>
          <w:kern w:val="0"/>
          <w:sz w:val="24"/>
          <w:szCs w:val="24"/>
          <w14:textFill>
            <w14:solidFill>
              <w14:schemeClr w14:val="tx1"/>
            </w14:solidFill>
          </w14:textFill>
        </w:rPr>
        <w:t>:</w:t>
      </w:r>
    </w:p>
    <w:p w14:paraId="0C28116E">
      <w:pPr>
        <w:widowControl/>
        <w:numPr>
          <w:ilvl w:val="2"/>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If start "year/month" matches first dose "year/month", impute as first dose date.</w:t>
      </w:r>
    </w:p>
    <w:p w14:paraId="78316C3E">
      <w:pPr>
        <w:widowControl/>
        <w:numPr>
          <w:ilvl w:val="2"/>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Otherwise, impute as 1st day of the month.</w:t>
      </w:r>
    </w:p>
    <w:p w14:paraId="1B128B13">
      <w:pPr>
        <w:widowControl/>
        <w:numPr>
          <w:ilvl w:val="1"/>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year/month/day of end</w:t>
      </w:r>
      <w:r>
        <w:rPr>
          <w:rFonts w:ascii="Times New Roman" w:hAnsi="Times New Roman" w:eastAsia="宋体" w:cs="Times New Roman"/>
          <w:color w:val="000000" w:themeColor="text1"/>
          <w:kern w:val="0"/>
          <w:sz w:val="24"/>
          <w:szCs w:val="24"/>
          <w14:textFill>
            <w14:solidFill>
              <w14:schemeClr w14:val="tx1"/>
            </w14:solidFill>
          </w14:textFill>
        </w:rPr>
        <w:t>: Assume ongoing use (no imputation).</w:t>
      </w:r>
    </w:p>
    <w:p w14:paraId="316E17D1">
      <w:pPr>
        <w:widowControl/>
        <w:numPr>
          <w:ilvl w:val="1"/>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day/month of end</w:t>
      </w:r>
      <w:r>
        <w:rPr>
          <w:rFonts w:ascii="Times New Roman" w:hAnsi="Times New Roman" w:eastAsia="宋体" w:cs="Times New Roman"/>
          <w:color w:val="000000" w:themeColor="text1"/>
          <w:kern w:val="0"/>
          <w:sz w:val="24"/>
          <w:szCs w:val="24"/>
          <w14:textFill>
            <w14:solidFill>
              <w14:schemeClr w14:val="tx1"/>
            </w14:solidFill>
          </w14:textFill>
        </w:rPr>
        <w:t>: Impute as December 31st.</w:t>
      </w:r>
    </w:p>
    <w:p w14:paraId="67948471">
      <w:pPr>
        <w:widowControl/>
        <w:numPr>
          <w:ilvl w:val="1"/>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day of end</w:t>
      </w:r>
      <w:r>
        <w:rPr>
          <w:rFonts w:ascii="Times New Roman" w:hAnsi="Times New Roman" w:eastAsia="宋体" w:cs="Times New Roman"/>
          <w:color w:val="000000" w:themeColor="text1"/>
          <w:kern w:val="0"/>
          <w:sz w:val="24"/>
          <w:szCs w:val="24"/>
          <w14:textFill>
            <w14:solidFill>
              <w14:schemeClr w14:val="tx1"/>
            </w14:solidFill>
          </w14:textFill>
        </w:rPr>
        <w:t>: Impute as the last day of the month.</w:t>
      </w:r>
    </w:p>
    <w:p w14:paraId="47A9C2E2">
      <w:pPr>
        <w:widowControl/>
        <w:numPr>
          <w:ilvl w:val="0"/>
          <w:numId w:val="13"/>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New antitumor therapy start dates</w:t>
      </w:r>
      <w:r>
        <w:rPr>
          <w:rFonts w:ascii="Times New Roman" w:hAnsi="Times New Roman" w:eastAsia="宋体" w:cs="Times New Roman"/>
          <w:color w:val="000000" w:themeColor="text1"/>
          <w:kern w:val="0"/>
          <w:sz w:val="24"/>
          <w:szCs w:val="24"/>
          <w14:textFill>
            <w14:solidFill>
              <w14:schemeClr w14:val="tx1"/>
            </w14:solidFill>
          </w14:textFill>
        </w:rPr>
        <w:t>:</w:t>
      </w:r>
    </w:p>
    <w:p w14:paraId="56A63E27">
      <w:pPr>
        <w:widowControl/>
        <w:numPr>
          <w:ilvl w:val="1"/>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year/month/day</w:t>
      </w:r>
      <w:r>
        <w:rPr>
          <w:rFonts w:ascii="Times New Roman" w:hAnsi="Times New Roman" w:eastAsia="宋体" w:cs="Times New Roman"/>
          <w:color w:val="000000" w:themeColor="text1"/>
          <w:kern w:val="0"/>
          <w:sz w:val="24"/>
          <w:szCs w:val="24"/>
          <w14:textFill>
            <w14:solidFill>
              <w14:schemeClr w14:val="tx1"/>
            </w14:solidFill>
          </w14:textFill>
        </w:rPr>
        <w:t>: Impute as last dose date.</w:t>
      </w:r>
    </w:p>
    <w:p w14:paraId="42AB4725">
      <w:pPr>
        <w:widowControl/>
        <w:numPr>
          <w:ilvl w:val="1"/>
          <w:numId w:val="13"/>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day/month</w:t>
      </w:r>
      <w:r>
        <w:rPr>
          <w:rFonts w:ascii="Times New Roman" w:hAnsi="Times New Roman" w:eastAsia="宋体" w:cs="Times New Roman"/>
          <w:color w:val="000000" w:themeColor="text1"/>
          <w:kern w:val="0"/>
          <w:sz w:val="24"/>
          <w:szCs w:val="24"/>
          <w14:textFill>
            <w14:solidFill>
              <w14:schemeClr w14:val="tx1"/>
            </w14:solidFill>
          </w14:textFill>
        </w:rPr>
        <w:t>:</w:t>
      </w:r>
    </w:p>
    <w:p w14:paraId="3FD51C46">
      <w:pPr>
        <w:widowControl/>
        <w:numPr>
          <w:ilvl w:val="2"/>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If "year" matches last dose year, impute as last dose date.</w:t>
      </w:r>
    </w:p>
    <w:p w14:paraId="6DAA8E5B">
      <w:pPr>
        <w:widowControl/>
        <w:numPr>
          <w:ilvl w:val="2"/>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Otherwise, impute as January 1st.</w:t>
      </w:r>
    </w:p>
    <w:p w14:paraId="43242C99">
      <w:pPr>
        <w:widowControl/>
        <w:numPr>
          <w:ilvl w:val="1"/>
          <w:numId w:val="13"/>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day</w:t>
      </w:r>
      <w:r>
        <w:rPr>
          <w:rFonts w:ascii="Times New Roman" w:hAnsi="Times New Roman" w:eastAsia="宋体" w:cs="Times New Roman"/>
          <w:color w:val="000000" w:themeColor="text1"/>
          <w:kern w:val="0"/>
          <w:sz w:val="24"/>
          <w:szCs w:val="24"/>
          <w14:textFill>
            <w14:solidFill>
              <w14:schemeClr w14:val="tx1"/>
            </w14:solidFill>
          </w14:textFill>
        </w:rPr>
        <w:t>:</w:t>
      </w:r>
    </w:p>
    <w:p w14:paraId="5DCFC704">
      <w:pPr>
        <w:widowControl/>
        <w:numPr>
          <w:ilvl w:val="2"/>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If "year/month" matches last dose "year/month", impute as last dose date.</w:t>
      </w:r>
    </w:p>
    <w:p w14:paraId="0712D1B4">
      <w:pPr>
        <w:widowControl/>
        <w:numPr>
          <w:ilvl w:val="2"/>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Otherwise, impute as 1st day of the month.</w:t>
      </w:r>
    </w:p>
    <w:p w14:paraId="7803936B">
      <w:pPr>
        <w:widowControl/>
        <w:numPr>
          <w:ilvl w:val="0"/>
          <w:numId w:val="13"/>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Missing initial diagnosis dates</w:t>
      </w:r>
      <w:r>
        <w:rPr>
          <w:rFonts w:ascii="Times New Roman" w:hAnsi="Times New Roman" w:eastAsia="宋体" w:cs="Times New Roman"/>
          <w:color w:val="000000" w:themeColor="text1"/>
          <w:kern w:val="0"/>
          <w:sz w:val="24"/>
          <w:szCs w:val="24"/>
          <w14:textFill>
            <w14:solidFill>
              <w14:schemeClr w14:val="tx1"/>
            </w14:solidFill>
          </w14:textFill>
        </w:rPr>
        <w:t>:</w:t>
      </w:r>
    </w:p>
    <w:p w14:paraId="3C3B7671">
      <w:pPr>
        <w:widowControl/>
        <w:numPr>
          <w:ilvl w:val="1"/>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day</w:t>
      </w:r>
      <w:r>
        <w:rPr>
          <w:rFonts w:ascii="Times New Roman" w:hAnsi="Times New Roman" w:eastAsia="宋体" w:cs="Times New Roman"/>
          <w:color w:val="000000" w:themeColor="text1"/>
          <w:kern w:val="0"/>
          <w:sz w:val="24"/>
          <w:szCs w:val="24"/>
          <w14:textFill>
            <w14:solidFill>
              <w14:schemeClr w14:val="tx1"/>
            </w14:solidFill>
          </w14:textFill>
        </w:rPr>
        <w:t>: Impute as 1st day of the month.</w:t>
      </w:r>
    </w:p>
    <w:p w14:paraId="503BAF95">
      <w:pPr>
        <w:widowControl/>
        <w:numPr>
          <w:ilvl w:val="1"/>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day/month</w:t>
      </w:r>
      <w:r>
        <w:rPr>
          <w:rFonts w:ascii="Times New Roman" w:hAnsi="Times New Roman" w:eastAsia="宋体" w:cs="Times New Roman"/>
          <w:color w:val="000000" w:themeColor="text1"/>
          <w:kern w:val="0"/>
          <w:sz w:val="24"/>
          <w:szCs w:val="24"/>
          <w14:textFill>
            <w14:solidFill>
              <w14:schemeClr w14:val="tx1"/>
            </w14:solidFill>
          </w14:textFill>
        </w:rPr>
        <w:t>: Impute as January 1st.</w:t>
      </w:r>
    </w:p>
    <w:p w14:paraId="1CCBBB80">
      <w:pPr>
        <w:widowControl/>
        <w:numPr>
          <w:ilvl w:val="1"/>
          <w:numId w:val="13"/>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i/>
          <w:iCs/>
          <w:color w:val="000000" w:themeColor="text1"/>
          <w:kern w:val="0"/>
          <w:sz w:val="24"/>
          <w:szCs w:val="24"/>
          <w14:textFill>
            <w14:solidFill>
              <w14:schemeClr w14:val="tx1"/>
            </w14:solidFill>
          </w14:textFill>
        </w:rPr>
        <w:t>Missing year/month/day</w:t>
      </w:r>
      <w:r>
        <w:rPr>
          <w:rFonts w:ascii="Times New Roman" w:hAnsi="Times New Roman" w:eastAsia="宋体" w:cs="Times New Roman"/>
          <w:color w:val="000000" w:themeColor="text1"/>
          <w:kern w:val="0"/>
          <w:sz w:val="24"/>
          <w:szCs w:val="24"/>
          <w14:textFill>
            <w14:solidFill>
              <w14:schemeClr w14:val="tx1"/>
            </w14:solidFill>
          </w14:textFill>
        </w:rPr>
        <w:t>: Leave as missing.</w:t>
      </w:r>
    </w:p>
    <w:p w14:paraId="4EE4E535">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宋体"/>
          <w:color w:val="000000" w:themeColor="text1"/>
          <w:kern w:val="0"/>
          <w:sz w:val="24"/>
          <w:szCs w:val="24"/>
          <w14:textFill>
            <w14:solidFill>
              <w14:schemeClr w14:val="tx1"/>
            </w14:solidFill>
          </w14:textFill>
        </w:rPr>
        <w:t>②</w:t>
      </w:r>
      <w:r>
        <w:rPr>
          <w:rFonts w:ascii="Times New Roman" w:hAnsi="Times New Roman" w:eastAsia="宋体" w:cs="Times New Roman"/>
          <w:color w:val="000000" w:themeColor="text1"/>
          <w:kern w:val="0"/>
          <w:sz w:val="24"/>
          <w:szCs w:val="24"/>
          <w14:textFill>
            <w14:solidFill>
              <w14:schemeClr w14:val="tx1"/>
            </w14:solidFill>
          </w14:textFill>
        </w:rPr>
        <w:t> </w:t>
      </w:r>
      <w:r>
        <w:rPr>
          <w:rFonts w:ascii="Times New Roman" w:hAnsi="Times New Roman" w:eastAsia="宋体" w:cs="Times New Roman"/>
          <w:b/>
          <w:bCs/>
          <w:color w:val="000000" w:themeColor="text1"/>
          <w:kern w:val="0"/>
          <w:sz w:val="24"/>
          <w:szCs w:val="24"/>
          <w14:textFill>
            <w14:solidFill>
              <w14:schemeClr w14:val="tx1"/>
            </w14:solidFill>
          </w14:textFill>
        </w:rPr>
        <w:t>Baseline definition</w:t>
      </w:r>
      <w:r>
        <w:rPr>
          <w:rFonts w:ascii="Times New Roman" w:hAnsi="Times New Roman" w:eastAsia="宋体" w:cs="Times New Roman"/>
          <w:color w:val="000000" w:themeColor="text1"/>
          <w:kern w:val="0"/>
          <w:sz w:val="24"/>
          <w:szCs w:val="24"/>
          <w14:textFill>
            <w14:solidFill>
              <w14:schemeClr w14:val="tx1"/>
            </w14:solidFill>
          </w14:textFill>
        </w:rPr>
        <w:t>: Baseline is defined as the last non-missing value prior to first dose. For participants who received trial dose but lack a first dose date, use the last non-missing value before randomization.</w:t>
      </w:r>
    </w:p>
    <w:p w14:paraId="3E39F593">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宋体"/>
          <w:color w:val="000000" w:themeColor="text1"/>
          <w:kern w:val="0"/>
          <w:sz w:val="24"/>
          <w:szCs w:val="24"/>
          <w14:textFill>
            <w14:solidFill>
              <w14:schemeClr w14:val="tx1"/>
            </w14:solidFill>
          </w14:textFill>
        </w:rPr>
        <w:t>③</w:t>
      </w:r>
      <w:r>
        <w:rPr>
          <w:rFonts w:ascii="Times New Roman" w:hAnsi="Times New Roman" w:eastAsia="宋体" w:cs="Times New Roman"/>
          <w:color w:val="000000" w:themeColor="text1"/>
          <w:kern w:val="0"/>
          <w:sz w:val="24"/>
          <w:szCs w:val="24"/>
          <w14:textFill>
            <w14:solidFill>
              <w14:schemeClr w14:val="tx1"/>
            </w14:solidFill>
          </w14:textFill>
        </w:rPr>
        <w:t> </w:t>
      </w:r>
      <w:r>
        <w:rPr>
          <w:rFonts w:ascii="Times New Roman" w:hAnsi="Times New Roman" w:eastAsia="宋体" w:cs="Times New Roman"/>
          <w:b/>
          <w:bCs/>
          <w:color w:val="000000" w:themeColor="text1"/>
          <w:kern w:val="0"/>
          <w:sz w:val="24"/>
          <w:szCs w:val="24"/>
          <w14:textFill>
            <w14:solidFill>
              <w14:schemeClr w14:val="tx1"/>
            </w14:solidFill>
          </w14:textFill>
        </w:rPr>
        <w:t>Change from baseline</w:t>
      </w:r>
      <w:r>
        <w:rPr>
          <w:rFonts w:ascii="Times New Roman" w:hAnsi="Times New Roman" w:eastAsia="宋体" w:cs="Times New Roman"/>
          <w:color w:val="000000" w:themeColor="text1"/>
          <w:kern w:val="0"/>
          <w:sz w:val="24"/>
          <w:szCs w:val="24"/>
          <w14:textFill>
            <w14:solidFill>
              <w14:schemeClr w14:val="tx1"/>
            </w14:solidFill>
          </w14:textFill>
        </w:rPr>
        <w:t>: Defined as </w:t>
      </w:r>
      <w:r>
        <w:rPr>
          <w:rFonts w:ascii="Times New Roman" w:hAnsi="Times New Roman" w:eastAsia="宋体" w:cs="Times New Roman"/>
          <w:i/>
          <w:iCs/>
          <w:color w:val="000000" w:themeColor="text1"/>
          <w:kern w:val="0"/>
          <w:sz w:val="24"/>
          <w:szCs w:val="24"/>
          <w14:textFill>
            <w14:solidFill>
              <w14:schemeClr w14:val="tx1"/>
            </w14:solidFill>
          </w14:textFill>
        </w:rPr>
        <w:t>post-treatment follow-up measurement - baseline measurement</w:t>
      </w:r>
      <w:r>
        <w:rPr>
          <w:rFonts w:ascii="Times New Roman" w:hAnsi="Times New Roman" w:eastAsia="宋体" w:cs="Times New Roman"/>
          <w:color w:val="000000" w:themeColor="text1"/>
          <w:kern w:val="0"/>
          <w:sz w:val="24"/>
          <w:szCs w:val="24"/>
          <w14:textFill>
            <w14:solidFill>
              <w14:schemeClr w14:val="tx1"/>
            </w14:solidFill>
          </w14:textFill>
        </w:rPr>
        <w:t>.</w:t>
      </w:r>
    </w:p>
    <w:p w14:paraId="508EE1A4">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宋体"/>
          <w:color w:val="000000" w:themeColor="text1"/>
          <w:kern w:val="0"/>
          <w:sz w:val="24"/>
          <w:szCs w:val="24"/>
          <w14:textFill>
            <w14:solidFill>
              <w14:schemeClr w14:val="tx1"/>
            </w14:solidFill>
          </w14:textFill>
        </w:rPr>
        <w:t>④</w:t>
      </w:r>
      <w:r>
        <w:rPr>
          <w:rFonts w:ascii="Times New Roman" w:hAnsi="Times New Roman" w:eastAsia="宋体" w:cs="Times New Roman"/>
          <w:color w:val="000000" w:themeColor="text1"/>
          <w:kern w:val="0"/>
          <w:sz w:val="24"/>
          <w:szCs w:val="24"/>
          <w14:textFill>
            <w14:solidFill>
              <w14:schemeClr w14:val="tx1"/>
            </w14:solidFill>
          </w14:textFill>
        </w:rPr>
        <w:t> </w:t>
      </w:r>
      <w:r>
        <w:rPr>
          <w:rFonts w:ascii="Times New Roman" w:hAnsi="Times New Roman" w:eastAsia="宋体" w:cs="Times New Roman"/>
          <w:b/>
          <w:bCs/>
          <w:color w:val="000000" w:themeColor="text1"/>
          <w:kern w:val="0"/>
          <w:sz w:val="24"/>
          <w:szCs w:val="24"/>
          <w14:textFill>
            <w14:solidFill>
              <w14:schemeClr w14:val="tx1"/>
            </w14:solidFill>
          </w14:textFill>
        </w:rPr>
        <w:t>Percentage change from baseline(%)</w:t>
      </w:r>
      <w:r>
        <w:rPr>
          <w:rFonts w:ascii="Times New Roman" w:hAnsi="Times New Roman" w:eastAsia="宋体" w:cs="Times New Roman"/>
          <w:color w:val="000000" w:themeColor="text1"/>
          <w:kern w:val="0"/>
          <w:sz w:val="24"/>
          <w:szCs w:val="24"/>
          <w14:textFill>
            <w14:solidFill>
              <w14:schemeClr w14:val="tx1"/>
            </w14:solidFill>
          </w14:textFill>
        </w:rPr>
        <w:t>: Defined as (post-treatment measurement - baseline measurement)/baseline measurement × 100.</w:t>
      </w:r>
    </w:p>
    <w:p w14:paraId="1473373C">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宋体"/>
          <w:color w:val="000000" w:themeColor="text1"/>
          <w:kern w:val="0"/>
          <w:sz w:val="24"/>
          <w:szCs w:val="24"/>
          <w14:textFill>
            <w14:solidFill>
              <w14:schemeClr w14:val="tx1"/>
            </w14:solidFill>
          </w14:textFill>
        </w:rPr>
        <w:t>⑤</w:t>
      </w:r>
      <w:r>
        <w:rPr>
          <w:rFonts w:ascii="Times New Roman" w:hAnsi="Times New Roman" w:eastAsia="宋体" w:cs="Times New Roman"/>
          <w:color w:val="000000" w:themeColor="text1"/>
          <w:kern w:val="0"/>
          <w:sz w:val="24"/>
          <w:szCs w:val="24"/>
          <w14:textFill>
            <w14:solidFill>
              <w14:schemeClr w14:val="tx1"/>
            </w14:solidFill>
          </w14:textFill>
        </w:rPr>
        <w:t> </w:t>
      </w:r>
      <w:r>
        <w:rPr>
          <w:rFonts w:ascii="Times New Roman" w:hAnsi="Times New Roman" w:eastAsia="宋体" w:cs="Times New Roman"/>
          <w:b/>
          <w:bCs/>
          <w:color w:val="000000" w:themeColor="text1"/>
          <w:kern w:val="0"/>
          <w:sz w:val="24"/>
          <w:szCs w:val="24"/>
          <w14:textFill>
            <w14:solidFill>
              <w14:schemeClr w14:val="tx1"/>
            </w14:solidFill>
          </w14:textFill>
        </w:rPr>
        <w:t>Data derivation and transformation</w:t>
      </w:r>
      <w:r>
        <w:rPr>
          <w:rFonts w:ascii="Times New Roman" w:hAnsi="Times New Roman" w:eastAsia="宋体" w:cs="Times New Roman"/>
          <w:color w:val="000000" w:themeColor="text1"/>
          <w:kern w:val="0"/>
          <w:sz w:val="24"/>
          <w:szCs w:val="24"/>
          <w14:textFill>
            <w14:solidFill>
              <w14:schemeClr w14:val="tx1"/>
            </w14:solidFill>
          </w14:textFill>
        </w:rPr>
        <w:t>:</w:t>
      </w:r>
    </w:p>
    <w:p w14:paraId="7E3F4168">
      <w:pPr>
        <w:pStyle w:val="25"/>
        <w:widowControl/>
        <w:shd w:val="clear" w:color="auto" w:fill="FFFFFF"/>
        <w:spacing w:before="206" w:after="206"/>
        <w:ind w:left="720" w:firstLine="0" w:firstLineChars="0"/>
        <w:jc w:val="left"/>
        <w:rPr>
          <w:rStyle w:val="15"/>
          <w:rFonts w:ascii="Times New Roman" w:hAnsi="Times New Roman" w:eastAsia="宋体" w:cs="Times New Roman"/>
          <w:b w:val="0"/>
          <w:bCs w:val="0"/>
          <w:color w:val="000000" w:themeColor="text1"/>
          <w:kern w:val="0"/>
          <w:sz w:val="24"/>
          <w:szCs w:val="24"/>
          <w14:textFill>
            <w14:solidFill>
              <w14:schemeClr w14:val="tx1"/>
            </w14:solidFill>
          </w14:textFill>
        </w:rPr>
      </w:pPr>
      <w:r>
        <w:rPr>
          <w:rStyle w:val="15"/>
          <w:rFonts w:hint="eastAsia" w:ascii="MS Gothic" w:hAnsi="MS Gothic" w:eastAsia="MS Gothic" w:cs="MS Gothic"/>
          <w:b w:val="0"/>
          <w:bCs w:val="0"/>
          <w:color w:val="000000" w:themeColor="text1"/>
          <w:kern w:val="0"/>
          <w:sz w:val="24"/>
          <w:szCs w:val="24"/>
          <w14:textFill>
            <w14:solidFill>
              <w14:schemeClr w14:val="tx1"/>
            </w14:solidFill>
          </w14:textFill>
        </w:rPr>
        <w:t>➢</w:t>
      </w:r>
      <w:r>
        <w:rPr>
          <w:rStyle w:val="15"/>
          <w:rFonts w:ascii="Times New Roman" w:hAnsi="Times New Roman" w:eastAsia="宋体" w:cs="Times New Roman"/>
          <w:color w:val="000000" w:themeColor="text1"/>
          <w:kern w:val="0"/>
          <w:sz w:val="24"/>
          <w:szCs w:val="24"/>
          <w14:textFill>
            <w14:solidFill>
              <w14:schemeClr w14:val="tx1"/>
            </w14:solidFill>
          </w14:textFill>
        </w:rPr>
        <w:t xml:space="preserve"> Age</w:t>
      </w:r>
      <w:r>
        <w:rPr>
          <w:rStyle w:val="15"/>
          <w:rFonts w:ascii="Times New Roman" w:hAnsi="Times New Roman" w:eastAsia="宋体" w:cs="Times New Roman"/>
          <w:b w:val="0"/>
          <w:bCs w:val="0"/>
          <w:color w:val="000000" w:themeColor="text1"/>
          <w:kern w:val="0"/>
          <w:sz w:val="24"/>
          <w:szCs w:val="24"/>
          <w14:textFill>
            <w14:solidFill>
              <w14:schemeClr w14:val="tx1"/>
            </w14:solidFill>
          </w14:textFill>
        </w:rPr>
        <w:t>: Using "years" as the unit, = (Informed Consent Date - Date of Birth) / 365.25, rounded down to the nearest integer.</w:t>
      </w:r>
    </w:p>
    <w:p w14:paraId="5D4ED895">
      <w:pPr>
        <w:pStyle w:val="25"/>
        <w:widowControl/>
        <w:shd w:val="clear" w:color="auto" w:fill="FFFFFF"/>
        <w:spacing w:before="206" w:after="206"/>
        <w:ind w:left="720" w:firstLine="0" w:firstLineChars="0"/>
        <w:jc w:val="left"/>
        <w:rPr>
          <w:rStyle w:val="15"/>
          <w:rFonts w:ascii="Times New Roman" w:hAnsi="Times New Roman" w:eastAsia="宋体" w:cs="Times New Roman"/>
          <w:b w:val="0"/>
          <w:bCs w:val="0"/>
          <w:color w:val="000000" w:themeColor="text1"/>
          <w:kern w:val="0"/>
          <w:sz w:val="24"/>
          <w:szCs w:val="24"/>
          <w14:textFill>
            <w14:solidFill>
              <w14:schemeClr w14:val="tx1"/>
            </w14:solidFill>
          </w14:textFill>
        </w:rPr>
      </w:pPr>
      <w:r>
        <w:rPr>
          <w:rStyle w:val="15"/>
          <w:rFonts w:hint="eastAsia" w:ascii="MS Gothic" w:hAnsi="MS Gothic" w:eastAsia="MS Gothic" w:cs="MS Gothic"/>
          <w:b w:val="0"/>
          <w:bCs w:val="0"/>
          <w:color w:val="000000" w:themeColor="text1"/>
          <w:kern w:val="0"/>
          <w:sz w:val="24"/>
          <w:szCs w:val="24"/>
          <w14:textFill>
            <w14:solidFill>
              <w14:schemeClr w14:val="tx1"/>
            </w14:solidFill>
          </w14:textFill>
        </w:rPr>
        <w:t>➢</w:t>
      </w:r>
      <w:r>
        <w:rPr>
          <w:rStyle w:val="15"/>
          <w:rFonts w:ascii="Times New Roman" w:hAnsi="Times New Roman" w:eastAsia="宋体" w:cs="Times New Roman"/>
          <w:b w:val="0"/>
          <w:bCs w:val="0"/>
          <w:color w:val="000000" w:themeColor="text1"/>
          <w:kern w:val="0"/>
          <w:sz w:val="24"/>
          <w:szCs w:val="24"/>
          <w14:textFill>
            <w14:solidFill>
              <w14:schemeClr w14:val="tx1"/>
            </w14:solidFill>
          </w14:textFill>
        </w:rPr>
        <w:t xml:space="preserve"> </w:t>
      </w:r>
      <w:r>
        <w:rPr>
          <w:rStyle w:val="15"/>
          <w:rFonts w:ascii="Times New Roman" w:hAnsi="Times New Roman" w:eastAsia="宋体" w:cs="Times New Roman"/>
          <w:color w:val="000000" w:themeColor="text1"/>
          <w:kern w:val="0"/>
          <w:sz w:val="24"/>
          <w:szCs w:val="24"/>
          <w14:textFill>
            <w14:solidFill>
              <w14:schemeClr w14:val="tx1"/>
            </w14:solidFill>
          </w14:textFill>
        </w:rPr>
        <w:t>Body Mass Index (BMI)</w:t>
      </w:r>
      <w:r>
        <w:rPr>
          <w:rStyle w:val="15"/>
          <w:rFonts w:ascii="Times New Roman" w:hAnsi="Times New Roman" w:eastAsia="宋体" w:cs="Times New Roman"/>
          <w:b w:val="0"/>
          <w:bCs w:val="0"/>
          <w:color w:val="000000" w:themeColor="text1"/>
          <w:kern w:val="0"/>
          <w:sz w:val="24"/>
          <w:szCs w:val="24"/>
          <w14:textFill>
            <w14:solidFill>
              <w14:schemeClr w14:val="tx1"/>
            </w14:solidFill>
          </w14:textFill>
        </w:rPr>
        <w:t xml:space="preserve"> = Weight (kg) / Height² (m²), rounded to one decimal place.</w:t>
      </w:r>
    </w:p>
    <w:p w14:paraId="34D7A61E">
      <w:pPr>
        <w:pStyle w:val="25"/>
        <w:widowControl/>
        <w:shd w:val="clear" w:color="auto" w:fill="FFFFFF"/>
        <w:spacing w:before="206" w:after="206"/>
        <w:ind w:left="720" w:firstLine="0" w:firstLineChars="0"/>
        <w:jc w:val="left"/>
        <w:rPr>
          <w:rStyle w:val="15"/>
          <w:rFonts w:ascii="Times New Roman" w:hAnsi="Times New Roman" w:eastAsia="宋体" w:cs="Times New Roman"/>
          <w:b w:val="0"/>
          <w:bCs w:val="0"/>
          <w:color w:val="000000" w:themeColor="text1"/>
          <w:kern w:val="0"/>
          <w:sz w:val="24"/>
          <w:szCs w:val="24"/>
          <w14:textFill>
            <w14:solidFill>
              <w14:schemeClr w14:val="tx1"/>
            </w14:solidFill>
          </w14:textFill>
        </w:rPr>
      </w:pPr>
      <w:r>
        <w:rPr>
          <w:rStyle w:val="15"/>
          <w:rFonts w:hint="eastAsia" w:ascii="MS Gothic" w:hAnsi="MS Gothic" w:eastAsia="MS Gothic" w:cs="MS Gothic"/>
          <w:b w:val="0"/>
          <w:bCs w:val="0"/>
          <w:color w:val="000000" w:themeColor="text1"/>
          <w:kern w:val="0"/>
          <w:sz w:val="24"/>
          <w:szCs w:val="24"/>
          <w14:textFill>
            <w14:solidFill>
              <w14:schemeClr w14:val="tx1"/>
            </w14:solidFill>
          </w14:textFill>
        </w:rPr>
        <w:t>➢</w:t>
      </w:r>
      <w:r>
        <w:rPr>
          <w:rStyle w:val="15"/>
          <w:rFonts w:ascii="Times New Roman" w:hAnsi="Times New Roman" w:eastAsia="宋体" w:cs="Times New Roman"/>
          <w:b w:val="0"/>
          <w:bCs w:val="0"/>
          <w:color w:val="000000" w:themeColor="text1"/>
          <w:kern w:val="0"/>
          <w:sz w:val="24"/>
          <w:szCs w:val="24"/>
          <w14:textFill>
            <w14:solidFill>
              <w14:schemeClr w14:val="tx1"/>
            </w14:solidFill>
          </w14:textFill>
        </w:rPr>
        <w:t xml:space="preserve"> </w:t>
      </w:r>
      <w:r>
        <w:rPr>
          <w:rStyle w:val="15"/>
          <w:rFonts w:ascii="Times New Roman" w:hAnsi="Times New Roman" w:eastAsia="宋体" w:cs="Times New Roman"/>
          <w:color w:val="000000" w:themeColor="text1"/>
          <w:kern w:val="0"/>
          <w:sz w:val="24"/>
          <w:szCs w:val="24"/>
          <w14:textFill>
            <w14:solidFill>
              <w14:schemeClr w14:val="tx1"/>
            </w14:solidFill>
          </w14:textFill>
        </w:rPr>
        <w:t>Duration of Disease</w:t>
      </w:r>
      <w:r>
        <w:rPr>
          <w:rStyle w:val="15"/>
          <w:rFonts w:ascii="Times New Roman" w:hAnsi="Times New Roman" w:eastAsia="宋体" w:cs="Times New Roman"/>
          <w:b w:val="0"/>
          <w:bCs w:val="0"/>
          <w:color w:val="000000" w:themeColor="text1"/>
          <w:kern w:val="0"/>
          <w:sz w:val="24"/>
          <w:szCs w:val="24"/>
          <w14:textFill>
            <w14:solidFill>
              <w14:schemeClr w14:val="tx1"/>
            </w14:solidFill>
          </w14:textFill>
        </w:rPr>
        <w:t>: Using "months" as the unit, = (Informed Consent Date - First Diagnosis Date) / 30.4375, rounded to one decimal place.</w:t>
      </w:r>
    </w:p>
    <w:p w14:paraId="500CAC82">
      <w:pPr>
        <w:pStyle w:val="25"/>
        <w:widowControl/>
        <w:shd w:val="clear" w:color="auto" w:fill="FFFFFF"/>
        <w:spacing w:before="206" w:after="206"/>
        <w:ind w:left="720" w:firstLine="0" w:firstLineChars="0"/>
        <w:jc w:val="left"/>
        <w:rPr>
          <w:rStyle w:val="15"/>
          <w:rFonts w:ascii="Times New Roman" w:hAnsi="Times New Roman" w:eastAsia="宋体" w:cs="Times New Roman"/>
          <w:b w:val="0"/>
          <w:bCs w:val="0"/>
          <w:color w:val="000000" w:themeColor="text1"/>
          <w:kern w:val="0"/>
          <w:sz w:val="24"/>
          <w:szCs w:val="24"/>
          <w14:textFill>
            <w14:solidFill>
              <w14:schemeClr w14:val="tx1"/>
            </w14:solidFill>
          </w14:textFill>
        </w:rPr>
      </w:pPr>
      <w:r>
        <w:rPr>
          <w:rStyle w:val="15"/>
          <w:rFonts w:hint="eastAsia" w:ascii="MS Gothic" w:hAnsi="MS Gothic" w:eastAsia="MS Gothic" w:cs="MS Gothic"/>
          <w:b w:val="0"/>
          <w:bCs w:val="0"/>
          <w:color w:val="000000" w:themeColor="text1"/>
          <w:kern w:val="0"/>
          <w:sz w:val="24"/>
          <w:szCs w:val="24"/>
          <w14:textFill>
            <w14:solidFill>
              <w14:schemeClr w14:val="tx1"/>
            </w14:solidFill>
          </w14:textFill>
        </w:rPr>
        <w:t>➢</w:t>
      </w:r>
      <w:r>
        <w:rPr>
          <w:rStyle w:val="15"/>
          <w:rFonts w:ascii="Times New Roman" w:hAnsi="Times New Roman" w:eastAsia="宋体" w:cs="Times New Roman"/>
          <w:b w:val="0"/>
          <w:bCs w:val="0"/>
          <w:color w:val="000000" w:themeColor="text1"/>
          <w:kern w:val="0"/>
          <w:sz w:val="24"/>
          <w:szCs w:val="24"/>
          <w14:textFill>
            <w14:solidFill>
              <w14:schemeClr w14:val="tx1"/>
            </w14:solidFill>
          </w14:textFill>
        </w:rPr>
        <w:t xml:space="preserve"> </w:t>
      </w:r>
      <w:r>
        <w:rPr>
          <w:rStyle w:val="15"/>
          <w:rFonts w:ascii="Times New Roman" w:hAnsi="Times New Roman" w:eastAsia="宋体" w:cs="Times New Roman"/>
          <w:color w:val="000000" w:themeColor="text1"/>
          <w:kern w:val="0"/>
          <w:sz w:val="24"/>
          <w:szCs w:val="24"/>
          <w14:textFill>
            <w14:solidFill>
              <w14:schemeClr w14:val="tx1"/>
            </w14:solidFill>
          </w14:textFill>
        </w:rPr>
        <w:t>Progression-Free Survival / Overall Survival (months)</w:t>
      </w:r>
      <w:r>
        <w:rPr>
          <w:rStyle w:val="15"/>
          <w:rFonts w:ascii="Times New Roman" w:hAnsi="Times New Roman" w:eastAsia="宋体" w:cs="Times New Roman"/>
          <w:b w:val="0"/>
          <w:bCs w:val="0"/>
          <w:color w:val="000000" w:themeColor="text1"/>
          <w:kern w:val="0"/>
          <w:sz w:val="24"/>
          <w:szCs w:val="24"/>
          <w14:textFill>
            <w14:solidFill>
              <w14:schemeClr w14:val="tx1"/>
            </w14:solidFill>
          </w14:textFill>
        </w:rPr>
        <w:t>: Calculation formula: (Event Date (or Censoring Date) – Randomization Date + 1 day) / 30.4375, rounded to two decimal places.</w:t>
      </w:r>
    </w:p>
    <w:p w14:paraId="1142C861">
      <w:pPr>
        <w:pStyle w:val="25"/>
        <w:widowControl/>
        <w:shd w:val="clear" w:color="auto" w:fill="FFFFFF"/>
        <w:spacing w:before="206" w:after="206"/>
        <w:ind w:left="720" w:firstLine="0" w:firstLineChars="0"/>
        <w:jc w:val="left"/>
        <w:rPr>
          <w:rStyle w:val="15"/>
          <w:rFonts w:ascii="Times New Roman" w:hAnsi="Times New Roman" w:eastAsia="宋体" w:cs="Times New Roman"/>
          <w:b w:val="0"/>
          <w:bCs w:val="0"/>
          <w:color w:val="000000" w:themeColor="text1"/>
          <w:kern w:val="0"/>
          <w:sz w:val="24"/>
          <w:szCs w:val="24"/>
          <w14:textFill>
            <w14:solidFill>
              <w14:schemeClr w14:val="tx1"/>
            </w14:solidFill>
          </w14:textFill>
        </w:rPr>
      </w:pPr>
      <w:r>
        <w:rPr>
          <w:rStyle w:val="15"/>
          <w:rFonts w:hint="eastAsia" w:ascii="MS Gothic" w:hAnsi="MS Gothic" w:eastAsia="MS Gothic" w:cs="MS Gothic"/>
          <w:b w:val="0"/>
          <w:bCs w:val="0"/>
          <w:color w:val="000000" w:themeColor="text1"/>
          <w:kern w:val="0"/>
          <w:sz w:val="24"/>
          <w:szCs w:val="24"/>
          <w14:textFill>
            <w14:solidFill>
              <w14:schemeClr w14:val="tx1"/>
            </w14:solidFill>
          </w14:textFill>
        </w:rPr>
        <w:t>➢</w:t>
      </w:r>
      <w:r>
        <w:rPr>
          <w:rStyle w:val="15"/>
          <w:rFonts w:ascii="Times New Roman" w:hAnsi="Times New Roman" w:eastAsia="宋体" w:cs="Times New Roman"/>
          <w:b w:val="0"/>
          <w:bCs w:val="0"/>
          <w:color w:val="000000" w:themeColor="text1"/>
          <w:kern w:val="0"/>
          <w:sz w:val="24"/>
          <w:szCs w:val="24"/>
          <w14:textFill>
            <w14:solidFill>
              <w14:schemeClr w14:val="tx1"/>
            </w14:solidFill>
          </w14:textFill>
        </w:rPr>
        <w:t xml:space="preserve"> </w:t>
      </w:r>
      <w:r>
        <w:rPr>
          <w:rStyle w:val="15"/>
          <w:rFonts w:ascii="Times New Roman" w:hAnsi="Times New Roman" w:eastAsia="宋体" w:cs="Times New Roman"/>
          <w:color w:val="000000" w:themeColor="text1"/>
          <w:kern w:val="0"/>
          <w:sz w:val="24"/>
          <w:szCs w:val="24"/>
          <w14:textFill>
            <w14:solidFill>
              <w14:schemeClr w14:val="tx1"/>
            </w14:solidFill>
          </w14:textFill>
        </w:rPr>
        <w:t>Duration of Response (months)</w:t>
      </w:r>
      <w:r>
        <w:rPr>
          <w:rStyle w:val="15"/>
          <w:rFonts w:ascii="Times New Roman" w:hAnsi="Times New Roman" w:eastAsia="宋体" w:cs="Times New Roman"/>
          <w:b w:val="0"/>
          <w:bCs w:val="0"/>
          <w:color w:val="000000" w:themeColor="text1"/>
          <w:kern w:val="0"/>
          <w:sz w:val="24"/>
          <w:szCs w:val="24"/>
          <w14:textFill>
            <w14:solidFill>
              <w14:schemeClr w14:val="tx1"/>
            </w14:solidFill>
          </w14:textFill>
        </w:rPr>
        <w:t>: Calculation formula: (Event Date (or Censoring Date) – Date First Assessed as CR or PR + 1 day) / 30.4375, rounded to two decimal places.</w:t>
      </w:r>
    </w:p>
    <w:p w14:paraId="4A0DD9D9">
      <w:pPr>
        <w:pStyle w:val="25"/>
        <w:widowControl/>
        <w:shd w:val="clear" w:color="auto" w:fill="FFFFFF"/>
        <w:spacing w:before="206" w:after="206"/>
        <w:ind w:left="720" w:firstLine="0" w:firstLineChars="0"/>
        <w:jc w:val="left"/>
        <w:rPr>
          <w:rStyle w:val="15"/>
          <w:rFonts w:ascii="Times New Roman" w:hAnsi="Times New Roman" w:eastAsia="宋体" w:cs="Times New Roman"/>
          <w:b w:val="0"/>
          <w:bCs w:val="0"/>
          <w:color w:val="000000" w:themeColor="text1"/>
          <w:kern w:val="0"/>
          <w:sz w:val="24"/>
          <w:szCs w:val="24"/>
          <w14:textFill>
            <w14:solidFill>
              <w14:schemeClr w14:val="tx1"/>
            </w14:solidFill>
          </w14:textFill>
        </w:rPr>
      </w:pPr>
      <w:r>
        <w:rPr>
          <w:rStyle w:val="15"/>
          <w:rFonts w:hint="eastAsia" w:ascii="MS Gothic" w:hAnsi="MS Gothic" w:eastAsia="MS Gothic" w:cs="MS Gothic"/>
          <w:b w:val="0"/>
          <w:bCs w:val="0"/>
          <w:color w:val="000000" w:themeColor="text1"/>
          <w:kern w:val="0"/>
          <w:sz w:val="24"/>
          <w:szCs w:val="24"/>
          <w14:textFill>
            <w14:solidFill>
              <w14:schemeClr w14:val="tx1"/>
            </w14:solidFill>
          </w14:textFill>
        </w:rPr>
        <w:t>➢</w:t>
      </w:r>
      <w:r>
        <w:rPr>
          <w:rStyle w:val="15"/>
          <w:rFonts w:ascii="Times New Roman" w:hAnsi="Times New Roman" w:eastAsia="宋体" w:cs="Times New Roman"/>
          <w:b w:val="0"/>
          <w:bCs w:val="0"/>
          <w:color w:val="000000" w:themeColor="text1"/>
          <w:kern w:val="0"/>
          <w:sz w:val="24"/>
          <w:szCs w:val="24"/>
          <w14:textFill>
            <w14:solidFill>
              <w14:schemeClr w14:val="tx1"/>
            </w14:solidFill>
          </w14:textFill>
        </w:rPr>
        <w:t xml:space="preserve"> </w:t>
      </w:r>
      <w:r>
        <w:rPr>
          <w:rStyle w:val="15"/>
          <w:rFonts w:ascii="Times New Roman" w:hAnsi="Times New Roman" w:eastAsia="宋体" w:cs="Times New Roman"/>
          <w:color w:val="000000" w:themeColor="text1"/>
          <w:kern w:val="0"/>
          <w:sz w:val="24"/>
          <w:szCs w:val="24"/>
          <w14:textFill>
            <w14:solidFill>
              <w14:schemeClr w14:val="tx1"/>
            </w14:solidFill>
          </w14:textFill>
        </w:rPr>
        <w:t>Tumor Imaging Assessment Date</w:t>
      </w:r>
      <w:r>
        <w:rPr>
          <w:rStyle w:val="15"/>
          <w:rFonts w:ascii="Times New Roman" w:hAnsi="Times New Roman" w:eastAsia="宋体" w:cs="Times New Roman"/>
          <w:b w:val="0"/>
          <w:bCs w:val="0"/>
          <w:color w:val="000000" w:themeColor="text1"/>
          <w:kern w:val="0"/>
          <w:sz w:val="24"/>
          <w:szCs w:val="24"/>
          <w14:textFill>
            <w14:solidFill>
              <w14:schemeClr w14:val="tx1"/>
            </w14:solidFill>
          </w14:textFill>
        </w:rPr>
        <w:t>: If the overall response assessment at a visit is PD, the earliest date among the assessment dates for target lesions, non-target lesions, and new lesions is taken. If the overall response assessment at a visit is not PD, the latest date among the assessment dates for target lesions, non-target lesions, and new lesions is taken.</w:t>
      </w:r>
    </w:p>
    <w:p w14:paraId="0E6D9FF4">
      <w:pPr>
        <w:widowControl/>
        <w:shd w:val="clear" w:color="auto" w:fill="FFFFFF"/>
        <w:spacing w:after="100" w:afterAutospacing="1"/>
        <w:ind w:left="1440"/>
        <w:jc w:val="left"/>
        <w:rPr>
          <w:rFonts w:ascii="Times New Roman" w:hAnsi="Times New Roman" w:eastAsia="宋体" w:cs="Times New Roman"/>
          <w:color w:val="000000" w:themeColor="text1"/>
          <w:kern w:val="0"/>
          <w:sz w:val="24"/>
          <w:szCs w:val="24"/>
          <w14:textFill>
            <w14:solidFill>
              <w14:schemeClr w14:val="tx1"/>
            </w14:solidFill>
          </w14:textFill>
        </w:rPr>
      </w:pPr>
    </w:p>
    <w:p w14:paraId="5862BA8D">
      <w:pPr>
        <w:pStyle w:val="2"/>
      </w:pPr>
      <w:bookmarkStart w:id="89" w:name="_Toc207110207"/>
      <w:bookmarkStart w:id="90" w:name="_Toc199141254"/>
      <w:r>
        <w:t>7.2 Study Populations</w:t>
      </w:r>
      <w:bookmarkEnd w:id="89"/>
      <w:bookmarkEnd w:id="90"/>
    </w:p>
    <w:p w14:paraId="0485BBB3">
      <w:pPr>
        <w:pStyle w:val="2"/>
      </w:pPr>
      <w:bookmarkStart w:id="91" w:name="_Toc199141255"/>
      <w:bookmarkStart w:id="92" w:name="_Toc207110208"/>
      <w:r>
        <w:t>7.2.1 Subject Distribution</w:t>
      </w:r>
      <w:bookmarkEnd w:id="91"/>
      <w:bookmarkEnd w:id="92"/>
    </w:p>
    <w:p w14:paraId="197E73EF">
      <w:pPr>
        <w:widowControl/>
        <w:numPr>
          <w:ilvl w:val="0"/>
          <w:numId w:val="14"/>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Trial screening status, enrollment status, drug usage, and early termination: described by the number of cases.</w:t>
      </w:r>
    </w:p>
    <w:p w14:paraId="23324A41">
      <w:pPr>
        <w:widowControl/>
        <w:numPr>
          <w:ilvl w:val="0"/>
          <w:numId w:val="14"/>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The distribution of participants across analysis sets: summarize the distribution of participants in each analysis population and the reasons for excluding participants from each analysis population.</w:t>
      </w:r>
    </w:p>
    <w:p w14:paraId="5B575C74">
      <w:pPr>
        <w:widowControl/>
        <w:numPr>
          <w:ilvl w:val="0"/>
          <w:numId w:val="14"/>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Description of subject enrollment, early withdrawal, and dataset distribution by study center.</w:t>
      </w:r>
    </w:p>
    <w:p w14:paraId="4182BADD">
      <w:pPr>
        <w:widowControl/>
        <w:numPr>
          <w:ilvl w:val="0"/>
          <w:numId w:val="14"/>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Detailed description of participants who withdrew early: including dose usage and reasons for early withdrawal.</w:t>
      </w:r>
    </w:p>
    <w:p w14:paraId="4F477944">
      <w:pPr>
        <w:pStyle w:val="2"/>
      </w:pPr>
      <w:bookmarkStart w:id="93" w:name="_Toc199141256"/>
      <w:bookmarkStart w:id="94" w:name="_Toc207110209"/>
      <w:r>
        <w:t>7.2.2 Protocol Deviations</w:t>
      </w:r>
      <w:bookmarkEnd w:id="93"/>
      <w:bookmarkEnd w:id="94"/>
    </w:p>
    <w:p w14:paraId="0403FC66">
      <w:pPr>
        <w:widowControl/>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Summary and description of cases with protocol deviations.</w:t>
      </w:r>
    </w:p>
    <w:p w14:paraId="1F8D1A33">
      <w:pPr>
        <w:widowControl/>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p>
    <w:p w14:paraId="27F68E9A">
      <w:pPr>
        <w:pStyle w:val="2"/>
      </w:pPr>
      <w:bookmarkStart w:id="95" w:name="_Toc199141257"/>
      <w:bookmarkStart w:id="96" w:name="_Toc207110210"/>
      <w:r>
        <w:t>7.2.3 Subject Characteristics Analysis</w:t>
      </w:r>
      <w:bookmarkEnd w:id="95"/>
      <w:bookmarkEnd w:id="96"/>
    </w:p>
    <w:p w14:paraId="38C9709A">
      <w:pPr>
        <w:widowControl/>
        <w:numPr>
          <w:ilvl w:val="0"/>
          <w:numId w:val="15"/>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Age</w:t>
      </w:r>
      <w:r>
        <w:rPr>
          <w:rFonts w:ascii="Times New Roman" w:hAnsi="Times New Roman" w:eastAsia="宋体" w:cs="Times New Roman"/>
          <w:color w:val="000000" w:themeColor="text1"/>
          <w:kern w:val="0"/>
          <w:sz w:val="24"/>
          <w:szCs w:val="24"/>
          <w14:textFill>
            <w14:solidFill>
              <w14:schemeClr w14:val="tx1"/>
            </w14:solidFill>
          </w14:textFill>
        </w:rPr>
        <w:t>: described using mean, standard deviation (SD), maximum, minimum, and median; categorized into ≤65 years and &gt;65 years, with frequencies and proportions.</w:t>
      </w:r>
    </w:p>
    <w:p w14:paraId="22F1A8CD">
      <w:pPr>
        <w:widowControl/>
        <w:numPr>
          <w:ilvl w:val="0"/>
          <w:numId w:val="15"/>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Sex and ethnicity</w:t>
      </w:r>
      <w:r>
        <w:rPr>
          <w:rFonts w:ascii="Times New Roman" w:hAnsi="Times New Roman" w:eastAsia="宋体" w:cs="Times New Roman"/>
          <w:color w:val="000000" w:themeColor="text1"/>
          <w:kern w:val="0"/>
          <w:sz w:val="24"/>
          <w:szCs w:val="24"/>
          <w14:textFill>
            <w14:solidFill>
              <w14:schemeClr w14:val="tx1"/>
            </w14:solidFill>
          </w14:textFill>
        </w:rPr>
        <w:t>: frequencies and proportions.</w:t>
      </w:r>
    </w:p>
    <w:p w14:paraId="2BE586AF">
      <w:pPr>
        <w:widowControl/>
        <w:numPr>
          <w:ilvl w:val="0"/>
          <w:numId w:val="15"/>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Height, weight, and body mass index (BMI)</w:t>
      </w:r>
      <w:r>
        <w:rPr>
          <w:rFonts w:ascii="Times New Roman" w:hAnsi="Times New Roman" w:eastAsia="宋体" w:cs="Times New Roman"/>
          <w:color w:val="000000" w:themeColor="text1"/>
          <w:kern w:val="0"/>
          <w:sz w:val="24"/>
          <w:szCs w:val="24"/>
          <w14:textFill>
            <w14:solidFill>
              <w14:schemeClr w14:val="tx1"/>
            </w14:solidFill>
          </w14:textFill>
        </w:rPr>
        <w:t>: described using mean, SD, maximum, minimum, and median.</w:t>
      </w:r>
    </w:p>
    <w:p w14:paraId="1F6CA29F">
      <w:pPr>
        <w:widowControl/>
        <w:numPr>
          <w:ilvl w:val="0"/>
          <w:numId w:val="15"/>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Cancer history</w:t>
      </w:r>
      <w:r>
        <w:rPr>
          <w:rFonts w:ascii="Times New Roman" w:hAnsi="Times New Roman" w:eastAsia="宋体" w:cs="Times New Roman"/>
          <w:color w:val="000000" w:themeColor="text1"/>
          <w:kern w:val="0"/>
          <w:sz w:val="24"/>
          <w:szCs w:val="24"/>
          <w14:textFill>
            <w14:solidFill>
              <w14:schemeClr w14:val="tx1"/>
            </w14:solidFill>
          </w14:textFill>
        </w:rPr>
        <w:t>:</w:t>
      </w:r>
    </w:p>
    <w:p w14:paraId="25A76656">
      <w:pPr>
        <w:widowControl/>
        <w:numPr>
          <w:ilvl w:val="1"/>
          <w:numId w:val="15"/>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Disease duration: described using mean, SD, maximum, minimum, and median.</w:t>
      </w:r>
    </w:p>
    <w:p w14:paraId="220DAA0A">
      <w:pPr>
        <w:widowControl/>
        <w:numPr>
          <w:ilvl w:val="1"/>
          <w:numId w:val="15"/>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Initial TNM stage, diagnostic method, pathological type, presence of metastatic lesions, and most recent TNM stage: frequencies and proportions.</w:t>
      </w:r>
    </w:p>
    <w:p w14:paraId="01410F56">
      <w:pPr>
        <w:widowControl/>
        <w:numPr>
          <w:ilvl w:val="0"/>
          <w:numId w:val="15"/>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EGFR gene mutation testing</w:t>
      </w:r>
      <w:r>
        <w:rPr>
          <w:rFonts w:ascii="Times New Roman" w:hAnsi="Times New Roman" w:eastAsia="宋体" w:cs="Times New Roman"/>
          <w:color w:val="000000" w:themeColor="text1"/>
          <w:kern w:val="0"/>
          <w:sz w:val="24"/>
          <w:szCs w:val="24"/>
          <w14:textFill>
            <w14:solidFill>
              <w14:schemeClr w14:val="tx1"/>
            </w14:solidFill>
          </w14:textFill>
        </w:rPr>
        <w:t>: frequencies and proportions.</w:t>
      </w:r>
    </w:p>
    <w:p w14:paraId="37F61795">
      <w:pPr>
        <w:widowControl/>
        <w:numPr>
          <w:ilvl w:val="0"/>
          <w:numId w:val="15"/>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Personal history</w:t>
      </w:r>
      <w:r>
        <w:rPr>
          <w:rFonts w:ascii="Times New Roman" w:hAnsi="Times New Roman" w:eastAsia="宋体" w:cs="Times New Roman"/>
          <w:color w:val="000000" w:themeColor="text1"/>
          <w:kern w:val="0"/>
          <w:sz w:val="24"/>
          <w:szCs w:val="24"/>
          <w14:textFill>
            <w14:solidFill>
              <w14:schemeClr w14:val="tx1"/>
            </w14:solidFill>
          </w14:textFill>
        </w:rPr>
        <w:t> (family history, allergy history, smoking, alcohol consumption): frequencies and proportions.</w:t>
      </w:r>
    </w:p>
    <w:p w14:paraId="76F37197">
      <w:pPr>
        <w:widowControl/>
        <w:numPr>
          <w:ilvl w:val="0"/>
          <w:numId w:val="15"/>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Other cancer history, cancer surgery history, prior chemotherapy, prior radiotherapy, and tumor treatment history</w:t>
      </w:r>
      <w:r>
        <w:rPr>
          <w:rFonts w:ascii="Times New Roman" w:hAnsi="Times New Roman" w:eastAsia="宋体" w:cs="Times New Roman"/>
          <w:color w:val="000000" w:themeColor="text1"/>
          <w:kern w:val="0"/>
          <w:sz w:val="24"/>
          <w:szCs w:val="24"/>
          <w14:textFill>
            <w14:solidFill>
              <w14:schemeClr w14:val="tx1"/>
            </w14:solidFill>
          </w14:textFill>
        </w:rPr>
        <w:t> (other drugs/non-pharmacological therapies): frequencies and proportions.</w:t>
      </w:r>
    </w:p>
    <w:p w14:paraId="74599794">
      <w:pPr>
        <w:widowControl/>
        <w:numPr>
          <w:ilvl w:val="0"/>
          <w:numId w:val="15"/>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Medical history/current illness/surgical history</w:t>
      </w:r>
      <w:r>
        <w:rPr>
          <w:rFonts w:ascii="Times New Roman" w:hAnsi="Times New Roman" w:eastAsia="宋体" w:cs="Times New Roman"/>
          <w:color w:val="000000" w:themeColor="text1"/>
          <w:kern w:val="0"/>
          <w:sz w:val="24"/>
          <w:szCs w:val="24"/>
          <w14:textFill>
            <w14:solidFill>
              <w14:schemeClr w14:val="tx1"/>
            </w14:solidFill>
          </w14:textFill>
        </w:rPr>
        <w:t> (excluding tumors): frequencies and proportions.</w:t>
      </w:r>
    </w:p>
    <w:p w14:paraId="2C18EDFF">
      <w:pPr>
        <w:widowControl/>
        <w:numPr>
          <w:ilvl w:val="0"/>
          <w:numId w:val="15"/>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Viral serology testing</w:t>
      </w:r>
      <w:r>
        <w:rPr>
          <w:rFonts w:ascii="Times New Roman" w:hAnsi="Times New Roman" w:eastAsia="宋体" w:cs="Times New Roman"/>
          <w:color w:val="000000" w:themeColor="text1"/>
          <w:kern w:val="0"/>
          <w:sz w:val="24"/>
          <w:szCs w:val="24"/>
          <w14:textFill>
            <w14:solidFill>
              <w14:schemeClr w14:val="tx1"/>
            </w14:solidFill>
          </w14:textFill>
        </w:rPr>
        <w:t>: frequencies and proportions.</w:t>
      </w:r>
    </w:p>
    <w:p w14:paraId="536F1266">
      <w:pPr>
        <w:widowControl/>
        <w:numPr>
          <w:ilvl w:val="0"/>
          <w:numId w:val="15"/>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Baseline tumor imaging</w:t>
      </w:r>
      <w:r>
        <w:rPr>
          <w:rFonts w:ascii="Times New Roman" w:hAnsi="Times New Roman" w:eastAsia="宋体" w:cs="Times New Roman"/>
          <w:color w:val="000000" w:themeColor="text1"/>
          <w:kern w:val="0"/>
          <w:sz w:val="24"/>
          <w:szCs w:val="24"/>
          <w14:textFill>
            <w14:solidFill>
              <w14:schemeClr w14:val="tx1"/>
            </w14:solidFill>
          </w14:textFill>
        </w:rPr>
        <w:t>:</w:t>
      </w:r>
    </w:p>
    <w:p w14:paraId="6721A6D3">
      <w:pPr>
        <w:widowControl/>
        <w:numPr>
          <w:ilvl w:val="1"/>
          <w:numId w:val="15"/>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Presence of target lesions, target lesion sites, and presence of non-target lesions</w:t>
      </w:r>
      <w:r>
        <w:rPr>
          <w:rFonts w:ascii="Times New Roman" w:hAnsi="Times New Roman" w:eastAsia="宋体" w:cs="Times New Roman"/>
          <w:color w:val="000000" w:themeColor="text1"/>
          <w:kern w:val="0"/>
          <w:sz w:val="24"/>
          <w:szCs w:val="24"/>
          <w14:textFill>
            <w14:solidFill>
              <w14:schemeClr w14:val="tx1"/>
            </w14:solidFill>
          </w14:textFill>
        </w:rPr>
        <w:t>: frequencies and proportions.</w:t>
      </w:r>
    </w:p>
    <w:p w14:paraId="1109C958">
      <w:pPr>
        <w:widowControl/>
        <w:numPr>
          <w:ilvl w:val="1"/>
          <w:numId w:val="15"/>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Sum of lesion diameters</w:t>
      </w:r>
      <w:r>
        <w:rPr>
          <w:rFonts w:ascii="Times New Roman" w:hAnsi="Times New Roman" w:eastAsia="宋体" w:cs="Times New Roman"/>
          <w:color w:val="000000" w:themeColor="text1"/>
          <w:kern w:val="0"/>
          <w:sz w:val="24"/>
          <w:szCs w:val="24"/>
          <w14:textFill>
            <w14:solidFill>
              <w14:schemeClr w14:val="tx1"/>
            </w14:solidFill>
          </w14:textFill>
        </w:rPr>
        <w:t>: described using mean, SD, maximum, minimum, and median.</w:t>
      </w:r>
    </w:p>
    <w:p w14:paraId="3F7DDC88">
      <w:pPr>
        <w:widowControl/>
        <w:numPr>
          <w:ilvl w:val="0"/>
          <w:numId w:val="15"/>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Baseline ECOG score</w:t>
      </w:r>
      <w:r>
        <w:rPr>
          <w:rFonts w:ascii="Times New Roman" w:hAnsi="Times New Roman" w:eastAsia="宋体" w:cs="Times New Roman"/>
          <w:color w:val="000000" w:themeColor="text1"/>
          <w:kern w:val="0"/>
          <w:sz w:val="24"/>
          <w:szCs w:val="24"/>
          <w14:textFill>
            <w14:solidFill>
              <w14:schemeClr w14:val="tx1"/>
            </w14:solidFill>
          </w14:textFill>
        </w:rPr>
        <w:t>: frequencies and proportions.</w:t>
      </w:r>
    </w:p>
    <w:p w14:paraId="5A8223A6">
      <w:pPr>
        <w:widowControl/>
        <w:numPr>
          <w:ilvl w:val="0"/>
          <w:numId w:val="15"/>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Baseline quality of life scores</w:t>
      </w:r>
      <w:r>
        <w:rPr>
          <w:rFonts w:ascii="Times New Roman" w:hAnsi="Times New Roman" w:eastAsia="宋体" w:cs="Times New Roman"/>
          <w:color w:val="000000" w:themeColor="text1"/>
          <w:kern w:val="0"/>
          <w:sz w:val="24"/>
          <w:szCs w:val="24"/>
          <w14:textFill>
            <w14:solidFill>
              <w14:schemeClr w14:val="tx1"/>
            </w14:solidFill>
          </w14:textFill>
        </w:rPr>
        <w:t> (EORTC QLQ-C30/LC13 QOL questionnaire &amp; LCSS): described using mean, SD, maximum, minimum, and median.</w:t>
      </w:r>
    </w:p>
    <w:p w14:paraId="578097FA">
      <w:pPr>
        <w:widowControl/>
        <w:shd w:val="clear" w:color="auto" w:fill="FFFFFF"/>
        <w:spacing w:after="100" w:afterAutospacing="1"/>
        <w:ind w:left="720"/>
        <w:jc w:val="left"/>
        <w:rPr>
          <w:rFonts w:ascii="Times New Roman" w:hAnsi="Times New Roman" w:eastAsia="宋体" w:cs="Times New Roman"/>
          <w:color w:val="000000" w:themeColor="text1"/>
          <w:kern w:val="0"/>
          <w:sz w:val="24"/>
          <w:szCs w:val="24"/>
          <w14:textFill>
            <w14:solidFill>
              <w14:schemeClr w14:val="tx1"/>
            </w14:solidFill>
          </w14:textFill>
        </w:rPr>
      </w:pPr>
    </w:p>
    <w:p w14:paraId="067F9855">
      <w:pPr>
        <w:pStyle w:val="2"/>
      </w:pPr>
      <w:bookmarkStart w:id="97" w:name="_Toc199141258"/>
      <w:bookmarkStart w:id="98" w:name="_Toc207110211"/>
      <w:r>
        <w:t>7.3 Efficacy Evaluation</w:t>
      </w:r>
      <w:bookmarkEnd w:id="97"/>
      <w:bookmarkEnd w:id="98"/>
    </w:p>
    <w:p w14:paraId="52CC0596">
      <w:pPr>
        <w:pStyle w:val="2"/>
      </w:pPr>
      <w:bookmarkStart w:id="99" w:name="_Toc199141259"/>
      <w:bookmarkStart w:id="100" w:name="_Toc207110212"/>
      <w:r>
        <w:t>7.3.1 Primary Efficacy Endpoint</w:t>
      </w:r>
      <w:bookmarkEnd w:id="99"/>
      <w:bookmarkEnd w:id="100"/>
    </w:p>
    <w:p w14:paraId="77FF2E18">
      <w:pPr>
        <w:widowControl/>
        <w:numPr>
          <w:ilvl w:val="0"/>
          <w:numId w:val="16"/>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BICR-Assessed Progression-Free Survival (PFS)</w:t>
      </w:r>
      <w:r>
        <w:rPr>
          <w:rFonts w:ascii="Times New Roman" w:hAnsi="Times New Roman" w:eastAsia="宋体" w:cs="Times New Roman"/>
          <w:color w:val="000000" w:themeColor="text1"/>
          <w:kern w:val="0"/>
          <w:sz w:val="24"/>
          <w:szCs w:val="24"/>
          <w14:textFill>
            <w14:solidFill>
              <w14:schemeClr w14:val="tx1"/>
            </w14:solidFill>
          </w14:textFill>
        </w:rPr>
        <w:t>:</w:t>
      </w:r>
    </w:p>
    <w:p w14:paraId="1398506C">
      <w:pPr>
        <w:widowControl/>
        <w:numPr>
          <w:ilvl w:val="1"/>
          <w:numId w:val="16"/>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Primary Analysis Method</w:t>
      </w:r>
      <w:r>
        <w:rPr>
          <w:rFonts w:ascii="Times New Roman" w:hAnsi="Times New Roman" w:eastAsia="宋体" w:cs="Times New Roman"/>
          <w:color w:val="000000" w:themeColor="text1"/>
          <w:kern w:val="0"/>
          <w:sz w:val="24"/>
          <w:szCs w:val="24"/>
          <w14:textFill>
            <w14:solidFill>
              <w14:schemeClr w14:val="tx1"/>
            </w14:solidFill>
          </w14:textFill>
        </w:rPr>
        <w:t>:</w:t>
      </w:r>
    </w:p>
    <w:p w14:paraId="555202E5">
      <w:pPr>
        <w:widowControl/>
        <w:numPr>
          <w:ilvl w:val="2"/>
          <w:numId w:val="16"/>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Analyze the full analysis set (FAS).</w:t>
      </w:r>
    </w:p>
    <w:p w14:paraId="4645E5DB">
      <w:pPr>
        <w:widowControl/>
        <w:numPr>
          <w:ilvl w:val="2"/>
          <w:numId w:val="16"/>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Estimate median PFS and 95% CI for each group using the Kaplan-Meier method, with Kaplan-Meier curves plotted.</w:t>
      </w:r>
    </w:p>
    <w:p w14:paraId="028FD429">
      <w:pPr>
        <w:widowControl/>
        <w:numPr>
          <w:ilvl w:val="2"/>
          <w:numId w:val="16"/>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Compare groups using a stratified log-rank test, with stratification factors: gene mutation type (L858R mutation vs. Exon19del mutation) and presence of brain metastasis (no vs. yes).</w:t>
      </w:r>
    </w:p>
    <w:p w14:paraId="62CAD4F3">
      <w:pPr>
        <w:widowControl/>
        <w:numPr>
          <w:ilvl w:val="2"/>
          <w:numId w:val="16"/>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Apply the Cox proportional hazards model, including gene mutation type and brain metastasis as covariates, to estimate the hazard ratio (HR) and 95% CI.</w:t>
      </w:r>
    </w:p>
    <w:p w14:paraId="1A5866FE">
      <w:pPr>
        <w:widowControl/>
        <w:numPr>
          <w:ilvl w:val="1"/>
          <w:numId w:val="16"/>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Sensitivity Analysis 1</w:t>
      </w:r>
      <w:r>
        <w:rPr>
          <w:rFonts w:ascii="Times New Roman" w:hAnsi="Times New Roman" w:eastAsia="宋体" w:cs="Times New Roman"/>
          <w:color w:val="000000" w:themeColor="text1"/>
          <w:kern w:val="0"/>
          <w:sz w:val="24"/>
          <w:szCs w:val="24"/>
          <w14:textFill>
            <w14:solidFill>
              <w14:schemeClr w14:val="tx1"/>
            </w14:solidFill>
          </w14:textFill>
        </w:rPr>
        <w:t>:</w:t>
      </w:r>
    </w:p>
    <w:p w14:paraId="4C73DA4A">
      <w:pPr>
        <w:widowControl/>
        <w:numPr>
          <w:ilvl w:val="2"/>
          <w:numId w:val="16"/>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Analyze the FAS using a stratified Cox proportional hazards model to estimate the inter-group HR and 95% CI, with the same stratification factors.</w:t>
      </w:r>
    </w:p>
    <w:p w14:paraId="138A35AF">
      <w:pPr>
        <w:widowControl/>
        <w:numPr>
          <w:ilvl w:val="1"/>
          <w:numId w:val="16"/>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Sensitivity Analysis 2</w:t>
      </w:r>
      <w:r>
        <w:rPr>
          <w:rFonts w:ascii="Times New Roman" w:hAnsi="Times New Roman" w:eastAsia="宋体" w:cs="Times New Roman"/>
          <w:color w:val="000000" w:themeColor="text1"/>
          <w:kern w:val="0"/>
          <w:sz w:val="24"/>
          <w:szCs w:val="24"/>
          <w14:textFill>
            <w14:solidFill>
              <w14:schemeClr w14:val="tx1"/>
            </w14:solidFill>
          </w14:textFill>
        </w:rPr>
        <w:t>:</w:t>
      </w:r>
    </w:p>
    <w:p w14:paraId="383A2429">
      <w:pPr>
        <w:widowControl/>
        <w:numPr>
          <w:ilvl w:val="2"/>
          <w:numId w:val="16"/>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Analyze the FAS using an unstratified log-rank test to calculate the </w:t>
      </w:r>
      <w:r>
        <w:rPr>
          <w:rFonts w:ascii="Times New Roman" w:hAnsi="Times New Roman" w:eastAsia="宋体" w:cs="Times New Roman"/>
          <w:i/>
          <w:iCs/>
          <w:color w:val="000000" w:themeColor="text1"/>
          <w:kern w:val="0"/>
          <w:sz w:val="24"/>
          <w:szCs w:val="24"/>
          <w14:textFill>
            <w14:solidFill>
              <w14:schemeClr w14:val="tx1"/>
            </w14:solidFill>
          </w14:textFill>
        </w:rPr>
        <w:t>P</w:t>
      </w:r>
      <w:r>
        <w:rPr>
          <w:rFonts w:ascii="Times New Roman" w:hAnsi="Times New Roman" w:eastAsia="宋体" w:cs="Times New Roman"/>
          <w:color w:val="000000" w:themeColor="text1"/>
          <w:kern w:val="0"/>
          <w:sz w:val="24"/>
          <w:szCs w:val="24"/>
          <w14:textFill>
            <w14:solidFill>
              <w14:schemeClr w14:val="tx1"/>
            </w14:solidFill>
          </w14:textFill>
        </w:rPr>
        <w:t>-value.</w:t>
      </w:r>
    </w:p>
    <w:p w14:paraId="298A0B78">
      <w:pPr>
        <w:widowControl/>
        <w:numPr>
          <w:ilvl w:val="2"/>
          <w:numId w:val="16"/>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Apply an unstratified Cox proportional hazards model to estimate the HR and 95% CI.</w:t>
      </w:r>
    </w:p>
    <w:p w14:paraId="2FE6B484">
      <w:pPr>
        <w:widowControl/>
        <w:numPr>
          <w:ilvl w:val="1"/>
          <w:numId w:val="16"/>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Sensitivity Analysis 3</w:t>
      </w:r>
      <w:r>
        <w:rPr>
          <w:rFonts w:ascii="Times New Roman" w:hAnsi="Times New Roman" w:eastAsia="宋体" w:cs="Times New Roman"/>
          <w:color w:val="000000" w:themeColor="text1"/>
          <w:kern w:val="0"/>
          <w:sz w:val="24"/>
          <w:szCs w:val="24"/>
          <w14:textFill>
            <w14:solidFill>
              <w14:schemeClr w14:val="tx1"/>
            </w14:solidFill>
          </w14:textFill>
        </w:rPr>
        <w:t>:</w:t>
      </w:r>
    </w:p>
    <w:p w14:paraId="40A7EF17">
      <w:pPr>
        <w:widowControl/>
        <w:numPr>
          <w:ilvl w:val="2"/>
          <w:numId w:val="16"/>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Analyze the FAS. If disease progression or death occurs after two or more consecutive missing imaging assessments, treat the event as valid (ignore missing assessments). Use the same method as the primary analysis.</w:t>
      </w:r>
    </w:p>
    <w:p w14:paraId="058C159C">
      <w:pPr>
        <w:widowControl/>
        <w:numPr>
          <w:ilvl w:val="1"/>
          <w:numId w:val="16"/>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Supplementary Analysis 1</w:t>
      </w:r>
      <w:r>
        <w:rPr>
          <w:rFonts w:ascii="Times New Roman" w:hAnsi="Times New Roman" w:eastAsia="宋体" w:cs="Times New Roman"/>
          <w:color w:val="000000" w:themeColor="text1"/>
          <w:kern w:val="0"/>
          <w:sz w:val="24"/>
          <w:szCs w:val="24"/>
          <w14:textFill>
            <w14:solidFill>
              <w14:schemeClr w14:val="tx1"/>
            </w14:solidFill>
          </w14:textFill>
        </w:rPr>
        <w:t>:</w:t>
      </w:r>
    </w:p>
    <w:p w14:paraId="6A25A363">
      <w:pPr>
        <w:widowControl/>
        <w:numPr>
          <w:ilvl w:val="2"/>
          <w:numId w:val="16"/>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Analyze the per-protocol set (PPS) using the same method as the primary analysis.</w:t>
      </w:r>
    </w:p>
    <w:p w14:paraId="40FA0321">
      <w:pPr>
        <w:widowControl/>
        <w:numPr>
          <w:ilvl w:val="1"/>
          <w:numId w:val="16"/>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Supplementary Analysis 2</w:t>
      </w:r>
      <w:r>
        <w:rPr>
          <w:rFonts w:ascii="Times New Roman" w:hAnsi="Times New Roman" w:eastAsia="宋体" w:cs="Times New Roman"/>
          <w:color w:val="000000" w:themeColor="text1"/>
          <w:kern w:val="0"/>
          <w:sz w:val="24"/>
          <w:szCs w:val="24"/>
          <w14:textFill>
            <w14:solidFill>
              <w14:schemeClr w14:val="tx1"/>
            </w14:solidFill>
          </w14:textFill>
        </w:rPr>
        <w:t>:</w:t>
      </w:r>
    </w:p>
    <w:p w14:paraId="5256CD9F">
      <w:pPr>
        <w:widowControl/>
        <w:numPr>
          <w:ilvl w:val="2"/>
          <w:numId w:val="16"/>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 xml:space="preserve">Analyze the </w:t>
      </w:r>
      <w:r>
        <w:rPr>
          <w:rFonts w:hint="eastAsia" w:ascii="Times New Roman" w:hAnsi="Times New Roman" w:eastAsia="宋体" w:cs="Times New Roman"/>
          <w:color w:val="000000" w:themeColor="text1"/>
          <w:kern w:val="0"/>
          <w:sz w:val="24"/>
          <w:szCs w:val="24"/>
          <w14:textFill>
            <w14:solidFill>
              <w14:schemeClr w14:val="tx1"/>
            </w14:solidFill>
          </w14:textFill>
        </w:rPr>
        <w:t>PPS</w:t>
      </w:r>
      <w:r>
        <w:rPr>
          <w:rFonts w:ascii="Times New Roman" w:hAnsi="Times New Roman" w:eastAsia="宋体" w:cs="Times New Roman"/>
          <w:color w:val="000000" w:themeColor="text1"/>
          <w:kern w:val="0"/>
          <w:sz w:val="24"/>
          <w:szCs w:val="24"/>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14:textFill>
            <w14:solidFill>
              <w14:schemeClr w14:val="tx1"/>
            </w14:solidFill>
          </w14:textFill>
        </w:rPr>
        <w:t>e</w:t>
      </w:r>
      <w:r>
        <w:rPr>
          <w:rFonts w:ascii="Times New Roman" w:hAnsi="Times New Roman" w:eastAsia="宋体" w:cs="Times New Roman"/>
          <w:color w:val="000000" w:themeColor="text1"/>
          <w:kern w:val="0"/>
          <w:sz w:val="24"/>
          <w:szCs w:val="24"/>
          <w14:textFill>
            <w14:solidFill>
              <w14:schemeClr w14:val="tx1"/>
            </w14:solidFill>
          </w14:textFill>
        </w:rPr>
        <w:t>xcluding participants with randomization stratification errors (S19010, S30003, S31020, S40006, S61005) using the same method as the primary analysis.</w:t>
      </w:r>
    </w:p>
    <w:p w14:paraId="671B3549">
      <w:pPr>
        <w:widowControl/>
        <w:numPr>
          <w:ilvl w:val="1"/>
          <w:numId w:val="16"/>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Supplementary Analysis 3</w:t>
      </w:r>
      <w:r>
        <w:rPr>
          <w:rFonts w:ascii="Times New Roman" w:hAnsi="Times New Roman" w:eastAsia="宋体" w:cs="Times New Roman"/>
          <w:color w:val="000000" w:themeColor="text1"/>
          <w:kern w:val="0"/>
          <w:sz w:val="24"/>
          <w:szCs w:val="24"/>
          <w14:textFill>
            <w14:solidFill>
              <w14:schemeClr w14:val="tx1"/>
            </w14:solidFill>
          </w14:textFill>
        </w:rPr>
        <w:t>:</w:t>
      </w:r>
    </w:p>
    <w:p w14:paraId="19D81A46">
      <w:pPr>
        <w:widowControl/>
        <w:numPr>
          <w:ilvl w:val="2"/>
          <w:numId w:val="16"/>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Analyze all randomized participants using the same method as the primary analysis.</w:t>
      </w:r>
    </w:p>
    <w:p w14:paraId="1274A05C">
      <w:pPr>
        <w:pStyle w:val="2"/>
      </w:pPr>
      <w:bookmarkStart w:id="101" w:name="_Toc199141260"/>
      <w:bookmarkStart w:id="102" w:name="_Toc207110213"/>
      <w:r>
        <w:t>7.3.2 Secondary Efficacy Endpoints</w:t>
      </w:r>
      <w:bookmarkEnd w:id="101"/>
      <w:bookmarkEnd w:id="102"/>
    </w:p>
    <w:p w14:paraId="1F38B45A">
      <w:pPr>
        <w:widowControl/>
        <w:numPr>
          <w:ilvl w:val="0"/>
          <w:numId w:val="17"/>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Investigator-Assessed PFS</w:t>
      </w:r>
      <w:r>
        <w:rPr>
          <w:rFonts w:ascii="Times New Roman" w:hAnsi="Times New Roman" w:eastAsia="宋体" w:cs="Times New Roman"/>
          <w:color w:val="000000" w:themeColor="text1"/>
          <w:kern w:val="0"/>
          <w:sz w:val="24"/>
          <w:szCs w:val="24"/>
          <w14:textFill>
            <w14:solidFill>
              <w14:schemeClr w14:val="tx1"/>
            </w14:solidFill>
          </w14:textFill>
        </w:rPr>
        <w:t>:</w:t>
      </w:r>
    </w:p>
    <w:p w14:paraId="5D6BACBF">
      <w:pPr>
        <w:widowControl/>
        <w:numPr>
          <w:ilvl w:val="1"/>
          <w:numId w:val="17"/>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Analyze the FAS using the same method as the primary analysis.</w:t>
      </w:r>
    </w:p>
    <w:p w14:paraId="06CF033E">
      <w:pPr>
        <w:widowControl/>
        <w:numPr>
          <w:ilvl w:val="0"/>
          <w:numId w:val="17"/>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Overall Survival (OS)</w:t>
      </w:r>
      <w:r>
        <w:rPr>
          <w:rFonts w:ascii="Times New Roman" w:hAnsi="Times New Roman" w:eastAsia="宋体" w:cs="Times New Roman"/>
          <w:color w:val="000000" w:themeColor="text1"/>
          <w:kern w:val="0"/>
          <w:sz w:val="24"/>
          <w:szCs w:val="24"/>
          <w14:textFill>
            <w14:solidFill>
              <w14:schemeClr w14:val="tx1"/>
            </w14:solidFill>
          </w14:textFill>
        </w:rPr>
        <w:t>:</w:t>
      </w:r>
    </w:p>
    <w:p w14:paraId="4EBC0B8F">
      <w:pPr>
        <w:widowControl/>
        <w:numPr>
          <w:ilvl w:val="1"/>
          <w:numId w:val="17"/>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Analyze the FAS using the same method as the primary analysis.</w:t>
      </w:r>
    </w:p>
    <w:p w14:paraId="1F1442F8">
      <w:pPr>
        <w:widowControl/>
        <w:numPr>
          <w:ilvl w:val="0"/>
          <w:numId w:val="17"/>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Objective Response Rate (ORR by Investigator and Independent Review</w:t>
      </w:r>
      <w:r>
        <w:rPr>
          <w:rFonts w:ascii="Times New Roman" w:hAnsi="Times New Roman" w:eastAsia="宋体" w:cs="Times New Roman"/>
          <w:color w:val="000000" w:themeColor="text1"/>
          <w:kern w:val="0"/>
          <w:sz w:val="24"/>
          <w:szCs w:val="24"/>
          <w14:textFill>
            <w14:solidFill>
              <w14:schemeClr w14:val="tx1"/>
            </w14:solidFill>
          </w14:textFill>
        </w:rPr>
        <w:t>:</w:t>
      </w:r>
    </w:p>
    <w:p w14:paraId="6759EBA6">
      <w:pPr>
        <w:widowControl/>
        <w:numPr>
          <w:ilvl w:val="1"/>
          <w:numId w:val="17"/>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Analyze the FAS. Calculate ORR (CR + PR) as a percentage of total cases, with 95% CI computed using the Clopper-Pearson method.</w:t>
      </w:r>
    </w:p>
    <w:p w14:paraId="7FB22B0C">
      <w:pPr>
        <w:widowControl/>
        <w:numPr>
          <w:ilvl w:val="1"/>
          <w:numId w:val="17"/>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Compare ORR between groups using a stratified Cochran-Mantel-Haenszel (CMH) test, with stratification factors: gene mutation type and brain metastasis.</w:t>
      </w:r>
    </w:p>
    <w:p w14:paraId="712A7334">
      <w:pPr>
        <w:widowControl/>
        <w:numPr>
          <w:ilvl w:val="1"/>
          <w:numId w:val="17"/>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Calculate the inter-group rate difference and 95% CI using the Mantel-Haenszel method.</w:t>
      </w:r>
    </w:p>
    <w:p w14:paraId="049277DF">
      <w:pPr>
        <w:widowControl/>
        <w:numPr>
          <w:ilvl w:val="0"/>
          <w:numId w:val="17"/>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Duration of Response (DOR)</w:t>
      </w:r>
      <w:r>
        <w:rPr>
          <w:rFonts w:ascii="Times New Roman" w:hAnsi="Times New Roman" w:eastAsia="宋体" w:cs="Times New Roman"/>
          <w:color w:val="000000" w:themeColor="text1"/>
          <w:kern w:val="0"/>
          <w:sz w:val="24"/>
          <w:szCs w:val="24"/>
          <w14:textFill>
            <w14:solidFill>
              <w14:schemeClr w14:val="tx1"/>
            </w14:solidFill>
          </w14:textFill>
        </w:rPr>
        <w:t>:</w:t>
      </w:r>
    </w:p>
    <w:p w14:paraId="020D61BC">
      <w:pPr>
        <w:widowControl/>
        <w:numPr>
          <w:ilvl w:val="1"/>
          <w:numId w:val="17"/>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Analyze the FAS using the same method as the primary analysis.</w:t>
      </w:r>
    </w:p>
    <w:p w14:paraId="566B13DB">
      <w:pPr>
        <w:widowControl/>
        <w:numPr>
          <w:ilvl w:val="0"/>
          <w:numId w:val="17"/>
        </w:numPr>
        <w:shd w:val="clear" w:color="auto" w:fill="FFFFFF"/>
        <w:spacing w:after="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Depth of Response (DepOR)</w:t>
      </w:r>
      <w:r>
        <w:rPr>
          <w:rFonts w:ascii="Times New Roman" w:hAnsi="Times New Roman" w:eastAsia="宋体" w:cs="Times New Roman"/>
          <w:color w:val="000000" w:themeColor="text1"/>
          <w:kern w:val="0"/>
          <w:sz w:val="24"/>
          <w:szCs w:val="24"/>
          <w14:textFill>
            <w14:solidFill>
              <w14:schemeClr w14:val="tx1"/>
            </w14:solidFill>
          </w14:textFill>
        </w:rPr>
        <w:t>:</w:t>
      </w:r>
    </w:p>
    <w:p w14:paraId="64E598FE">
      <w:pPr>
        <w:widowControl/>
        <w:numPr>
          <w:ilvl w:val="1"/>
          <w:numId w:val="17"/>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Analyze the FAS using the percentage change from baseline in the sum of target lesion diameters at each post-treatment visit.</w:t>
      </w:r>
    </w:p>
    <w:p w14:paraId="572B3059">
      <w:pPr>
        <w:widowControl/>
        <w:numPr>
          <w:ilvl w:val="1"/>
          <w:numId w:val="17"/>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Compare tumor response depth (best percentage change in target lesion diameter sum relative to baseline) between groups using analysis of covariance (ANCOVA), with covariates: baseline value, gene mutation type, and brain metastasis.</w:t>
      </w:r>
    </w:p>
    <w:p w14:paraId="2EEAABA3">
      <w:pPr>
        <w:widowControl/>
        <w:numPr>
          <w:ilvl w:val="1"/>
          <w:numId w:val="17"/>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Report unadjusted means, least squares (LS) means, inter-group difference, 95% CI for the difference, and </w:t>
      </w:r>
      <w:r>
        <w:rPr>
          <w:rFonts w:ascii="Times New Roman" w:hAnsi="Times New Roman" w:eastAsia="宋体" w:cs="Times New Roman"/>
          <w:i/>
          <w:iCs/>
          <w:color w:val="000000" w:themeColor="text1"/>
          <w:kern w:val="0"/>
          <w:sz w:val="24"/>
          <w:szCs w:val="24"/>
          <w14:textFill>
            <w14:solidFill>
              <w14:schemeClr w14:val="tx1"/>
            </w14:solidFill>
          </w14:textFill>
        </w:rPr>
        <w:t>P</w:t>
      </w:r>
      <w:r>
        <w:rPr>
          <w:rFonts w:ascii="Times New Roman" w:hAnsi="Times New Roman" w:eastAsia="宋体" w:cs="Times New Roman"/>
          <w:color w:val="000000" w:themeColor="text1"/>
          <w:kern w:val="0"/>
          <w:sz w:val="24"/>
          <w:szCs w:val="24"/>
          <w14:textFill>
            <w14:solidFill>
              <w14:schemeClr w14:val="tx1"/>
            </w14:solidFill>
          </w14:textFill>
        </w:rPr>
        <w:t>-value.</w:t>
      </w:r>
    </w:p>
    <w:p w14:paraId="708E7998">
      <w:pPr>
        <w:widowControl/>
        <w:shd w:val="clear" w:color="auto" w:fill="FFFFFF"/>
        <w:spacing w:before="100" w:beforeAutospacing="1" w:after="206"/>
        <w:jc w:val="left"/>
        <w:rPr>
          <w:rFonts w:ascii="Times New Roman" w:hAnsi="Times New Roman" w:eastAsia="宋体" w:cs="Times New Roman"/>
          <w:color w:val="000000" w:themeColor="text1"/>
          <w:kern w:val="0"/>
          <w:sz w:val="24"/>
          <w:szCs w:val="24"/>
          <w14:textFill>
            <w14:solidFill>
              <w14:schemeClr w14:val="tx1"/>
            </w14:solidFill>
          </w14:textFill>
        </w:rPr>
      </w:pPr>
      <w:bookmarkStart w:id="103" w:name="OLE_LINK1"/>
      <w:r>
        <w:rPr>
          <w:rFonts w:ascii="Times New Roman" w:hAnsi="Times New Roman" w:eastAsia="宋体" w:cs="Times New Roman"/>
          <w:b/>
          <w:bCs/>
          <w:color w:val="000000" w:themeColor="text1"/>
          <w:kern w:val="0"/>
          <w:sz w:val="18"/>
          <w:szCs w:val="18"/>
          <w14:textFill>
            <w14:solidFill>
              <w14:schemeClr w14:val="tx1"/>
            </w14:solidFill>
          </w14:textFill>
        </w:rPr>
        <w:sym w:font="Symbol" w:char="F0B7"/>
      </w:r>
      <w:bookmarkEnd w:id="103"/>
      <w:r>
        <w:rPr>
          <w:rFonts w:ascii="Times New Roman" w:hAnsi="Times New Roman" w:eastAsia="宋体" w:cs="Times New Roman"/>
          <w:b/>
          <w:bCs/>
          <w:color w:val="000000" w:themeColor="text1"/>
          <w:kern w:val="0"/>
          <w:sz w:val="24"/>
          <w:szCs w:val="24"/>
          <w14:textFill>
            <w14:solidFill>
              <w14:schemeClr w14:val="tx1"/>
            </w14:solidFill>
          </w14:textFill>
        </w:rPr>
        <w:t xml:space="preserve">   Disease Control Rate (DCR)</w:t>
      </w:r>
      <w:r>
        <w:rPr>
          <w:rFonts w:ascii="Times New Roman" w:hAnsi="Times New Roman" w:eastAsia="宋体" w:cs="Times New Roman"/>
          <w:color w:val="000000" w:themeColor="text1"/>
          <w:kern w:val="0"/>
          <w:sz w:val="24"/>
          <w:szCs w:val="24"/>
          <w14:textFill>
            <w14:solidFill>
              <w14:schemeClr w14:val="tx1"/>
            </w14:solidFill>
          </w14:textFill>
        </w:rPr>
        <w:br w:type="textWrapping"/>
      </w:r>
      <w:r>
        <w:rPr>
          <w:rFonts w:ascii="Times New Roman" w:hAnsi="Times New Roman" w:eastAsia="宋体" w:cs="Times New Roman"/>
          <w:color w:val="000000" w:themeColor="text1"/>
          <w:kern w:val="0"/>
          <w:sz w:val="24"/>
          <w:szCs w:val="24"/>
          <w14:textFill>
            <w14:solidFill>
              <w14:schemeClr w14:val="tx1"/>
            </w14:solidFill>
          </w14:textFill>
        </w:rPr>
        <w:t>Analyze the FAS. Calculate the disease control rate (DCR) as the proportion of cases achieving CR + PR + SD among total cases, with 95% CI computed using the Clopper-Pearson method. Compare DCR between groups using the stratified Cochran-Mantel-Haenszel (CMH) method, with stratification factors: gene mutation type (L858R mutation vs. Exon19del mutation) and status of brain metastasis (no vs. yes). Calculate the inter-group rate difference and its 95% CI using the Mantel-Haenszel method.</w:t>
      </w:r>
    </w:p>
    <w:p w14:paraId="24DBBDEC">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sym w:font="Symbol" w:char="F0B7"/>
      </w:r>
      <w:r>
        <w:rPr>
          <w:rFonts w:ascii="Times New Roman" w:hAnsi="Times New Roman" w:eastAsia="宋体" w:cs="Times New Roman"/>
          <w:b/>
          <w:bCs/>
          <w:color w:val="000000" w:themeColor="text1"/>
          <w:kern w:val="0"/>
          <w:sz w:val="18"/>
          <w:szCs w:val="18"/>
          <w14:textFill>
            <w14:solidFill>
              <w14:schemeClr w14:val="tx1"/>
            </w14:solidFill>
          </w14:textFill>
        </w:rPr>
        <w:t xml:space="preserve">   </w:t>
      </w:r>
      <w:r>
        <w:rPr>
          <w:rFonts w:ascii="Times New Roman" w:hAnsi="Times New Roman" w:eastAsia="宋体" w:cs="Times New Roman"/>
          <w:b/>
          <w:bCs/>
          <w:color w:val="000000" w:themeColor="text1"/>
          <w:kern w:val="0"/>
          <w:sz w:val="24"/>
          <w:szCs w:val="24"/>
          <w14:textFill>
            <w14:solidFill>
              <w14:schemeClr w14:val="tx1"/>
            </w14:solidFill>
          </w14:textFill>
        </w:rPr>
        <w:t>Intracranial Objective Response Rate (ORR)</w:t>
      </w:r>
      <w:r>
        <w:rPr>
          <w:rFonts w:ascii="Times New Roman" w:hAnsi="Times New Roman" w:eastAsia="宋体" w:cs="Times New Roman"/>
          <w:color w:val="000000" w:themeColor="text1"/>
          <w:kern w:val="0"/>
          <w:sz w:val="24"/>
          <w:szCs w:val="24"/>
          <w14:textFill>
            <w14:solidFill>
              <w14:schemeClr w14:val="tx1"/>
            </w14:solidFill>
          </w14:textFill>
        </w:rPr>
        <w:br w:type="textWrapping"/>
      </w:r>
      <w:r>
        <w:rPr>
          <w:rFonts w:ascii="Times New Roman" w:hAnsi="Times New Roman" w:eastAsia="宋体" w:cs="Times New Roman"/>
          <w:color w:val="000000" w:themeColor="text1"/>
          <w:kern w:val="0"/>
          <w:sz w:val="24"/>
          <w:szCs w:val="24"/>
          <w14:textFill>
            <w14:solidFill>
              <w14:schemeClr w14:val="tx1"/>
            </w14:solidFill>
          </w14:textFill>
        </w:rPr>
        <w:t>Analyze the subset of FAS with baseline intracranial target or non-target lesions. Calculate intracranial ORR (CR + PR) as a proportion of evaluable intracranial cases, with 95% CI computed using the Clopper-Pearson method. Compare ORR between groups using Fisher’s exact test. Calculate the inter-group rate difference and its 95% CI using the normal approximation method.</w:t>
      </w:r>
    </w:p>
    <w:p w14:paraId="1D11CA66">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sym w:font="Symbol" w:char="F0B7"/>
      </w:r>
      <w:r>
        <w:rPr>
          <w:rFonts w:ascii="Times New Roman" w:hAnsi="Times New Roman" w:eastAsia="宋体" w:cs="Times New Roman"/>
          <w:b/>
          <w:bCs/>
          <w:color w:val="000000" w:themeColor="text1"/>
          <w:kern w:val="0"/>
          <w:sz w:val="18"/>
          <w:szCs w:val="18"/>
          <w14:textFill>
            <w14:solidFill>
              <w14:schemeClr w14:val="tx1"/>
            </w14:solidFill>
          </w14:textFill>
        </w:rPr>
        <w:t xml:space="preserve">   </w:t>
      </w:r>
      <w:r>
        <w:rPr>
          <w:rFonts w:ascii="Times New Roman" w:hAnsi="Times New Roman" w:eastAsia="宋体" w:cs="Times New Roman"/>
          <w:b/>
          <w:bCs/>
          <w:color w:val="000000" w:themeColor="text1"/>
          <w:kern w:val="0"/>
          <w:sz w:val="24"/>
          <w:szCs w:val="24"/>
          <w14:textFill>
            <w14:solidFill>
              <w14:schemeClr w14:val="tx1"/>
            </w14:solidFill>
          </w14:textFill>
        </w:rPr>
        <w:t>Intracranial Duration of Response (DOR)</w:t>
      </w:r>
      <w:r>
        <w:rPr>
          <w:rFonts w:ascii="Times New Roman" w:hAnsi="Times New Roman" w:eastAsia="宋体" w:cs="Times New Roman"/>
          <w:color w:val="000000" w:themeColor="text1"/>
          <w:kern w:val="0"/>
          <w:sz w:val="24"/>
          <w:szCs w:val="24"/>
          <w14:textFill>
            <w14:solidFill>
              <w14:schemeClr w14:val="tx1"/>
            </w14:solidFill>
          </w14:textFill>
        </w:rPr>
        <w:br w:type="textWrapping"/>
      </w:r>
      <w:r>
        <w:rPr>
          <w:rFonts w:ascii="Times New Roman" w:hAnsi="Times New Roman" w:eastAsia="宋体" w:cs="Times New Roman"/>
          <w:color w:val="000000" w:themeColor="text1"/>
          <w:kern w:val="0"/>
          <w:sz w:val="24"/>
          <w:szCs w:val="24"/>
          <w14:textFill>
            <w14:solidFill>
              <w14:schemeClr w14:val="tx1"/>
            </w14:solidFill>
          </w14:textFill>
        </w:rPr>
        <w:t>Analyze the subset of FAS with baseline intracranial target or non-target lesions. Estimate median DOR and 95% CI for each group using the Kaplan-Meier method, with Kaplan-Meier curves plotted. Compare groups using the log-rank test. Estimate the inter-group hazard ratio (HR) and 95% CI using the Cox proportional hazards model.</w:t>
      </w:r>
    </w:p>
    <w:p w14:paraId="4E8E5F5B">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sym w:font="Symbol" w:char="F0B7"/>
      </w:r>
      <w:r>
        <w:rPr>
          <w:rFonts w:ascii="Times New Roman" w:hAnsi="Times New Roman" w:eastAsia="宋体" w:cs="Times New Roman"/>
          <w:b/>
          <w:bCs/>
          <w:color w:val="000000" w:themeColor="text1"/>
          <w:kern w:val="0"/>
          <w:sz w:val="18"/>
          <w:szCs w:val="18"/>
          <w14:textFill>
            <w14:solidFill>
              <w14:schemeClr w14:val="tx1"/>
            </w14:solidFill>
          </w14:textFill>
        </w:rPr>
        <w:t xml:space="preserve">   </w:t>
      </w:r>
      <w:r>
        <w:rPr>
          <w:rFonts w:ascii="Times New Roman" w:hAnsi="Times New Roman" w:eastAsia="宋体" w:cs="Times New Roman"/>
          <w:b/>
          <w:bCs/>
          <w:color w:val="000000" w:themeColor="text1"/>
          <w:kern w:val="0"/>
          <w:sz w:val="24"/>
          <w:szCs w:val="24"/>
          <w14:textFill>
            <w14:solidFill>
              <w14:schemeClr w14:val="tx1"/>
            </w14:solidFill>
          </w14:textFill>
        </w:rPr>
        <w:t>Intracranial Progression-Free Survival (PFS)</w:t>
      </w:r>
      <w:r>
        <w:rPr>
          <w:rFonts w:ascii="Times New Roman" w:hAnsi="Times New Roman" w:eastAsia="宋体" w:cs="Times New Roman"/>
          <w:color w:val="000000" w:themeColor="text1"/>
          <w:kern w:val="0"/>
          <w:sz w:val="24"/>
          <w:szCs w:val="24"/>
          <w14:textFill>
            <w14:solidFill>
              <w14:schemeClr w14:val="tx1"/>
            </w14:solidFill>
          </w14:textFill>
        </w:rPr>
        <w:br w:type="textWrapping"/>
      </w:r>
      <w:r>
        <w:rPr>
          <w:rFonts w:ascii="Times New Roman" w:hAnsi="Times New Roman" w:eastAsia="宋体" w:cs="Times New Roman"/>
          <w:color w:val="000000" w:themeColor="text1"/>
          <w:kern w:val="0"/>
          <w:sz w:val="24"/>
          <w:szCs w:val="24"/>
          <w14:textFill>
            <w14:solidFill>
              <w14:schemeClr w14:val="tx1"/>
            </w14:solidFill>
          </w14:textFill>
        </w:rPr>
        <w:t>Analyze the subset of FAS with baseline intracranial target or non-target lesions. Estimate median PFS and 95% CI for each group using the Kaplan-Meier method, with Kaplan-Meier curves plotted. Compare groups using the log-rank test. Estimate the inter-group HR and 95% CI using the Cox proportional hazards model.</w:t>
      </w:r>
    </w:p>
    <w:p w14:paraId="46ECF7A8">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sym w:font="Symbol" w:char="F0B7"/>
      </w:r>
      <w:r>
        <w:rPr>
          <w:rFonts w:ascii="Times New Roman" w:hAnsi="Times New Roman" w:eastAsia="宋体" w:cs="Times New Roman"/>
          <w:b/>
          <w:bCs/>
          <w:color w:val="000000" w:themeColor="text1"/>
          <w:kern w:val="0"/>
          <w:sz w:val="18"/>
          <w:szCs w:val="18"/>
          <w14:textFill>
            <w14:solidFill>
              <w14:schemeClr w14:val="tx1"/>
            </w14:solidFill>
          </w14:textFill>
        </w:rPr>
        <w:t xml:space="preserve">   </w:t>
      </w:r>
      <w:r>
        <w:rPr>
          <w:rFonts w:ascii="Times New Roman" w:hAnsi="Times New Roman" w:eastAsia="宋体" w:cs="Times New Roman"/>
          <w:b/>
          <w:bCs/>
          <w:color w:val="000000" w:themeColor="text1"/>
          <w:kern w:val="0"/>
          <w:sz w:val="24"/>
          <w:szCs w:val="24"/>
          <w14:textFill>
            <w14:solidFill>
              <w14:schemeClr w14:val="tx1"/>
            </w14:solidFill>
          </w14:textFill>
        </w:rPr>
        <w:t>Quality of Life Scores (EORTC QLQ-C30/LC13 QOL Questionnaire &amp; LCSS)</w:t>
      </w:r>
      <w:r>
        <w:rPr>
          <w:rFonts w:ascii="Times New Roman" w:hAnsi="Times New Roman" w:eastAsia="宋体" w:cs="Times New Roman"/>
          <w:color w:val="000000" w:themeColor="text1"/>
          <w:kern w:val="0"/>
          <w:sz w:val="24"/>
          <w:szCs w:val="24"/>
          <w14:textFill>
            <w14:solidFill>
              <w14:schemeClr w14:val="tx1"/>
            </w14:solidFill>
          </w14:textFill>
        </w:rPr>
        <w:br w:type="textWrapping"/>
      </w:r>
      <w:r>
        <w:rPr>
          <w:rFonts w:ascii="Times New Roman" w:hAnsi="Times New Roman" w:eastAsia="宋体" w:cs="Times New Roman"/>
          <w:color w:val="000000" w:themeColor="text1"/>
          <w:kern w:val="0"/>
          <w:sz w:val="24"/>
          <w:szCs w:val="24"/>
          <w14:textFill>
            <w14:solidFill>
              <w14:schemeClr w14:val="tx1"/>
            </w14:solidFill>
          </w14:textFill>
        </w:rPr>
        <w:t>Analyze the FAS. Perform descriptive statistics on standardized results and changes from baseline for EORTC QLQ-C30, QLQ-LC13, and LCSS domains. Compare between groups using analysis of variance (ANOVA).</w:t>
      </w:r>
    </w:p>
    <w:p w14:paraId="072EC67E">
      <w:pPr>
        <w:widowControl/>
        <w:shd w:val="clear" w:color="auto" w:fill="FFFFFF"/>
        <w:spacing w:before="206" w:after="206"/>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Table 1: Censoring Rules for Survival Analysis (Endpoint Measures)</w:t>
      </w:r>
    </w:p>
    <w:tbl>
      <w:tblPr>
        <w:tblStyle w:val="12"/>
        <w:tblW w:w="0" w:type="auto"/>
        <w:tblInd w:w="-142" w:type="dxa"/>
        <w:tblLayout w:type="autofit"/>
        <w:tblCellMar>
          <w:top w:w="15" w:type="dxa"/>
          <w:left w:w="15" w:type="dxa"/>
          <w:bottom w:w="15" w:type="dxa"/>
          <w:right w:w="15" w:type="dxa"/>
        </w:tblCellMar>
      </w:tblPr>
      <w:tblGrid>
        <w:gridCol w:w="6360"/>
        <w:gridCol w:w="3286"/>
      </w:tblGrid>
      <w:tr w14:paraId="4B15053A">
        <w:tblPrEx>
          <w:tblCellMar>
            <w:top w:w="15" w:type="dxa"/>
            <w:left w:w="15" w:type="dxa"/>
            <w:bottom w:w="15" w:type="dxa"/>
            <w:right w:w="15" w:type="dxa"/>
          </w:tblCellMar>
        </w:tblPrEx>
        <w:trPr>
          <w:tblHeader/>
        </w:trPr>
        <w:tc>
          <w:tcPr>
            <w:tcW w:w="6360" w:type="dxa"/>
            <w:tcBorders>
              <w:top w:val="single" w:color="auto" w:sz="4" w:space="0"/>
              <w:left w:val="nil"/>
              <w:bottom w:val="single" w:color="auto" w:sz="4" w:space="0"/>
              <w:right w:val="nil"/>
            </w:tcBorders>
            <w:tcMar>
              <w:top w:w="150" w:type="dxa"/>
              <w:left w:w="0" w:type="dxa"/>
              <w:bottom w:w="150" w:type="dxa"/>
              <w:right w:w="150" w:type="dxa"/>
            </w:tcMar>
            <w:vAlign w:val="center"/>
          </w:tcPr>
          <w:p w14:paraId="288174CA">
            <w:pPr>
              <w:widowControl/>
              <w:jc w:val="left"/>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Data Scenario</w:t>
            </w:r>
          </w:p>
        </w:tc>
        <w:tc>
          <w:tcPr>
            <w:tcW w:w="0" w:type="auto"/>
            <w:tcBorders>
              <w:top w:val="single" w:color="auto" w:sz="4" w:space="0"/>
              <w:left w:val="nil"/>
              <w:bottom w:val="single" w:color="auto" w:sz="4" w:space="0"/>
              <w:right w:val="nil"/>
            </w:tcBorders>
            <w:tcMar>
              <w:top w:w="150" w:type="dxa"/>
              <w:left w:w="150" w:type="dxa"/>
              <w:bottom w:w="150" w:type="dxa"/>
              <w:right w:w="150" w:type="dxa"/>
            </w:tcMar>
            <w:vAlign w:val="center"/>
          </w:tcPr>
          <w:p w14:paraId="096A38E3">
            <w:pPr>
              <w:widowControl/>
              <w:jc w:val="left"/>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Censoring Date</w:t>
            </w:r>
          </w:p>
        </w:tc>
      </w:tr>
      <w:tr w14:paraId="5A0D0650">
        <w:tblPrEx>
          <w:tblCellMar>
            <w:top w:w="15" w:type="dxa"/>
            <w:left w:w="15" w:type="dxa"/>
            <w:bottom w:w="15" w:type="dxa"/>
            <w:right w:w="15" w:type="dxa"/>
          </w:tblCellMar>
        </w:tblPrEx>
        <w:tc>
          <w:tcPr>
            <w:tcW w:w="6360" w:type="dxa"/>
            <w:tcBorders>
              <w:top w:val="single" w:color="auto" w:sz="4" w:space="0"/>
              <w:left w:val="nil"/>
              <w:bottom w:val="single" w:color="E5E5E5" w:sz="4" w:space="0"/>
              <w:right w:val="nil"/>
            </w:tcBorders>
            <w:tcMar>
              <w:top w:w="150" w:type="dxa"/>
              <w:left w:w="0" w:type="dxa"/>
              <w:bottom w:w="150" w:type="dxa"/>
              <w:right w:w="150" w:type="dxa"/>
            </w:tcMar>
            <w:vAlign w:val="center"/>
          </w:tcPr>
          <w:p w14:paraId="007654B8">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Progression-Free Survival (PFS)</w:t>
            </w:r>
          </w:p>
        </w:tc>
        <w:tc>
          <w:tcPr>
            <w:tcW w:w="0" w:type="auto"/>
            <w:tcBorders>
              <w:top w:val="single" w:color="auto" w:sz="4" w:space="0"/>
              <w:left w:val="nil"/>
              <w:bottom w:val="single" w:color="E5E5E5" w:sz="4" w:space="0"/>
              <w:right w:val="nil"/>
            </w:tcBorders>
            <w:tcMar>
              <w:top w:w="150" w:type="dxa"/>
              <w:left w:w="150" w:type="dxa"/>
              <w:bottom w:w="150" w:type="dxa"/>
              <w:right w:w="150" w:type="dxa"/>
            </w:tcMar>
            <w:vAlign w:val="center"/>
          </w:tcPr>
          <w:p w14:paraId="569CD7BB">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p>
        </w:tc>
      </w:tr>
      <w:tr w14:paraId="198859F8">
        <w:tblPrEx>
          <w:tblCellMar>
            <w:top w:w="15" w:type="dxa"/>
            <w:left w:w="15" w:type="dxa"/>
            <w:bottom w:w="15" w:type="dxa"/>
            <w:right w:w="15" w:type="dxa"/>
          </w:tblCellMar>
        </w:tblPrEx>
        <w:tc>
          <w:tcPr>
            <w:tcW w:w="6360" w:type="dxa"/>
            <w:tcBorders>
              <w:top w:val="nil"/>
              <w:left w:val="nil"/>
              <w:bottom w:val="single" w:color="E5E5E5" w:sz="4" w:space="0"/>
              <w:right w:val="nil"/>
            </w:tcBorders>
            <w:tcMar>
              <w:top w:w="150" w:type="dxa"/>
              <w:left w:w="0" w:type="dxa"/>
              <w:bottom w:w="150" w:type="dxa"/>
              <w:right w:w="150" w:type="dxa"/>
            </w:tcMar>
            <w:vAlign w:val="center"/>
          </w:tcPr>
          <w:p w14:paraId="40B80726">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No baseline tumor imaging assessment</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6EF71FB5">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Randomization date</w:t>
            </w:r>
          </w:p>
        </w:tc>
      </w:tr>
      <w:tr w14:paraId="519663F1">
        <w:tblPrEx>
          <w:tblCellMar>
            <w:top w:w="15" w:type="dxa"/>
            <w:left w:w="15" w:type="dxa"/>
            <w:bottom w:w="15" w:type="dxa"/>
            <w:right w:w="15" w:type="dxa"/>
          </w:tblCellMar>
        </w:tblPrEx>
        <w:tc>
          <w:tcPr>
            <w:tcW w:w="6360" w:type="dxa"/>
            <w:tcBorders>
              <w:top w:val="nil"/>
              <w:left w:val="nil"/>
              <w:bottom w:val="single" w:color="E5E5E5" w:sz="4" w:space="0"/>
              <w:right w:val="nil"/>
            </w:tcBorders>
            <w:tcMar>
              <w:top w:w="150" w:type="dxa"/>
              <w:left w:w="0" w:type="dxa"/>
              <w:bottom w:w="150" w:type="dxa"/>
              <w:right w:w="150" w:type="dxa"/>
            </w:tcMar>
            <w:vAlign w:val="center"/>
          </w:tcPr>
          <w:p w14:paraId="1EF03246">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No post-baseline tumor imaging assessment (no death within 91 days after first dose)</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7FC55D3A">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Randomization date</w:t>
            </w:r>
          </w:p>
        </w:tc>
      </w:tr>
      <w:tr w14:paraId="24C75C70">
        <w:tblPrEx>
          <w:tblCellMar>
            <w:top w:w="15" w:type="dxa"/>
            <w:left w:w="15" w:type="dxa"/>
            <w:bottom w:w="15" w:type="dxa"/>
            <w:right w:w="15" w:type="dxa"/>
          </w:tblCellMar>
        </w:tblPrEx>
        <w:tc>
          <w:tcPr>
            <w:tcW w:w="6360" w:type="dxa"/>
            <w:tcBorders>
              <w:top w:val="nil"/>
              <w:left w:val="nil"/>
              <w:bottom w:val="single" w:color="E5E5E5" w:sz="4" w:space="0"/>
              <w:right w:val="nil"/>
            </w:tcBorders>
            <w:tcMar>
              <w:top w:w="150" w:type="dxa"/>
              <w:left w:w="0" w:type="dxa"/>
              <w:bottom w:w="150" w:type="dxa"/>
              <w:right w:w="150" w:type="dxa"/>
            </w:tcMar>
            <w:vAlign w:val="center"/>
          </w:tcPr>
          <w:p w14:paraId="118507B8">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No disease progression or death during the trial</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3785D84A">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Last imaging assessment date</w:t>
            </w:r>
          </w:p>
        </w:tc>
      </w:tr>
      <w:tr w14:paraId="377A6DF6">
        <w:tblPrEx>
          <w:tblCellMar>
            <w:top w:w="15" w:type="dxa"/>
            <w:left w:w="15" w:type="dxa"/>
            <w:bottom w:w="15" w:type="dxa"/>
            <w:right w:w="15" w:type="dxa"/>
          </w:tblCellMar>
        </w:tblPrEx>
        <w:tc>
          <w:tcPr>
            <w:tcW w:w="6360" w:type="dxa"/>
            <w:tcBorders>
              <w:top w:val="nil"/>
              <w:left w:val="nil"/>
              <w:bottom w:val="single" w:color="E5E5E5" w:sz="4" w:space="0"/>
              <w:right w:val="nil"/>
            </w:tcBorders>
            <w:tcMar>
              <w:top w:w="150" w:type="dxa"/>
              <w:left w:w="0" w:type="dxa"/>
              <w:bottom w:w="150" w:type="dxa"/>
              <w:right w:w="150" w:type="dxa"/>
            </w:tcMar>
            <w:vAlign w:val="center"/>
          </w:tcPr>
          <w:p w14:paraId="0F31E817">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Disease progression/death occurring after two or more consecutive missing imaging assessments*</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08A18510">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Last imaging assessment date prior to missing data</w:t>
            </w:r>
          </w:p>
        </w:tc>
      </w:tr>
      <w:tr w14:paraId="43347922">
        <w:tblPrEx>
          <w:tblCellMar>
            <w:top w:w="15" w:type="dxa"/>
            <w:left w:w="15" w:type="dxa"/>
            <w:bottom w:w="15" w:type="dxa"/>
            <w:right w:w="15" w:type="dxa"/>
          </w:tblCellMar>
        </w:tblPrEx>
        <w:tc>
          <w:tcPr>
            <w:tcW w:w="6360" w:type="dxa"/>
            <w:tcBorders>
              <w:top w:val="nil"/>
              <w:left w:val="nil"/>
              <w:bottom w:val="single" w:color="E5E5E5" w:sz="4" w:space="0"/>
              <w:right w:val="nil"/>
            </w:tcBorders>
            <w:tcMar>
              <w:top w:w="150" w:type="dxa"/>
              <w:left w:w="0" w:type="dxa"/>
              <w:bottom w:w="150" w:type="dxa"/>
              <w:right w:w="150" w:type="dxa"/>
            </w:tcMar>
            <w:vAlign w:val="center"/>
          </w:tcPr>
          <w:p w14:paraId="6ED94437">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Treatment discontinuation due to undocumented progression</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201AE79F">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Last imaging assessment date</w:t>
            </w:r>
          </w:p>
        </w:tc>
      </w:tr>
      <w:tr w14:paraId="5326F172">
        <w:tblPrEx>
          <w:tblCellMar>
            <w:top w:w="15" w:type="dxa"/>
            <w:left w:w="15" w:type="dxa"/>
            <w:bottom w:w="15" w:type="dxa"/>
            <w:right w:w="15" w:type="dxa"/>
          </w:tblCellMar>
        </w:tblPrEx>
        <w:tc>
          <w:tcPr>
            <w:tcW w:w="6360" w:type="dxa"/>
            <w:tcBorders>
              <w:top w:val="nil"/>
              <w:left w:val="nil"/>
              <w:bottom w:val="single" w:color="E5E5E5" w:sz="4" w:space="0"/>
              <w:right w:val="nil"/>
            </w:tcBorders>
            <w:tcMar>
              <w:top w:w="150" w:type="dxa"/>
              <w:left w:w="0" w:type="dxa"/>
              <w:bottom w:w="150" w:type="dxa"/>
              <w:right w:w="150" w:type="dxa"/>
            </w:tcMar>
            <w:vAlign w:val="center"/>
          </w:tcPr>
          <w:p w14:paraId="4F17D3EF">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Treatment discontinuation due to toxicity or other reasons</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602A55B5">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Last imaging assessment date</w:t>
            </w:r>
          </w:p>
        </w:tc>
      </w:tr>
      <w:tr w14:paraId="09E9CE6B">
        <w:tblPrEx>
          <w:tblCellMar>
            <w:top w:w="15" w:type="dxa"/>
            <w:left w:w="15" w:type="dxa"/>
            <w:bottom w:w="15" w:type="dxa"/>
            <w:right w:w="15" w:type="dxa"/>
          </w:tblCellMar>
        </w:tblPrEx>
        <w:tc>
          <w:tcPr>
            <w:tcW w:w="6360" w:type="dxa"/>
            <w:tcBorders>
              <w:top w:val="nil"/>
              <w:left w:val="nil"/>
              <w:bottom w:val="single" w:color="E5E5E5" w:sz="4" w:space="0"/>
              <w:right w:val="nil"/>
            </w:tcBorders>
            <w:tcMar>
              <w:top w:w="150" w:type="dxa"/>
              <w:left w:w="0" w:type="dxa"/>
              <w:bottom w:w="150" w:type="dxa"/>
              <w:right w:w="150" w:type="dxa"/>
            </w:tcMar>
            <w:vAlign w:val="center"/>
          </w:tcPr>
          <w:p w14:paraId="18098373">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New antitumor therapy initiated before progression/death</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40048EDF">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Last imaging assessment date prior to new therapy</w:t>
            </w:r>
          </w:p>
        </w:tc>
      </w:tr>
      <w:tr w14:paraId="30EAD033">
        <w:tblPrEx>
          <w:tblCellMar>
            <w:top w:w="15" w:type="dxa"/>
            <w:left w:w="15" w:type="dxa"/>
            <w:bottom w:w="15" w:type="dxa"/>
            <w:right w:w="15" w:type="dxa"/>
          </w:tblCellMar>
        </w:tblPrEx>
        <w:tc>
          <w:tcPr>
            <w:tcW w:w="6360" w:type="dxa"/>
            <w:tcBorders>
              <w:top w:val="nil"/>
              <w:left w:val="nil"/>
              <w:bottom w:val="single" w:color="E5E5E5" w:sz="4" w:space="0"/>
              <w:right w:val="nil"/>
            </w:tcBorders>
            <w:tcMar>
              <w:top w:w="150" w:type="dxa"/>
              <w:left w:w="0" w:type="dxa"/>
              <w:bottom w:w="150" w:type="dxa"/>
              <w:right w:w="150" w:type="dxa"/>
            </w:tcMar>
            <w:vAlign w:val="center"/>
          </w:tcPr>
          <w:p w14:paraId="69A08455">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Duration of Response (DOR) (only participants achieving objective response</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4E01AA30">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p>
        </w:tc>
      </w:tr>
      <w:tr w14:paraId="4147EDE5">
        <w:tblPrEx>
          <w:tblCellMar>
            <w:top w:w="15" w:type="dxa"/>
            <w:left w:w="15" w:type="dxa"/>
            <w:bottom w:w="15" w:type="dxa"/>
            <w:right w:w="15" w:type="dxa"/>
          </w:tblCellMar>
        </w:tblPrEx>
        <w:tc>
          <w:tcPr>
            <w:tcW w:w="6360" w:type="dxa"/>
            <w:tcBorders>
              <w:top w:val="nil"/>
              <w:left w:val="nil"/>
              <w:bottom w:val="single" w:color="E5E5E5" w:sz="4" w:space="0"/>
              <w:right w:val="nil"/>
            </w:tcBorders>
            <w:tcMar>
              <w:top w:w="150" w:type="dxa"/>
              <w:left w:w="0" w:type="dxa"/>
              <w:bottom w:w="150" w:type="dxa"/>
              <w:right w:w="150" w:type="dxa"/>
            </w:tcMar>
            <w:vAlign w:val="center"/>
          </w:tcPr>
          <w:p w14:paraId="3B42096C">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No disease progression or death during the trial</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6F70465A">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Last imaging assessment date</w:t>
            </w:r>
          </w:p>
        </w:tc>
      </w:tr>
      <w:tr w14:paraId="21DD743F">
        <w:tblPrEx>
          <w:tblCellMar>
            <w:top w:w="15" w:type="dxa"/>
            <w:left w:w="15" w:type="dxa"/>
            <w:bottom w:w="15" w:type="dxa"/>
            <w:right w:w="15" w:type="dxa"/>
          </w:tblCellMar>
        </w:tblPrEx>
        <w:tc>
          <w:tcPr>
            <w:tcW w:w="6360" w:type="dxa"/>
            <w:tcBorders>
              <w:top w:val="nil"/>
              <w:left w:val="nil"/>
              <w:bottom w:val="single" w:color="E5E5E5" w:sz="4" w:space="0"/>
              <w:right w:val="nil"/>
            </w:tcBorders>
            <w:tcMar>
              <w:top w:w="150" w:type="dxa"/>
              <w:left w:w="0" w:type="dxa"/>
              <w:bottom w:w="150" w:type="dxa"/>
              <w:right w:w="150" w:type="dxa"/>
            </w:tcMar>
            <w:vAlign w:val="center"/>
          </w:tcPr>
          <w:p w14:paraId="7F7E4620">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Disease progression/death occurring after two or more consecutive missing imaging assessments*</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2A5534F5">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Last imaging assessment date prior to missing data</w:t>
            </w:r>
          </w:p>
        </w:tc>
      </w:tr>
      <w:tr w14:paraId="566EC232">
        <w:tblPrEx>
          <w:tblCellMar>
            <w:top w:w="15" w:type="dxa"/>
            <w:left w:w="15" w:type="dxa"/>
            <w:bottom w:w="15" w:type="dxa"/>
            <w:right w:w="15" w:type="dxa"/>
          </w:tblCellMar>
        </w:tblPrEx>
        <w:tc>
          <w:tcPr>
            <w:tcW w:w="6360" w:type="dxa"/>
            <w:tcBorders>
              <w:top w:val="nil"/>
              <w:left w:val="nil"/>
              <w:bottom w:val="single" w:color="E5E5E5" w:sz="4" w:space="0"/>
              <w:right w:val="nil"/>
            </w:tcBorders>
            <w:tcMar>
              <w:top w:w="150" w:type="dxa"/>
              <w:left w:w="0" w:type="dxa"/>
              <w:bottom w:w="150" w:type="dxa"/>
              <w:right w:w="150" w:type="dxa"/>
            </w:tcMar>
            <w:vAlign w:val="center"/>
          </w:tcPr>
          <w:p w14:paraId="47C1552D">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Treatment discontinuation due to undocumented progression</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5EED7357">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Last imaging assessment date</w:t>
            </w:r>
          </w:p>
        </w:tc>
      </w:tr>
      <w:tr w14:paraId="64F4F040">
        <w:tblPrEx>
          <w:tblCellMar>
            <w:top w:w="15" w:type="dxa"/>
            <w:left w:w="15" w:type="dxa"/>
            <w:bottom w:w="15" w:type="dxa"/>
            <w:right w:w="15" w:type="dxa"/>
          </w:tblCellMar>
        </w:tblPrEx>
        <w:tc>
          <w:tcPr>
            <w:tcW w:w="6360" w:type="dxa"/>
            <w:tcBorders>
              <w:top w:val="nil"/>
              <w:left w:val="nil"/>
              <w:bottom w:val="single" w:color="E5E5E5" w:sz="4" w:space="0"/>
              <w:right w:val="nil"/>
            </w:tcBorders>
            <w:tcMar>
              <w:top w:w="150" w:type="dxa"/>
              <w:left w:w="0" w:type="dxa"/>
              <w:bottom w:w="150" w:type="dxa"/>
              <w:right w:w="150" w:type="dxa"/>
            </w:tcMar>
            <w:vAlign w:val="center"/>
          </w:tcPr>
          <w:p w14:paraId="721CE016">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Treatment discontinuation due to toxicity or other reasons</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58CDA9B8">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Last imaging assessment date</w:t>
            </w:r>
          </w:p>
        </w:tc>
      </w:tr>
      <w:tr w14:paraId="5BA2DEBF">
        <w:tblPrEx>
          <w:tblCellMar>
            <w:top w:w="15" w:type="dxa"/>
            <w:left w:w="15" w:type="dxa"/>
            <w:bottom w:w="15" w:type="dxa"/>
            <w:right w:w="15" w:type="dxa"/>
          </w:tblCellMar>
        </w:tblPrEx>
        <w:tc>
          <w:tcPr>
            <w:tcW w:w="6360" w:type="dxa"/>
            <w:tcBorders>
              <w:top w:val="nil"/>
              <w:left w:val="nil"/>
              <w:bottom w:val="single" w:color="E5E5E5" w:sz="4" w:space="0"/>
              <w:right w:val="nil"/>
            </w:tcBorders>
            <w:tcMar>
              <w:top w:w="150" w:type="dxa"/>
              <w:left w:w="0" w:type="dxa"/>
              <w:bottom w:w="150" w:type="dxa"/>
              <w:right w:w="150" w:type="dxa"/>
            </w:tcMar>
            <w:vAlign w:val="center"/>
          </w:tcPr>
          <w:p w14:paraId="23B1C37C">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New antitumor therapy initiated before progression/death</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75A525AA">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Last imaging assessment date prior to new therapy</w:t>
            </w:r>
          </w:p>
        </w:tc>
      </w:tr>
      <w:tr w14:paraId="7F16F15A">
        <w:tblPrEx>
          <w:tblCellMar>
            <w:top w:w="15" w:type="dxa"/>
            <w:left w:w="15" w:type="dxa"/>
            <w:bottom w:w="15" w:type="dxa"/>
            <w:right w:w="15" w:type="dxa"/>
          </w:tblCellMar>
        </w:tblPrEx>
        <w:tc>
          <w:tcPr>
            <w:tcW w:w="6360" w:type="dxa"/>
            <w:tcBorders>
              <w:top w:val="nil"/>
              <w:left w:val="nil"/>
              <w:bottom w:val="single" w:color="E5E5E5" w:sz="4" w:space="0"/>
              <w:right w:val="nil"/>
            </w:tcBorders>
            <w:tcMar>
              <w:top w:w="150" w:type="dxa"/>
              <w:left w:w="0" w:type="dxa"/>
              <w:bottom w:w="150" w:type="dxa"/>
              <w:right w:w="150" w:type="dxa"/>
            </w:tcMar>
            <w:vAlign w:val="center"/>
          </w:tcPr>
          <w:p w14:paraId="1248261F">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Overall Survival (OS)</w:t>
            </w:r>
          </w:p>
        </w:tc>
        <w:tc>
          <w:tcPr>
            <w:tcW w:w="0" w:type="auto"/>
            <w:tcBorders>
              <w:top w:val="nil"/>
              <w:left w:val="nil"/>
              <w:bottom w:val="single" w:color="E5E5E5" w:sz="4" w:space="0"/>
              <w:right w:val="nil"/>
            </w:tcBorders>
            <w:tcMar>
              <w:top w:w="150" w:type="dxa"/>
              <w:left w:w="150" w:type="dxa"/>
              <w:bottom w:w="150" w:type="dxa"/>
              <w:right w:w="150" w:type="dxa"/>
            </w:tcMar>
            <w:vAlign w:val="center"/>
          </w:tcPr>
          <w:p w14:paraId="74EB39D7">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p>
        </w:tc>
      </w:tr>
      <w:tr w14:paraId="2784CADB">
        <w:tblPrEx>
          <w:tblCellMar>
            <w:top w:w="15" w:type="dxa"/>
            <w:left w:w="15" w:type="dxa"/>
            <w:bottom w:w="15" w:type="dxa"/>
            <w:right w:w="15" w:type="dxa"/>
          </w:tblCellMar>
        </w:tblPrEx>
        <w:tc>
          <w:tcPr>
            <w:tcW w:w="6360" w:type="dxa"/>
            <w:tcBorders>
              <w:top w:val="nil"/>
              <w:left w:val="nil"/>
              <w:bottom w:val="single" w:color="auto" w:sz="4" w:space="0"/>
              <w:right w:val="nil"/>
            </w:tcBorders>
            <w:tcMar>
              <w:top w:w="150" w:type="dxa"/>
              <w:left w:w="0" w:type="dxa"/>
              <w:bottom w:w="150" w:type="dxa"/>
              <w:right w:w="150" w:type="dxa"/>
            </w:tcMar>
            <w:vAlign w:val="center"/>
          </w:tcPr>
          <w:p w14:paraId="2E35FA77">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No death recorded</w:t>
            </w:r>
          </w:p>
        </w:tc>
        <w:tc>
          <w:tcPr>
            <w:tcW w:w="0" w:type="auto"/>
            <w:tcBorders>
              <w:top w:val="nil"/>
              <w:left w:val="nil"/>
              <w:bottom w:val="single" w:color="auto" w:sz="4" w:space="0"/>
              <w:right w:val="nil"/>
            </w:tcBorders>
            <w:tcMar>
              <w:top w:w="150" w:type="dxa"/>
              <w:left w:w="150" w:type="dxa"/>
              <w:bottom w:w="150" w:type="dxa"/>
              <w:right w:w="150" w:type="dxa"/>
            </w:tcMar>
            <w:vAlign w:val="center"/>
          </w:tcPr>
          <w:p w14:paraId="67D668F1">
            <w:pPr>
              <w:widowControl/>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Last known alive date</w:t>
            </w:r>
          </w:p>
        </w:tc>
      </w:tr>
    </w:tbl>
    <w:p w14:paraId="2C66FD37">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Definition of two or more consecutive missing imaging assessments</w:t>
      </w:r>
      <w:r>
        <w:rPr>
          <w:rFonts w:ascii="Times New Roman" w:hAnsi="Times New Roman" w:eastAsia="宋体" w:cs="Times New Roman"/>
          <w:i/>
          <w:iCs/>
          <w:color w:val="000000" w:themeColor="text1"/>
          <w:kern w:val="0"/>
          <w:sz w:val="24"/>
          <w:szCs w:val="24"/>
          <w14:textFill>
            <w14:solidFill>
              <w14:schemeClr w14:val="tx1"/>
            </w14:solidFill>
          </w14:textFill>
        </w:rPr>
        <w:t>:</w:t>
      </w:r>
    </w:p>
    <w:p w14:paraId="060CEFAA">
      <w:pPr>
        <w:widowControl/>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Per protocol, tumor assessments are performed every 6 weeks (±7 days) before Cycle 18 and every 9 weeks (±7 days) after Cycle 18 until progression or study withdrawal.</w:t>
      </w:r>
    </w:p>
    <w:p w14:paraId="39530794">
      <w:pPr>
        <w:widowControl/>
        <w:numPr>
          <w:ilvl w:val="0"/>
          <w:numId w:val="18"/>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If two missing assessments occur in Cycles 1–18 and the interval between scheduled assessments exceeds (7×6)×2 + 2×7 = 98 days, they are considered consecutive missing assessments.</w:t>
      </w:r>
    </w:p>
    <w:p w14:paraId="415682CC">
      <w:pPr>
        <w:widowControl/>
        <w:numPr>
          <w:ilvl w:val="0"/>
          <w:numId w:val="18"/>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If two missing assessments include Cycles 18 and 21, and the interval exceeds 7×6 + 7 + 9×7 + 7 = 119 days, they are considered consecutive missing assessments.</w:t>
      </w:r>
    </w:p>
    <w:p w14:paraId="2EE49145">
      <w:pPr>
        <w:widowControl/>
        <w:numPr>
          <w:ilvl w:val="0"/>
          <w:numId w:val="18"/>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If two missing assessments occur after Cycle 21, and the interval exceeds (7×9)×2 + 2×7 = 140 days, they are considered consecutive missing assessments.</w:t>
      </w:r>
    </w:p>
    <w:p w14:paraId="3927A91A">
      <w:pPr>
        <w:widowControl/>
        <w:shd w:val="clear" w:color="auto" w:fill="FFFFFF"/>
        <w:spacing w:after="100" w:afterAutospacing="1"/>
        <w:ind w:left="720"/>
        <w:jc w:val="left"/>
        <w:rPr>
          <w:rFonts w:ascii="Times New Roman" w:hAnsi="Times New Roman" w:eastAsia="宋体" w:cs="Times New Roman"/>
          <w:color w:val="000000" w:themeColor="text1"/>
          <w:kern w:val="0"/>
          <w:sz w:val="24"/>
          <w:szCs w:val="24"/>
          <w14:textFill>
            <w14:solidFill>
              <w14:schemeClr w14:val="tx1"/>
            </w14:solidFill>
          </w14:textFill>
        </w:rPr>
      </w:pPr>
    </w:p>
    <w:p w14:paraId="1BD8CF72">
      <w:pPr>
        <w:pStyle w:val="2"/>
      </w:pPr>
      <w:bookmarkStart w:id="104" w:name="_Toc199141261"/>
      <w:bookmarkStart w:id="105" w:name="_Toc207110214"/>
      <w:r>
        <w:t>7.4 Safety Evaluation</w:t>
      </w:r>
      <w:bookmarkEnd w:id="104"/>
      <w:bookmarkEnd w:id="105"/>
    </w:p>
    <w:p w14:paraId="0D617702">
      <w:pPr>
        <w:pStyle w:val="2"/>
      </w:pPr>
      <w:bookmarkStart w:id="106" w:name="_Toc199141262"/>
      <w:bookmarkStart w:id="107" w:name="_Toc207110215"/>
      <w:r>
        <w:t>7.4.1 Drug Exposure and Dose Adjustments</w:t>
      </w:r>
      <w:bookmarkEnd w:id="106"/>
      <w:bookmarkEnd w:id="107"/>
    </w:p>
    <w:p w14:paraId="6A7D2D22">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Treatment duration, total dose administered, dose adjustments, and relative dose intensity will be summarized descriptively and presented in tables</w:t>
      </w:r>
    </w:p>
    <w:p w14:paraId="22EFD42D">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p>
    <w:p w14:paraId="65AB876E">
      <w:pPr>
        <w:widowControl/>
        <w:numPr>
          <w:ilvl w:val="0"/>
          <w:numId w:val="19"/>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Treatment duration (days) = Last dose date – First dose date + 1.</w:t>
      </w:r>
    </w:p>
    <w:p w14:paraId="007772F0">
      <w:pPr>
        <w:widowControl/>
        <w:numPr>
          <w:ilvl w:val="0"/>
          <w:numId w:val="19"/>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Total actual dose administered (mg) = Sum of daily doses recorded between first and last dose.</w:t>
      </w:r>
    </w:p>
    <w:p w14:paraId="01810ADA">
      <w:pPr>
        <w:widowControl/>
        <w:numPr>
          <w:ilvl w:val="0"/>
          <w:numId w:val="19"/>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Average daily dose (mg/day) = Total actual dose / Treatment duration.</w:t>
      </w:r>
    </w:p>
    <w:p w14:paraId="4E8A005F">
      <w:pPr>
        <w:widowControl/>
        <w:numPr>
          <w:ilvl w:val="0"/>
          <w:numId w:val="19"/>
        </w:numPr>
        <w:shd w:val="clear" w:color="auto" w:fill="FFFFFF"/>
        <w:spacing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Relative dose intensity (% = (Total actual dose / Treatment duration) × Initial dose (mg) × 100%.</w:t>
      </w:r>
    </w:p>
    <w:p w14:paraId="27C7C275">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Summarize treatment duration, total dose, and relative dose intensity using mean, standard deviation (SD), maximum, minimum, and median. Summarize dose adjustments during the study by frequency and percentage.</w:t>
      </w:r>
    </w:p>
    <w:p w14:paraId="357BBA40">
      <w:pPr>
        <w:widowControl/>
        <w:shd w:val="clear" w:color="auto" w:fill="FFFFFF"/>
        <w:spacing w:before="206" w:after="206"/>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Describe drug exposure based on the safety analysis set (SAS).</w:t>
      </w:r>
    </w:p>
    <w:p w14:paraId="034C5316">
      <w:pPr>
        <w:pStyle w:val="2"/>
      </w:pPr>
      <w:bookmarkStart w:id="108" w:name="_Toc199141263"/>
      <w:bookmarkStart w:id="109" w:name="_Toc207110216"/>
      <w:r>
        <w:t>7.4.2 Adverse Events</w:t>
      </w:r>
      <w:bookmarkEnd w:id="108"/>
      <w:bookmarkEnd w:id="109"/>
    </w:p>
    <w:p w14:paraId="6553EAD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Adverse event (AE) data during the treatment period will be coded using the current version of MedDRA at the time of coding and processed in statistical analyses.</w:t>
      </w:r>
    </w:p>
    <w:p w14:paraId="679D58D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The incidence of the following will be summarized: adverse events (AEs), adverse drug reactions (ADRs), AEs leading to treatment interruption, dose reduction, treatment discontinuation, fatal AEs, and serious adverse events (SAEs) during the treatment period. For incidence calculations, each subject will be counted only once per AE category</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If the same AE occurs more than once in the same subject, it will be counted as a single case in incidence statistics.</w:t>
      </w:r>
    </w:p>
    <w:p w14:paraId="4C6618BF">
      <w:pPr>
        <w:rPr>
          <w:rFonts w:ascii="Times New Roman" w:hAnsi="Times New Roman" w:cs="Times New Roman"/>
          <w:color w:val="000000" w:themeColor="text1"/>
          <w:sz w:val="24"/>
          <w:szCs w:val="24"/>
          <w14:textFill>
            <w14:solidFill>
              <w14:schemeClr w14:val="tx1"/>
            </w14:solidFill>
          </w14:textFill>
        </w:rPr>
      </w:pPr>
    </w:p>
    <w:p w14:paraId="71D3C3F8">
      <w:pPr>
        <w:rPr>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AEs will be summarized in frequency tables by System Organ Class (SOC) and Preferred Term (PT). Incidence (count of participants with ≥1 occurrence of a specific AE will be calculated for each SOC and PT).</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For AE/ADR severity: If a subject experiences the same AE multiple times, the most severe occurrence will be used for severity analysis.</w:t>
      </w:r>
      <w:r>
        <w:rPr>
          <w:color w:val="000000" w:themeColor="text1"/>
          <w:sz w:val="24"/>
          <w:szCs w:val="24"/>
          <w14:textFill>
            <w14:solidFill>
              <w14:schemeClr w14:val="tx1"/>
            </w14:solidFill>
          </w14:textFill>
        </w:rPr>
        <w:t xml:space="preserve"> </w:t>
      </w:r>
    </w:p>
    <w:p w14:paraId="5B8C090B">
      <w:pPr>
        <w:pStyle w:val="21"/>
        <w:shd w:val="clear" w:color="auto" w:fill="FFFFFF"/>
        <w:spacing w:after="206" w:afterAutospacing="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Summarized categories include:</w:t>
      </w:r>
    </w:p>
    <w:p w14:paraId="107B1732">
      <w:pPr>
        <w:pStyle w:val="21"/>
        <w:shd w:val="clear" w:color="auto" w:fill="FFFFFF"/>
        <w:spacing w:before="206" w:beforeAutospacing="0" w:after="206" w:afterAutospacing="0"/>
        <w:rPr>
          <w:rFonts w:ascii="Times New Roman" w:hAnsi="Times New Roman" w:cs="Times New Roman"/>
          <w:color w:val="000000" w:themeColor="text1"/>
          <w14:textFill>
            <w14:solidFill>
              <w14:schemeClr w14:val="tx1"/>
            </w14:solidFill>
          </w14:textFill>
        </w:rPr>
      </w:pP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Treatment-emergent adverse events (TEAEs)</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Treatment-emergent adverse drug reactions (ADRs)</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AEs leading to treatment interruption, dose reduction, or discontinuation</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ADRs leading to treatment interruption, dose reduction, or discontinuation</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AEs leading to death</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ADRs leading to death</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Serious adverse events (SAEs) during treatment</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Serious adverse drug reactions (SADRs) during treatment</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CTCAE Grade ≥3 AEs during treatment</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CTCAE Grade ≥3 ADRs during treatment</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Number of cases, event counts, and incidence rates of TEAEs, categorized by System Organ Class (SOC) and Preferred Term (PT) (descending order)</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Number of cases, event counts, and incidence rates of ADRs, categorized by SOC and PT (descending order)</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Number of cases, event counts, and incidence rates of AEs leading to treatment interruption, dose reduction, or discontinuation, categorized by SOC and PT (descending order)</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Number of cases, event counts, and incidence rates of ADRs leading to treatment interruption, dose reduction, or discontinuation, categorized by SOC and PT (descending order)</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Number of cases, event counts, and incidence rates of AEs leading to death, categorized by SOC and PT (descending order)</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Number of cases, event counts, and incidence rates of ADRs leading to death, categorized by SOC and PT (descending order)</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Number of cases, event counts, and incidence rates of SAEs, categorized by SOC and PT (descending order)</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Number of cases, event counts, and incidence rates of SADRs, categorized by SOC and PT (descending order)</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AEs with incidence ≥5% during treatment, categorized by PT (descending order)</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ADRs with incidence ≥5% during treatment, categorized by PT (descending order)</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AEs with incidence ≥10% during treatment, categorized by PT (descending order)</w:t>
      </w:r>
      <w:r>
        <w:rPr>
          <w:rFonts w:ascii="Times New Roman" w:hAnsi="Times New Roman" w:cs="Times New Roman"/>
          <w:color w:val="000000" w:themeColor="text1"/>
          <w14:textFill>
            <w14:solidFill>
              <w14:schemeClr w14:val="tx1"/>
            </w14:solidFill>
          </w14:textFill>
        </w:rPr>
        <w:br w:type="textWrapping"/>
      </w:r>
      <w:r>
        <w:rPr>
          <w:rFonts w:hint="eastAsia" w:ascii="MS Gothic" w:hAnsi="MS Gothic" w:eastAsia="MS Gothic" w:cs="MS Gothic"/>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ADRs with incidence ≥10% during treatment, categorized by PT (descending order)</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Provide a listing of cases with AEs and SAEs.</w:t>
      </w:r>
    </w:p>
    <w:p w14:paraId="06238264">
      <w:pPr>
        <w:pStyle w:val="21"/>
        <w:shd w:val="clear" w:color="auto" w:fill="FFFFFF"/>
        <w:spacing w:before="206" w:beforeAutospacing="0" w:after="206" w:afterAutospacing="0"/>
        <w:rPr>
          <w:rFonts w:ascii="Times New Roman" w:hAnsi="Times New Roman" w:cs="Times New Roman"/>
          <w:color w:val="000000" w:themeColor="text1"/>
          <w14:textFill>
            <w14:solidFill>
              <w14:schemeClr w14:val="tx1"/>
            </w14:solidFill>
          </w14:textFill>
        </w:rPr>
      </w:pPr>
    </w:p>
    <w:p w14:paraId="2B8F8BB2">
      <w:pPr>
        <w:pStyle w:val="2"/>
      </w:pPr>
      <w:bookmarkStart w:id="110" w:name="_Toc199141264"/>
      <w:bookmarkStart w:id="111" w:name="_Toc207110217"/>
      <w:r>
        <w:t>7.4.3 Vital Signs</w:t>
      </w:r>
      <w:bookmarkEnd w:id="110"/>
      <w:bookmarkEnd w:id="111"/>
    </w:p>
    <w:p w14:paraId="11A8713C">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Descriptive statistics (mean ± standard deviation, maximum, minimum, and median) will be used to summarize the measurements and changes from baseline at each time point. Data will be presented by category according to the specified classification list below.</w:t>
      </w:r>
    </w:p>
    <w:p w14:paraId="060CCCF6">
      <w:pPr>
        <w:pStyle w:val="2"/>
      </w:pPr>
      <w:bookmarkStart w:id="112" w:name="_Toc199141265"/>
      <w:bookmarkStart w:id="113" w:name="_Toc207110218"/>
      <w:r>
        <w:t xml:space="preserve">7.4.4 Laboratory </w:t>
      </w:r>
      <w:bookmarkEnd w:id="112"/>
      <w:r>
        <w:t>Parameters</w:t>
      </w:r>
      <w:bookmarkEnd w:id="113"/>
    </w:p>
    <w:p w14:paraId="34466A7E">
      <w:pPr>
        <w:rPr>
          <w:rFonts w:ascii="Times New Roman" w:hAnsi="Times New Roman" w:cs="Times New Roman"/>
          <w:color w:val="000000" w:themeColor="text1"/>
          <w:sz w:val="24"/>
          <w:szCs w:val="24"/>
          <w14:textFill>
            <w14:solidFill>
              <w14:schemeClr w14:val="tx1"/>
            </w14:solidFill>
          </w14:textFill>
        </w:rPr>
      </w:pPr>
    </w:p>
    <w:p w14:paraId="341FBBC1">
      <w:pPr>
        <w:numPr>
          <w:ilvl w:val="0"/>
          <w:numId w:val="20"/>
        </w:num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Blood routine, biochemistry, coagulation: Describe pre- and post-treatment measurements and changes using mean ± SD, maximum, minimum, and median. Use cross-tabulation to summarize normal/abnormal changes pre- and post-treatment. Report the proportion of participants with "abnormal and clinically significant" findings among those with abnormal results, as judged by investigators.</w:t>
      </w:r>
    </w:p>
    <w:p w14:paraId="4072B268">
      <w:pPr>
        <w:numPr>
          <w:ilvl w:val="0"/>
          <w:numId w:val="20"/>
        </w:num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Urinalysis: Use cross-tabulation to summarize normal/abnormal changes pre- and post-treatment. Report the proportion of participants with "abnormal and clinically significant" findings among those with abnormal results, as judged by investigators.</w:t>
      </w:r>
    </w:p>
    <w:p w14:paraId="0B330AB7">
      <w:pPr>
        <w:rPr>
          <w:rFonts w:ascii="Times New Roman" w:hAnsi="Times New Roman" w:cs="Times New Roman"/>
          <w:color w:val="000000" w:themeColor="text1"/>
          <w:sz w:val="24"/>
          <w:szCs w:val="24"/>
          <w14:textFill>
            <w14:solidFill>
              <w14:schemeClr w14:val="tx1"/>
            </w14:solidFill>
          </w14:textFill>
        </w:rPr>
      </w:pPr>
    </w:p>
    <w:p w14:paraId="4504AF3B">
      <w:pPr>
        <w:pStyle w:val="2"/>
      </w:pPr>
      <w:bookmarkStart w:id="114" w:name="_Toc199141266"/>
      <w:bookmarkStart w:id="115" w:name="_Toc207110219"/>
      <w:r>
        <w:t>7.4.5 Electrocardiogram (ECG)</w:t>
      </w:r>
      <w:bookmarkEnd w:id="114"/>
      <w:bookmarkEnd w:id="115"/>
    </w:p>
    <w:p w14:paraId="3D426E1A">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Heart rate (HR), PR interval, RR interval, QRS duration, QT interval, and QTcF will be summarized using descriptive statistics (mean ± standard deviation, maximum, minimum, median) for measurements and changes from baseline. Shifts from baseline (normal/abnormal) will be presented using cross-tabulations. The proportion of participants with abnormal values categorized as "abnormal and clinically significant" will be described; clinical significance will be determined by the investigator.</w:t>
      </w:r>
    </w:p>
    <w:p w14:paraId="5AC2BD78">
      <w:pPr>
        <w:rPr>
          <w:rFonts w:ascii="Times New Roman" w:hAnsi="Times New Roman" w:cs="Times New Roman"/>
          <w:color w:val="000000" w:themeColor="text1"/>
          <w:sz w:val="24"/>
          <w:szCs w:val="24"/>
          <w14:textFill>
            <w14:solidFill>
              <w14:schemeClr w14:val="tx1"/>
            </w14:solidFill>
          </w14:textFill>
        </w:rPr>
      </w:pPr>
    </w:p>
    <w:p w14:paraId="5FF9D04B">
      <w:pPr>
        <w:pStyle w:val="2"/>
      </w:pPr>
      <w:bookmarkStart w:id="116" w:name="_Toc199141267"/>
      <w:bookmarkStart w:id="117" w:name="_Toc207110220"/>
      <w:r>
        <w:t xml:space="preserve">7.4.6 </w:t>
      </w:r>
      <w:bookmarkEnd w:id="116"/>
      <w:r>
        <w:t>Echocardiogram</w:t>
      </w:r>
      <w:bookmarkEnd w:id="117"/>
    </w:p>
    <w:p w14:paraId="20841E9C">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Left Ventricular Ejection Fraction (LVEF) will be summarized using descriptive statistics (mean ± standard deviation, maximum, minimum, median) for measurements and changes from baseline. Shifts from baseline (normal/abnormal) will be presented using cross-tabulations. The proportion of participants with abnormal values categorized as "abnormal and clinically significant" will be described; clinical significance will be determined by the investigator.</w:t>
      </w:r>
    </w:p>
    <w:p w14:paraId="18B3C814">
      <w:pPr>
        <w:rPr>
          <w:rFonts w:ascii="Times New Roman" w:hAnsi="Times New Roman" w:cs="Times New Roman"/>
          <w:color w:val="000000" w:themeColor="text1"/>
          <w:sz w:val="24"/>
          <w:szCs w:val="24"/>
          <w14:textFill>
            <w14:solidFill>
              <w14:schemeClr w14:val="tx1"/>
            </w14:solidFill>
          </w14:textFill>
        </w:rPr>
      </w:pPr>
    </w:p>
    <w:p w14:paraId="7F9E4C48">
      <w:pPr>
        <w:pStyle w:val="2"/>
      </w:pPr>
      <w:bookmarkStart w:id="118" w:name="_Toc207110221"/>
      <w:bookmarkStart w:id="119" w:name="_Toc199141268"/>
      <w:r>
        <w:t>7.4.7 Physical Examination</w:t>
      </w:r>
      <w:bookmarkEnd w:id="118"/>
      <w:bookmarkEnd w:id="119"/>
    </w:p>
    <w:p w14:paraId="4A68630A">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Shifts from baseline (normal/abnormal) will be presented. The proportion of participants with abnormal findings categorized as "abnormal and clinically significant" will be described; clinical significance will be determined by the investigator.</w:t>
      </w:r>
    </w:p>
    <w:p w14:paraId="1F1B5A0A">
      <w:pPr>
        <w:rPr>
          <w:rFonts w:ascii="Times New Roman" w:hAnsi="Times New Roman" w:cs="Times New Roman"/>
          <w:color w:val="000000" w:themeColor="text1"/>
          <w:sz w:val="24"/>
          <w:szCs w:val="24"/>
          <w14:textFill>
            <w14:solidFill>
              <w14:schemeClr w14:val="tx1"/>
            </w14:solidFill>
          </w14:textFill>
        </w:rPr>
      </w:pPr>
    </w:p>
    <w:p w14:paraId="401AE96D">
      <w:pPr>
        <w:pStyle w:val="2"/>
      </w:pPr>
      <w:bookmarkStart w:id="120" w:name="_Toc207110222"/>
      <w:bookmarkStart w:id="121" w:name="_Toc199141269"/>
      <w:r>
        <w:t>7.4.8 Body Weight</w:t>
      </w:r>
      <w:bookmarkEnd w:id="120"/>
      <w:bookmarkEnd w:id="121"/>
    </w:p>
    <w:p w14:paraId="1D5085D5">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Body weight will be summarized using descriptive statistics (mean ± standard deviation, maximum, minimum, median) for measurements and changes from baseline.</w:t>
      </w:r>
    </w:p>
    <w:p w14:paraId="7759ECC0">
      <w:pPr>
        <w:rPr>
          <w:rFonts w:ascii="Times New Roman" w:hAnsi="Times New Roman" w:cs="Times New Roman"/>
          <w:color w:val="000000" w:themeColor="text1"/>
          <w:sz w:val="24"/>
          <w:szCs w:val="24"/>
          <w14:textFill>
            <w14:solidFill>
              <w14:schemeClr w14:val="tx1"/>
            </w14:solidFill>
          </w14:textFill>
        </w:rPr>
      </w:pPr>
    </w:p>
    <w:p w14:paraId="17B8EDE1">
      <w:pPr>
        <w:rPr>
          <w:rFonts w:ascii="Times New Roman" w:hAnsi="Times New Roman" w:cs="Times New Roman"/>
          <w:color w:val="000000" w:themeColor="text1"/>
          <w:sz w:val="24"/>
          <w:szCs w:val="24"/>
          <w14:textFill>
            <w14:solidFill>
              <w14:schemeClr w14:val="tx1"/>
            </w14:solidFill>
          </w14:textFill>
        </w:rPr>
      </w:pPr>
    </w:p>
    <w:p w14:paraId="55814CB4">
      <w:pPr>
        <w:pStyle w:val="2"/>
      </w:pPr>
      <w:bookmarkStart w:id="122" w:name="_Toc199141270"/>
      <w:bookmarkStart w:id="123" w:name="_Toc207110223"/>
      <w:r>
        <w:t xml:space="preserve">7.4.9 Concomitant </w:t>
      </w:r>
      <w:bookmarkEnd w:id="122"/>
      <w:r>
        <w:t>Medications</w:t>
      </w:r>
      <w:bookmarkEnd w:id="123"/>
    </w:p>
    <w:p w14:paraId="5610C4C0">
      <w:pPr>
        <w:rPr>
          <w:rFonts w:ascii="Times New Roman" w:hAnsi="Times New Roman" w:cs="Times New Roman"/>
          <w:color w:val="000000" w:themeColor="text1"/>
          <w:sz w:val="24"/>
          <w:szCs w:val="24"/>
          <w14:textFill>
            <w14:solidFill>
              <w14:schemeClr w14:val="tx1"/>
            </w14:solidFill>
          </w14:textFill>
        </w:rPr>
      </w:pPr>
    </w:p>
    <w:p w14:paraId="5C6889D4">
      <w:pPr>
        <w:numPr>
          <w:ilvl w:val="0"/>
          <w:numId w:val="21"/>
        </w:num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Prior doses</w:t>
      </w:r>
      <w:r>
        <w:rPr>
          <w:rFonts w:ascii="Times New Roman" w:hAnsi="Times New Roman" w:cs="Times New Roman"/>
          <w:color w:val="000000" w:themeColor="text1"/>
          <w:sz w:val="24"/>
          <w:szCs w:val="24"/>
          <w14:textFill>
            <w14:solidFill>
              <w14:schemeClr w14:val="tx1"/>
            </w14:solidFill>
          </w14:textFill>
        </w:rPr>
        <w:t>: Includes doses ended before the first dose of the study drug and doses started before the first dose and continued afterward.</w:t>
      </w:r>
    </w:p>
    <w:p w14:paraId="43C61C32">
      <w:pPr>
        <w:numPr>
          <w:ilvl w:val="0"/>
          <w:numId w:val="21"/>
        </w:num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Concomitant doses</w:t>
      </w:r>
      <w:r>
        <w:rPr>
          <w:rFonts w:ascii="Times New Roman" w:hAnsi="Times New Roman" w:cs="Times New Roman"/>
          <w:color w:val="000000" w:themeColor="text1"/>
          <w:sz w:val="24"/>
          <w:szCs w:val="24"/>
          <w14:textFill>
            <w14:solidFill>
              <w14:schemeClr w14:val="tx1"/>
            </w14:solidFill>
          </w14:textFill>
        </w:rPr>
        <w:t>: Includes:</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sym w:font="Symbol" w:char="F06C"/>
      </w:r>
      <w:r>
        <w:rPr>
          <w:rFonts w:ascii="Times New Roman" w:hAnsi="Times New Roman" w:cs="Times New Roman"/>
          <w:color w:val="000000" w:themeColor="text1"/>
          <w:sz w:val="24"/>
          <w:szCs w:val="24"/>
          <w14:textFill>
            <w14:solidFill>
              <w14:schemeClr w14:val="tx1"/>
            </w14:solidFill>
          </w14:textFill>
        </w:rPr>
        <w:t xml:space="preserve"> Doses started before the first dose and continued afterward.</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sym w:font="Symbol" w:char="F06C"/>
      </w:r>
      <w:r>
        <w:rPr>
          <w:rFonts w:ascii="Times New Roman" w:hAnsi="Times New Roman" w:cs="Times New Roman"/>
          <w:color w:val="000000" w:themeColor="text1"/>
          <w:sz w:val="24"/>
          <w:szCs w:val="24"/>
          <w14:textFill>
            <w14:solidFill>
              <w14:schemeClr w14:val="tx1"/>
            </w14:solidFill>
          </w14:textFill>
        </w:rPr>
        <w:t xml:space="preserve"> Doses started after the first dose.</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Concomitant doses will be coded using WHOGLOBAL_20240301_zh-CN. Summarize prior and concomitant doses by therapeutic class (ATC2), chemical class (ATC4), and preferred drug name.</w:t>
      </w:r>
    </w:p>
    <w:p w14:paraId="50F74557">
      <w:pPr>
        <w:ind w:left="720"/>
        <w:rPr>
          <w:rFonts w:ascii="Times New Roman" w:hAnsi="Times New Roman" w:cs="Times New Roman"/>
          <w:color w:val="000000" w:themeColor="text1"/>
          <w:sz w:val="24"/>
          <w:szCs w:val="24"/>
          <w14:textFill>
            <w14:solidFill>
              <w14:schemeClr w14:val="tx1"/>
            </w14:solidFill>
          </w14:textFill>
        </w:rPr>
      </w:pPr>
    </w:p>
    <w:p w14:paraId="5ADBE9EF">
      <w:pPr>
        <w:pStyle w:val="2"/>
      </w:pPr>
      <w:bookmarkStart w:id="124" w:name="_Toc199141271"/>
      <w:bookmarkStart w:id="125" w:name="_Toc207110224"/>
      <w:r>
        <w:t>7.5 Interim Analysis</w:t>
      </w:r>
      <w:bookmarkEnd w:id="124"/>
      <w:bookmarkEnd w:id="125"/>
    </w:p>
    <w:p w14:paraId="3F91B7BC">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None.</w:t>
      </w:r>
    </w:p>
    <w:p w14:paraId="544282DC">
      <w:pPr>
        <w:rPr>
          <w:color w:val="000000" w:themeColor="text1"/>
          <w:sz w:val="24"/>
          <w:szCs w:val="24"/>
          <w14:textFill>
            <w14:solidFill>
              <w14:schemeClr w14:val="tx1"/>
            </w14:solidFill>
          </w14:textFill>
        </w:rPr>
      </w:pPr>
    </w:p>
    <w:p w14:paraId="405FA02B">
      <w:pPr>
        <w:pStyle w:val="2"/>
      </w:pPr>
      <w:bookmarkStart w:id="126" w:name="_Toc199141272"/>
      <w:bookmarkStart w:id="127" w:name="_Toc207110225"/>
      <w:r>
        <w:t>7.6 Subgroup Analysis</w:t>
      </w:r>
      <w:bookmarkEnd w:id="126"/>
      <w:bookmarkEnd w:id="127"/>
    </w:p>
    <w:p w14:paraId="52FAED3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textWrapping"/>
      </w:r>
      <w:r>
        <w:rPr>
          <w:rFonts w:hint="eastAsia" w:ascii="MS Gothic" w:hAnsi="MS Gothic" w:eastAsia="MS Gothic" w:cs="MS Gothic"/>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Efficacy: Subgroup analyses for the primary efficacy endpoint will be conducted based on the following factors, with forest plots for hazard ratios (HRs):</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sym w:font="Symbol" w:char="F0B7"/>
      </w:r>
      <w:r>
        <w:rPr>
          <w:rFonts w:ascii="Times New Roman" w:hAnsi="Times New Roman" w:cs="Times New Roman"/>
          <w:color w:val="000000" w:themeColor="text1"/>
          <w:sz w:val="24"/>
          <w:szCs w:val="24"/>
          <w14:textFill>
            <w14:solidFill>
              <w14:schemeClr w14:val="tx1"/>
            </w14:solidFill>
          </w14:textFill>
        </w:rPr>
        <w:t xml:space="preserve"> Mutation type (L858R mutation vs. Exon19del mutation)</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sym w:font="Symbol" w:char="F0B7"/>
      </w:r>
      <w:r>
        <w:rPr>
          <w:rFonts w:ascii="Times New Roman" w:hAnsi="Times New Roman" w:cs="Times New Roman"/>
          <w:color w:val="000000" w:themeColor="text1"/>
          <w:sz w:val="24"/>
          <w:szCs w:val="24"/>
          <w14:textFill>
            <w14:solidFill>
              <w14:schemeClr w14:val="tx1"/>
            </w14:solidFill>
          </w14:textFill>
        </w:rPr>
        <w:t xml:space="preserve"> Presence of brain metastasis (No vs. Yes)</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sym w:font="Symbol" w:char="F0B7"/>
      </w:r>
      <w:r>
        <w:rPr>
          <w:rFonts w:ascii="Times New Roman" w:hAnsi="Times New Roman" w:cs="Times New Roman"/>
          <w:color w:val="000000" w:themeColor="text1"/>
          <w:sz w:val="24"/>
          <w:szCs w:val="24"/>
          <w14:textFill>
            <w14:solidFill>
              <w14:schemeClr w14:val="tx1"/>
            </w14:solidFill>
          </w14:textFill>
        </w:rPr>
        <w:t xml:space="preserve"> Gender (Male vs. Female)</w:t>
      </w:r>
    </w:p>
    <w:p w14:paraId="42386093">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Symbol" w:char="F0B7"/>
      </w:r>
      <w:r>
        <w:rPr>
          <w:rFonts w:ascii="Times New Roman" w:hAnsi="Times New Roman" w:cs="Times New Roman"/>
          <w:color w:val="000000" w:themeColor="text1"/>
          <w:sz w:val="24"/>
          <w:szCs w:val="24"/>
          <w14:textFill>
            <w14:solidFill>
              <w14:schemeClr w14:val="tx1"/>
            </w14:solidFill>
          </w14:textFill>
        </w:rPr>
        <w:t xml:space="preserve"> Age (≤65 years vs. &gt;65 years)</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sym w:font="Symbol" w:char="F0B7"/>
      </w:r>
      <w:r>
        <w:rPr>
          <w:rFonts w:ascii="Times New Roman" w:hAnsi="Times New Roman" w:cs="Times New Roman"/>
          <w:color w:val="000000" w:themeColor="text1"/>
          <w:sz w:val="24"/>
          <w:szCs w:val="24"/>
          <w14:textFill>
            <w14:solidFill>
              <w14:schemeClr w14:val="tx1"/>
            </w14:solidFill>
          </w14:textFill>
        </w:rPr>
        <w:t xml:space="preserve"> ECOG performance status (0 vs. 1)</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sym w:font="Symbol" w:char="F0B7"/>
      </w:r>
      <w:r>
        <w:rPr>
          <w:rFonts w:ascii="Times New Roman" w:hAnsi="Times New Roman" w:cs="Times New Roman"/>
          <w:color w:val="000000" w:themeColor="text1"/>
          <w:sz w:val="24"/>
          <w:szCs w:val="24"/>
          <w14:textFill>
            <w14:solidFill>
              <w14:schemeClr w14:val="tx1"/>
            </w14:solidFill>
          </w14:textFill>
        </w:rPr>
        <w:t xml:space="preserve"> Smoking history (Yes vs. No)</w:t>
      </w:r>
    </w:p>
    <w:p w14:paraId="07D34BD8">
      <w:pPr>
        <w:rPr>
          <w:rFonts w:ascii="Times New Roman" w:hAnsi="Times New Roman" w:cs="Times New Roman"/>
          <w:b/>
          <w:bCs/>
          <w:color w:val="000000" w:themeColor="text1"/>
          <w:sz w:val="24"/>
          <w:szCs w:val="24"/>
          <w14:textFill>
            <w14:solidFill>
              <w14:schemeClr w14:val="tx1"/>
            </w14:solidFill>
          </w14:textFill>
        </w:rPr>
      </w:pPr>
    </w:p>
    <w:p w14:paraId="519CE95E">
      <w:pPr>
        <w:pStyle w:val="2"/>
      </w:pPr>
      <w:bookmarkStart w:id="128" w:name="_Toc199141273"/>
      <w:bookmarkStart w:id="129" w:name="_Toc207110226"/>
      <w:r>
        <w:t>7.7 Other Analyses</w:t>
      </w:r>
      <w:bookmarkEnd w:id="128"/>
      <w:bookmarkEnd w:id="129"/>
    </w:p>
    <w:p w14:paraId="50114DF2">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None.</w:t>
      </w:r>
    </w:p>
    <w:p w14:paraId="07112560">
      <w:pPr>
        <w:rPr>
          <w:rFonts w:ascii="Times New Roman" w:hAnsi="Times New Roman" w:cs="Times New Roman"/>
          <w:b/>
          <w:bCs/>
          <w:color w:val="000000" w:themeColor="text1"/>
          <w:sz w:val="24"/>
          <w:szCs w:val="24"/>
          <w14:textFill>
            <w14:solidFill>
              <w14:schemeClr w14:val="tx1"/>
            </w14:solidFill>
          </w14:textFill>
        </w:rPr>
      </w:pPr>
    </w:p>
    <w:p w14:paraId="378DB57F">
      <w:pPr>
        <w:pStyle w:val="2"/>
      </w:pPr>
      <w:bookmarkStart w:id="130" w:name="_Toc199141274"/>
      <w:bookmarkStart w:id="131" w:name="_Toc207110227"/>
      <w:r>
        <w:t>8. Statistical Analysis Software</w:t>
      </w:r>
      <w:bookmarkEnd w:id="130"/>
      <w:bookmarkEnd w:id="131"/>
    </w:p>
    <w:p w14:paraId="2588CAE4">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Statistical analyses will be performed using SAS® 9.4 software.</w:t>
      </w:r>
    </w:p>
    <w:p w14:paraId="76D23C5B">
      <w:pPr>
        <w:rPr>
          <w:color w:val="000000" w:themeColor="text1"/>
          <w:sz w:val="24"/>
          <w:szCs w:val="24"/>
          <w14:textFill>
            <w14:solidFill>
              <w14:schemeClr w14:val="tx1"/>
            </w14:solidFill>
          </w14:textFill>
        </w:rPr>
      </w:pPr>
    </w:p>
    <w:p w14:paraId="17E3E85B">
      <w:pPr>
        <w:pStyle w:val="2"/>
      </w:pPr>
      <w:bookmarkStart w:id="132" w:name="_Toc199141275"/>
      <w:bookmarkStart w:id="133" w:name="_Toc207110228"/>
      <w:r>
        <w:t>9. References</w:t>
      </w:r>
      <w:bookmarkEnd w:id="132"/>
      <w:bookmarkEnd w:id="133"/>
    </w:p>
    <w:p w14:paraId="0BDC4687">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textWrapping"/>
      </w:r>
      <w:r>
        <w:rPr>
          <w:rFonts w:hint="eastAsia" w:ascii="MS Gothic" w:hAnsi="MS Gothic" w:eastAsia="MS Gothic" w:cs="MS Gothic"/>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National Medical Products Administration (NMPA). Drug Registration Management Measures. July 2020. (in Chinese)</w:t>
      </w:r>
      <w:r>
        <w:rPr>
          <w:rFonts w:ascii="Times New Roman" w:hAnsi="Times New Roman" w:cs="Times New Roman"/>
          <w:color w:val="000000" w:themeColor="text1"/>
          <w:sz w:val="24"/>
          <w:szCs w:val="24"/>
          <w14:textFill>
            <w14:solidFill>
              <w14:schemeClr w14:val="tx1"/>
            </w14:solidFill>
          </w14:textFill>
        </w:rPr>
        <w:br w:type="textWrapping"/>
      </w:r>
      <w:r>
        <w:rPr>
          <w:rFonts w:hint="eastAsia" w:ascii="MS Gothic" w:hAnsi="MS Gothic" w:eastAsia="MS Gothic" w:cs="MS Gothic"/>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National Medical Products Administration (NMPA). Good Clinical Practice for Drug Clinical Trials. July 2020. (in Chinese)</w:t>
      </w:r>
      <w:r>
        <w:rPr>
          <w:rFonts w:ascii="Times New Roman" w:hAnsi="Times New Roman" w:cs="Times New Roman"/>
          <w:color w:val="000000" w:themeColor="text1"/>
          <w:sz w:val="24"/>
          <w:szCs w:val="24"/>
          <w14:textFill>
            <w14:solidFill>
              <w14:schemeClr w14:val="tx1"/>
            </w14:solidFill>
          </w14:textFill>
        </w:rPr>
        <w:br w:type="textWrapping"/>
      </w:r>
      <w:r>
        <w:rPr>
          <w:rFonts w:hint="eastAsia" w:ascii="MS Gothic" w:hAnsi="MS Gothic" w:eastAsia="MS Gothic" w:cs="MS Gothic"/>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International Council for Harmonisation (ICH). E9: Statistical Principles for Clinical Trials.</w:t>
      </w:r>
      <w:r>
        <w:rPr>
          <w:rFonts w:ascii="Times New Roman" w:hAnsi="Times New Roman" w:cs="Times New Roman"/>
          <w:color w:val="000000" w:themeColor="text1"/>
          <w:sz w:val="24"/>
          <w:szCs w:val="24"/>
          <w14:textFill>
            <w14:solidFill>
              <w14:schemeClr w14:val="tx1"/>
            </w14:solidFill>
          </w14:textFill>
        </w:rPr>
        <w:br w:type="textWrapping"/>
      </w:r>
      <w:r>
        <w:rPr>
          <w:rFonts w:hint="eastAsia" w:ascii="MS Gothic" w:hAnsi="MS Gothic" w:eastAsia="MS Gothic" w:cs="MS Gothic"/>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International Council for Harmonisation (ICH). E9(R1) Addendum: Estimands and Sensitivity Analysis in Clinical Trials to the Guideline on Statistical Principles for Clinical Trials.</w:t>
      </w:r>
      <w:r>
        <w:rPr>
          <w:rFonts w:ascii="Times New Roman" w:hAnsi="Times New Roman" w:cs="Times New Roman"/>
          <w:color w:val="000000" w:themeColor="text1"/>
          <w:sz w:val="24"/>
          <w:szCs w:val="24"/>
          <w14:textFill>
            <w14:solidFill>
              <w14:schemeClr w14:val="tx1"/>
            </w14:solidFill>
          </w14:textFill>
        </w:rPr>
        <w:br w:type="textWrapping"/>
      </w:r>
      <w:r>
        <w:rPr>
          <w:rFonts w:hint="eastAsia" w:ascii="MS Gothic" w:hAnsi="MS Gothic" w:eastAsia="MS Gothic" w:cs="MS Gothic"/>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International Council for Harmonisation (ICH). E3: Structure and Content of Clinical Study Reports.</w:t>
      </w:r>
      <w:r>
        <w:rPr>
          <w:rFonts w:ascii="Times New Roman" w:hAnsi="Times New Roman" w:cs="Times New Roman"/>
          <w:color w:val="000000" w:themeColor="text1"/>
          <w:sz w:val="24"/>
          <w:szCs w:val="24"/>
          <w14:textFill>
            <w14:solidFill>
              <w14:schemeClr w14:val="tx1"/>
            </w14:solidFill>
          </w14:textFill>
        </w:rPr>
        <w:br w:type="textWrapping"/>
      </w:r>
      <w:r>
        <w:rPr>
          <w:rFonts w:hint="eastAsia" w:ascii="MS Gothic" w:hAnsi="MS Gothic" w:eastAsia="MS Gothic" w:cs="MS Gothic"/>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China Food and Drug Administration (CFDA). Guidelines for Biostatistics in Drug Clinical Trials. June 2016. (in Chinese)</w:t>
      </w:r>
      <w:r>
        <w:rPr>
          <w:rFonts w:ascii="Times New Roman" w:hAnsi="Times New Roman" w:cs="Times New Roman"/>
          <w:color w:val="000000" w:themeColor="text1"/>
          <w:sz w:val="24"/>
          <w:szCs w:val="24"/>
          <w14:textFill>
            <w14:solidFill>
              <w14:schemeClr w14:val="tx1"/>
            </w14:solidFill>
          </w14:textFill>
        </w:rPr>
        <w:br w:type="textWrapping"/>
      </w:r>
      <w:r>
        <w:rPr>
          <w:rFonts w:hint="eastAsia" w:ascii="MS Gothic" w:hAnsi="MS Gothic" w:eastAsia="MS Gothic" w:cs="MS Gothic"/>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National Medical Products Administration (NMPA). Guidelines for Data Management and Statistical Analysis Plans in Drug Clinical Trials. December 2021. (in Chinese)</w:t>
      </w:r>
    </w:p>
    <w:p w14:paraId="1C8A5747">
      <w:pPr>
        <w:rPr>
          <w:color w:val="000000" w:themeColor="text1"/>
          <w:sz w:val="24"/>
          <w:szCs w:val="24"/>
          <w14:textFill>
            <w14:solidFill>
              <w14:schemeClr w14:val="tx1"/>
            </w14:solidFill>
          </w14:textFill>
        </w:rPr>
      </w:pPr>
    </w:p>
    <w:p w14:paraId="78E141B3">
      <w:pPr>
        <w:pStyle w:val="2"/>
      </w:pPr>
      <w:bookmarkStart w:id="134" w:name="_Toc199141276"/>
      <w:bookmarkStart w:id="135" w:name="_Toc207110229"/>
      <w:r>
        <w:t>10. Appendi</w:t>
      </w:r>
      <w:bookmarkEnd w:id="134"/>
      <w:r>
        <w:t>ces</w:t>
      </w:r>
      <w:bookmarkEnd w:id="135"/>
    </w:p>
    <w:p w14:paraId="2363DF37">
      <w:pPr>
        <w:pStyle w:val="2"/>
      </w:pPr>
    </w:p>
    <w:sectPr>
      <w:headerReference r:id="rId3" w:type="default"/>
      <w:footerReference r:id="rId4" w:type="default"/>
      <w:pgSz w:w="11906" w:h="16838"/>
      <w:pgMar w:top="1247" w:right="851" w:bottom="851" w:left="1701" w:header="567"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524240"/>
      <w:docPartObj>
        <w:docPartGallery w:val="AutoText"/>
      </w:docPartObj>
    </w:sdtPr>
    <w:sdtEndPr>
      <w:rPr>
        <w:rFonts w:ascii="Times New Roman" w:hAnsi="Times New Roman" w:cs="Times New Roman"/>
      </w:rPr>
    </w:sdtEndPr>
    <w:sdtContent>
      <w:p w14:paraId="6B769BAC">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46BEE104">
    <w:pPr>
      <w:pStyle w:val="7"/>
    </w:pPr>
  </w:p>
  <w:p w14:paraId="1D74F65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A540D">
    <w:pPr>
      <w:pStyle w:val="8"/>
      <w:jc w:val="left"/>
      <w:rPr>
        <w:rFonts w:ascii="Times New Roman" w:hAnsi="Times New Roman" w:cs="Times New Roman"/>
        <w:b/>
        <w:bCs/>
        <w:color w:val="404040"/>
        <w:shd w:val="clear" w:color="auto" w:fill="FFFFFF"/>
      </w:rPr>
    </w:pPr>
    <w:r>
      <w:rPr>
        <w:rStyle w:val="15"/>
        <w:rFonts w:ascii="Times New Roman" w:hAnsi="Times New Roman" w:cs="Times New Roman"/>
        <w:color w:val="404040"/>
        <w:shd w:val="clear" w:color="auto" w:fill="FFFFFF"/>
      </w:rPr>
      <w:t>Statistical</w:t>
    </w:r>
    <w:r>
      <w:rPr>
        <w:rStyle w:val="15"/>
        <w:rFonts w:hint="eastAsia" w:ascii="Times New Roman" w:hAnsi="Times New Roman" w:cs="Times New Roman"/>
        <w:color w:val="404040"/>
        <w:shd w:val="clear" w:color="auto" w:fill="FFFFFF"/>
        <w:lang w:val="en-US" w:eastAsia="zh-CN"/>
      </w:rPr>
      <w:t xml:space="preserve"> </w:t>
    </w:r>
    <w:r>
      <w:rPr>
        <w:rStyle w:val="15"/>
        <w:rFonts w:ascii="Times New Roman" w:hAnsi="Times New Roman" w:cs="Times New Roman"/>
        <w:color w:val="404040"/>
        <w:shd w:val="clear" w:color="auto" w:fill="FFFFFF"/>
      </w:rPr>
      <w:t xml:space="preserve">Analysis Plan </w:t>
    </w:r>
    <w:r>
      <w:rPr>
        <w:rStyle w:val="15"/>
        <w:rFonts w:hint="eastAsia" w:ascii="Times New Roman" w:hAnsi="Times New Roman" w:cs="Times New Roman"/>
        <w:color w:val="404040"/>
        <w:shd w:val="clear" w:color="auto" w:fill="FFFFFF"/>
      </w:rPr>
      <w:t xml:space="preserve"> </w:t>
    </w:r>
    <w:r>
      <w:rPr>
        <w:rStyle w:val="15"/>
        <w:rFonts w:ascii="Times New Roman" w:hAnsi="Times New Roman" w:cs="Times New Roman"/>
        <w:color w:val="404040"/>
        <w:shd w:val="clear" w:color="auto" w:fill="FFFFFF"/>
      </w:rPr>
      <w:t xml:space="preserve">                                                                       Version 1.0</w:t>
    </w:r>
  </w:p>
  <w:p w14:paraId="4D6620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DDD95"/>
    <w:multiLevelType w:val="singleLevel"/>
    <w:tmpl w:val="F8CDDD95"/>
    <w:lvl w:ilvl="0" w:tentative="0">
      <w:start w:val="1"/>
      <w:numFmt w:val="bullet"/>
      <w:lvlText w:val=""/>
      <w:lvlJc w:val="left"/>
      <w:pPr>
        <w:tabs>
          <w:tab w:val="left" w:pos="0"/>
        </w:tabs>
        <w:ind w:left="420" w:hanging="420"/>
      </w:pPr>
      <w:rPr>
        <w:rFonts w:hint="default" w:ascii="Wingdings" w:hAnsi="Wingdings"/>
      </w:rPr>
    </w:lvl>
  </w:abstractNum>
  <w:abstractNum w:abstractNumId="1">
    <w:nsid w:val="0C2345A1"/>
    <w:multiLevelType w:val="multilevel"/>
    <w:tmpl w:val="0C2345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0D1F257"/>
    <w:multiLevelType w:val="singleLevel"/>
    <w:tmpl w:val="10D1F257"/>
    <w:lvl w:ilvl="0" w:tentative="0">
      <w:start w:val="1"/>
      <w:numFmt w:val="bullet"/>
      <w:lvlText w:val=""/>
      <w:lvlJc w:val="left"/>
      <w:pPr>
        <w:tabs>
          <w:tab w:val="left" w:pos="420"/>
        </w:tabs>
        <w:ind w:left="840" w:hanging="420"/>
      </w:pPr>
      <w:rPr>
        <w:rFonts w:hint="default" w:ascii="Wingdings" w:hAnsi="Wingdings"/>
      </w:rPr>
    </w:lvl>
  </w:abstractNum>
  <w:abstractNum w:abstractNumId="3">
    <w:nsid w:val="13F66798"/>
    <w:multiLevelType w:val="multilevel"/>
    <w:tmpl w:val="13F667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9E219FF"/>
    <w:multiLevelType w:val="multilevel"/>
    <w:tmpl w:val="19E219F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A9C79CC"/>
    <w:multiLevelType w:val="singleLevel"/>
    <w:tmpl w:val="2A9C79CC"/>
    <w:lvl w:ilvl="0" w:tentative="0">
      <w:start w:val="1"/>
      <w:numFmt w:val="bullet"/>
      <w:lvlText w:val=""/>
      <w:lvlJc w:val="left"/>
      <w:pPr>
        <w:ind w:left="420" w:hanging="420"/>
      </w:pPr>
      <w:rPr>
        <w:rFonts w:hint="default" w:ascii="Wingdings" w:hAnsi="Wingdings"/>
      </w:rPr>
    </w:lvl>
  </w:abstractNum>
  <w:abstractNum w:abstractNumId="6">
    <w:nsid w:val="2AFE7A46"/>
    <w:multiLevelType w:val="multilevel"/>
    <w:tmpl w:val="2AFE7A4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2505F94"/>
    <w:multiLevelType w:val="multilevel"/>
    <w:tmpl w:val="32505F9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2896201"/>
    <w:multiLevelType w:val="multilevel"/>
    <w:tmpl w:val="328962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392D207"/>
    <w:multiLevelType w:val="singleLevel"/>
    <w:tmpl w:val="3392D207"/>
    <w:lvl w:ilvl="0" w:tentative="0">
      <w:start w:val="1"/>
      <w:numFmt w:val="decimal"/>
      <w:lvlText w:val="%1."/>
      <w:lvlJc w:val="left"/>
      <w:pPr>
        <w:ind w:left="425" w:hanging="425"/>
      </w:pPr>
      <w:rPr>
        <w:rFonts w:hint="default"/>
      </w:rPr>
    </w:lvl>
  </w:abstractNum>
  <w:abstractNum w:abstractNumId="10">
    <w:nsid w:val="3483517B"/>
    <w:multiLevelType w:val="multilevel"/>
    <w:tmpl w:val="348351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5F77BDE"/>
    <w:multiLevelType w:val="multilevel"/>
    <w:tmpl w:val="35F77B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4033320E"/>
    <w:multiLevelType w:val="multilevel"/>
    <w:tmpl w:val="403332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44291476"/>
    <w:multiLevelType w:val="multilevel"/>
    <w:tmpl w:val="4429147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881341D"/>
    <w:multiLevelType w:val="multilevel"/>
    <w:tmpl w:val="488134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4F6B701B"/>
    <w:multiLevelType w:val="multilevel"/>
    <w:tmpl w:val="4F6B701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53C43D72"/>
    <w:multiLevelType w:val="multilevel"/>
    <w:tmpl w:val="53C43D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557E15F8"/>
    <w:multiLevelType w:val="multilevel"/>
    <w:tmpl w:val="557E15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58D53515"/>
    <w:multiLevelType w:val="multilevel"/>
    <w:tmpl w:val="58D5351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709421BD"/>
    <w:multiLevelType w:val="multilevel"/>
    <w:tmpl w:val="709421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76196150"/>
    <w:multiLevelType w:val="multilevel"/>
    <w:tmpl w:val="7619615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9"/>
  </w:num>
  <w:num w:numId="2">
    <w:abstractNumId w:val="5"/>
  </w:num>
  <w:num w:numId="3">
    <w:abstractNumId w:val="2"/>
  </w:num>
  <w:num w:numId="4">
    <w:abstractNumId w:val="0"/>
  </w:num>
  <w:num w:numId="5">
    <w:abstractNumId w:val="17"/>
  </w:num>
  <w:num w:numId="6">
    <w:abstractNumId w:val="18"/>
  </w:num>
  <w:num w:numId="7">
    <w:abstractNumId w:val="8"/>
  </w:num>
  <w:num w:numId="8">
    <w:abstractNumId w:val="6"/>
  </w:num>
  <w:num w:numId="9">
    <w:abstractNumId w:val="19"/>
  </w:num>
  <w:num w:numId="10">
    <w:abstractNumId w:val="10"/>
  </w:num>
  <w:num w:numId="11">
    <w:abstractNumId w:val="14"/>
  </w:num>
  <w:num w:numId="12">
    <w:abstractNumId w:val="15"/>
  </w:num>
  <w:num w:numId="13">
    <w:abstractNumId w:val="3"/>
  </w:num>
  <w:num w:numId="14">
    <w:abstractNumId w:val="12"/>
  </w:num>
  <w:num w:numId="15">
    <w:abstractNumId w:val="16"/>
  </w:num>
  <w:num w:numId="16">
    <w:abstractNumId w:val="1"/>
  </w:num>
  <w:num w:numId="17">
    <w:abstractNumId w:val="4"/>
  </w:num>
  <w:num w:numId="18">
    <w:abstractNumId w:val="13"/>
  </w:num>
  <w:num w:numId="19">
    <w:abstractNumId w:val="11"/>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FC"/>
    <w:rsid w:val="00031FED"/>
    <w:rsid w:val="00074206"/>
    <w:rsid w:val="0008147D"/>
    <w:rsid w:val="00081AA4"/>
    <w:rsid w:val="00084CD5"/>
    <w:rsid w:val="00087DED"/>
    <w:rsid w:val="0009027C"/>
    <w:rsid w:val="000905D3"/>
    <w:rsid w:val="001143B2"/>
    <w:rsid w:val="00180D91"/>
    <w:rsid w:val="0019269C"/>
    <w:rsid w:val="00193DF2"/>
    <w:rsid w:val="001B05C4"/>
    <w:rsid w:val="001D3A61"/>
    <w:rsid w:val="001D6CC0"/>
    <w:rsid w:val="002140E4"/>
    <w:rsid w:val="00220B1C"/>
    <w:rsid w:val="002523C0"/>
    <w:rsid w:val="00255676"/>
    <w:rsid w:val="00286991"/>
    <w:rsid w:val="00296C8F"/>
    <w:rsid w:val="002C2179"/>
    <w:rsid w:val="00310077"/>
    <w:rsid w:val="003250DB"/>
    <w:rsid w:val="00341A32"/>
    <w:rsid w:val="00371632"/>
    <w:rsid w:val="00387E76"/>
    <w:rsid w:val="00396793"/>
    <w:rsid w:val="003B19B6"/>
    <w:rsid w:val="00405638"/>
    <w:rsid w:val="0041306B"/>
    <w:rsid w:val="0047697D"/>
    <w:rsid w:val="00497B3C"/>
    <w:rsid w:val="004A43D5"/>
    <w:rsid w:val="00545CC1"/>
    <w:rsid w:val="00561FF6"/>
    <w:rsid w:val="00576DC1"/>
    <w:rsid w:val="005875DE"/>
    <w:rsid w:val="00594497"/>
    <w:rsid w:val="005D0366"/>
    <w:rsid w:val="006033F8"/>
    <w:rsid w:val="006059F7"/>
    <w:rsid w:val="00607724"/>
    <w:rsid w:val="0063015A"/>
    <w:rsid w:val="006355DA"/>
    <w:rsid w:val="0064720E"/>
    <w:rsid w:val="00654002"/>
    <w:rsid w:val="006D1E77"/>
    <w:rsid w:val="00741B0A"/>
    <w:rsid w:val="00756CFE"/>
    <w:rsid w:val="00783991"/>
    <w:rsid w:val="007D6568"/>
    <w:rsid w:val="007E53B2"/>
    <w:rsid w:val="008110EC"/>
    <w:rsid w:val="00831FBA"/>
    <w:rsid w:val="008466C5"/>
    <w:rsid w:val="00846A90"/>
    <w:rsid w:val="00884DAB"/>
    <w:rsid w:val="0089330D"/>
    <w:rsid w:val="008B4F11"/>
    <w:rsid w:val="008E4931"/>
    <w:rsid w:val="009025DE"/>
    <w:rsid w:val="009C36DA"/>
    <w:rsid w:val="009D493D"/>
    <w:rsid w:val="00A16D8C"/>
    <w:rsid w:val="00A22E4A"/>
    <w:rsid w:val="00A4312B"/>
    <w:rsid w:val="00A55B40"/>
    <w:rsid w:val="00A61A5E"/>
    <w:rsid w:val="00A66FB3"/>
    <w:rsid w:val="00A70914"/>
    <w:rsid w:val="00A76AB6"/>
    <w:rsid w:val="00AF20BD"/>
    <w:rsid w:val="00B31113"/>
    <w:rsid w:val="00B4347F"/>
    <w:rsid w:val="00B90F8D"/>
    <w:rsid w:val="00BE23D1"/>
    <w:rsid w:val="00BE6056"/>
    <w:rsid w:val="00BF2B09"/>
    <w:rsid w:val="00C00DA3"/>
    <w:rsid w:val="00C06173"/>
    <w:rsid w:val="00C075FA"/>
    <w:rsid w:val="00C146FC"/>
    <w:rsid w:val="00C2176E"/>
    <w:rsid w:val="00C21E0D"/>
    <w:rsid w:val="00C55DC7"/>
    <w:rsid w:val="00C80F39"/>
    <w:rsid w:val="00C97D9D"/>
    <w:rsid w:val="00CA152F"/>
    <w:rsid w:val="00CA4B15"/>
    <w:rsid w:val="00CD7C0D"/>
    <w:rsid w:val="00D33D23"/>
    <w:rsid w:val="00D4362F"/>
    <w:rsid w:val="00D44A3A"/>
    <w:rsid w:val="00D511E3"/>
    <w:rsid w:val="00D56BE3"/>
    <w:rsid w:val="00D71CAD"/>
    <w:rsid w:val="00DC0E1B"/>
    <w:rsid w:val="00DD4143"/>
    <w:rsid w:val="00E03DF7"/>
    <w:rsid w:val="00E15554"/>
    <w:rsid w:val="00E341D8"/>
    <w:rsid w:val="00E74211"/>
    <w:rsid w:val="00EA34C1"/>
    <w:rsid w:val="00EE3807"/>
    <w:rsid w:val="00F10DC0"/>
    <w:rsid w:val="00F2317B"/>
    <w:rsid w:val="00F4522E"/>
    <w:rsid w:val="00F5612F"/>
    <w:rsid w:val="00F918E3"/>
    <w:rsid w:val="00FA1B4D"/>
    <w:rsid w:val="00FB66C1"/>
    <w:rsid w:val="00FB7A25"/>
    <w:rsid w:val="00FF582A"/>
    <w:rsid w:val="11592D78"/>
    <w:rsid w:val="23F30EEC"/>
    <w:rsid w:val="24C06D8A"/>
    <w:rsid w:val="267C3185"/>
    <w:rsid w:val="43BC2A03"/>
    <w:rsid w:val="58604AB4"/>
    <w:rsid w:val="79AF2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20"/>
    <w:autoRedefine/>
    <w:qFormat/>
    <w:uiPriority w:val="1"/>
    <w:pPr>
      <w:autoSpaceDE w:val="0"/>
      <w:autoSpaceDN w:val="0"/>
      <w:spacing w:before="312" w:beforeLines="100" w:after="312" w:afterLines="100"/>
      <w:jc w:val="left"/>
      <w:outlineLvl w:val="1"/>
    </w:pPr>
    <w:rPr>
      <w:rFonts w:ascii="Times New Roman" w:hAnsi="Times New Roman" w:eastAsia="宋体" w:cs="Times New Roman"/>
      <w:b/>
      <w:bCs/>
      <w:color w:val="000000" w:themeColor="text1"/>
      <w:sz w:val="24"/>
      <w:szCs w:val="24"/>
      <w:lang w:eastAsia="en-US"/>
      <w14:textFill>
        <w14:solidFill>
          <w14:schemeClr w14:val="tx1"/>
        </w14:solidFill>
      </w14:textFill>
    </w:rPr>
  </w:style>
  <w:style w:type="paragraph" w:styleId="3">
    <w:name w:val="heading 3"/>
    <w:basedOn w:val="1"/>
    <w:link w:val="2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link w:val="3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4"/>
    <w:semiHidden/>
    <w:unhideWhenUsed/>
    <w:uiPriority w:val="99"/>
    <w:rPr>
      <w:sz w:val="20"/>
      <w:szCs w:val="20"/>
    </w:rPr>
  </w:style>
  <w:style w:type="paragraph" w:styleId="6">
    <w:name w:val="toc 3"/>
    <w:basedOn w:val="1"/>
    <w:next w:val="1"/>
    <w:autoRedefine/>
    <w:unhideWhenUsed/>
    <w:uiPriority w:val="39"/>
    <w:pPr>
      <w:tabs>
        <w:tab w:val="right" w:leader="dot" w:pos="9911"/>
      </w:tabs>
    </w:pPr>
    <w:rPr>
      <w:rFonts w:ascii="Times New Roman" w:hAnsi="Times New Roman" w:cs="Times New Roman"/>
      <w:b/>
      <w:color w:val="000000" w:themeColor="text1"/>
      <w:sz w:val="24"/>
      <w:szCs w:val="24"/>
      <w14:textFill>
        <w14:solidFill>
          <w14:schemeClr w14:val="tx1"/>
        </w14:solidFill>
      </w14:textFill>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unhideWhenUsed/>
    <w:uiPriority w:val="39"/>
    <w:pPr>
      <w:tabs>
        <w:tab w:val="right" w:leader="dot" w:pos="9911"/>
      </w:tabs>
    </w:pPr>
    <w:rPr>
      <w:rFonts w:ascii="Times New Roman" w:hAnsi="Times New Roman" w:cs="Times New Roman"/>
      <w:b/>
      <w:bCs/>
      <w:sz w:val="24"/>
      <w:szCs w:val="24"/>
    </w:rPr>
  </w:style>
  <w:style w:type="paragraph" w:styleId="10">
    <w:name w:val="Title"/>
    <w:basedOn w:val="1"/>
    <w:next w:val="1"/>
    <w:link w:val="19"/>
    <w:autoRedefine/>
    <w:qFormat/>
    <w:uiPriority w:val="10"/>
    <w:pPr>
      <w:spacing w:before="240" w:after="60"/>
      <w:jc w:val="center"/>
      <w:outlineLvl w:val="0"/>
    </w:pPr>
    <w:rPr>
      <w:rFonts w:ascii="Times New Roman" w:hAnsi="Times New Roman" w:eastAsia="宋体" w:cstheme="majorBidi"/>
      <w:b/>
      <w:bCs/>
      <w:sz w:val="24"/>
      <w:szCs w:val="32"/>
    </w:rPr>
  </w:style>
  <w:style w:type="paragraph" w:styleId="11">
    <w:name w:val="annotation subject"/>
    <w:basedOn w:val="5"/>
    <w:next w:val="5"/>
    <w:link w:val="35"/>
    <w:semiHidden/>
    <w:unhideWhenUsed/>
    <w:uiPriority w:val="99"/>
    <w:rPr>
      <w:b/>
      <w:bCs/>
    </w:r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unhideWhenUsed/>
    <w:uiPriority w:val="99"/>
    <w:rPr>
      <w:color w:val="0563C1" w:themeColor="hyperlink"/>
      <w:u w:val="single"/>
      <w14:textFill>
        <w14:solidFill>
          <w14:schemeClr w14:val="hlink"/>
        </w14:solidFill>
      </w14:textFill>
    </w:rPr>
  </w:style>
  <w:style w:type="character" w:styleId="18">
    <w:name w:val="annotation reference"/>
    <w:basedOn w:val="14"/>
    <w:semiHidden/>
    <w:unhideWhenUsed/>
    <w:uiPriority w:val="99"/>
    <w:rPr>
      <w:sz w:val="16"/>
      <w:szCs w:val="16"/>
    </w:rPr>
  </w:style>
  <w:style w:type="character" w:customStyle="1" w:styleId="19">
    <w:name w:val="标题 字符"/>
    <w:basedOn w:val="14"/>
    <w:link w:val="10"/>
    <w:uiPriority w:val="10"/>
    <w:rPr>
      <w:rFonts w:ascii="Times New Roman" w:hAnsi="Times New Roman" w:eastAsia="宋体" w:cstheme="majorBidi"/>
      <w:b/>
      <w:bCs/>
      <w:sz w:val="24"/>
      <w:szCs w:val="32"/>
    </w:rPr>
  </w:style>
  <w:style w:type="character" w:customStyle="1" w:styleId="20">
    <w:name w:val="标题 2 字符"/>
    <w:link w:val="2"/>
    <w:qFormat/>
    <w:uiPriority w:val="1"/>
    <w:rPr>
      <w:rFonts w:ascii="Times New Roman" w:hAnsi="Times New Roman" w:eastAsia="宋体" w:cs="Times New Roman"/>
      <w:b/>
      <w:bCs/>
      <w:color w:val="000000" w:themeColor="text1"/>
      <w:sz w:val="24"/>
      <w:szCs w:val="24"/>
      <w:lang w:eastAsia="en-US"/>
      <w14:textFill>
        <w14:solidFill>
          <w14:schemeClr w14:val="tx1"/>
        </w14:solidFill>
      </w14:textFill>
    </w:rPr>
  </w:style>
  <w:style w:type="paragraph" w:customStyle="1" w:styleId="21">
    <w:name w:val="ds-markdown-paragraph"/>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页眉 字符"/>
    <w:basedOn w:val="14"/>
    <w:link w:val="8"/>
    <w:uiPriority w:val="99"/>
    <w:rPr>
      <w:sz w:val="18"/>
      <w:szCs w:val="18"/>
    </w:rPr>
  </w:style>
  <w:style w:type="character" w:customStyle="1" w:styleId="23">
    <w:name w:val="页脚 字符"/>
    <w:basedOn w:val="14"/>
    <w:link w:val="7"/>
    <w:uiPriority w:val="99"/>
    <w:rPr>
      <w:sz w:val="18"/>
      <w:szCs w:val="18"/>
    </w:rPr>
  </w:style>
  <w:style w:type="character" w:customStyle="1" w:styleId="24">
    <w:name w:val="标题 3 字符"/>
    <w:basedOn w:val="14"/>
    <w:link w:val="3"/>
    <w:uiPriority w:val="9"/>
    <w:rPr>
      <w:rFonts w:ascii="宋体" w:hAnsi="宋体" w:eastAsia="宋体" w:cs="宋体"/>
      <w:b/>
      <w:bCs/>
      <w:kern w:val="0"/>
      <w:sz w:val="27"/>
      <w:szCs w:val="27"/>
    </w:rPr>
  </w:style>
  <w:style w:type="paragraph" w:styleId="25">
    <w:name w:val="List Paragraph"/>
    <w:basedOn w:val="1"/>
    <w:qFormat/>
    <w:uiPriority w:val="34"/>
    <w:pPr>
      <w:ind w:firstLine="420" w:firstLineChars="200"/>
    </w:pPr>
  </w:style>
  <w:style w:type="character" w:customStyle="1" w:styleId="26">
    <w:name w:val="katex-mathml"/>
    <w:basedOn w:val="14"/>
    <w:uiPriority w:val="0"/>
  </w:style>
  <w:style w:type="character" w:customStyle="1" w:styleId="27">
    <w:name w:val="mord"/>
    <w:basedOn w:val="14"/>
    <w:uiPriority w:val="0"/>
  </w:style>
  <w:style w:type="character" w:customStyle="1" w:styleId="28">
    <w:name w:val="mrel"/>
    <w:basedOn w:val="14"/>
    <w:uiPriority w:val="0"/>
  </w:style>
  <w:style w:type="character" w:customStyle="1" w:styleId="29">
    <w:name w:val="vlist-s"/>
    <w:basedOn w:val="14"/>
    <w:uiPriority w:val="0"/>
  </w:style>
  <w:style w:type="character" w:customStyle="1" w:styleId="30">
    <w:name w:val="mbin"/>
    <w:basedOn w:val="14"/>
    <w:uiPriority w:val="0"/>
  </w:style>
  <w:style w:type="character" w:customStyle="1" w:styleId="31">
    <w:name w:val="minner"/>
    <w:basedOn w:val="14"/>
    <w:uiPriority w:val="0"/>
  </w:style>
  <w:style w:type="character" w:customStyle="1" w:styleId="32">
    <w:name w:val="delimsizing"/>
    <w:basedOn w:val="14"/>
    <w:uiPriority w:val="0"/>
  </w:style>
  <w:style w:type="character" w:customStyle="1" w:styleId="33">
    <w:name w:val="标题 4 字符"/>
    <w:basedOn w:val="14"/>
    <w:link w:val="4"/>
    <w:uiPriority w:val="9"/>
    <w:rPr>
      <w:rFonts w:asciiTheme="majorHAnsi" w:hAnsiTheme="majorHAnsi" w:eastAsiaTheme="majorEastAsia" w:cstheme="majorBidi"/>
      <w:b/>
      <w:bCs/>
      <w:sz w:val="28"/>
      <w:szCs w:val="28"/>
    </w:rPr>
  </w:style>
  <w:style w:type="character" w:customStyle="1" w:styleId="34">
    <w:name w:val="批注文字 字符"/>
    <w:basedOn w:val="14"/>
    <w:link w:val="5"/>
    <w:semiHidden/>
    <w:uiPriority w:val="99"/>
    <w:rPr>
      <w:sz w:val="20"/>
      <w:szCs w:val="20"/>
    </w:rPr>
  </w:style>
  <w:style w:type="character" w:customStyle="1" w:styleId="35">
    <w:name w:val="批注主题 字符"/>
    <w:basedOn w:val="34"/>
    <w:link w:val="11"/>
    <w:semiHidden/>
    <w:uiPriority w:val="99"/>
    <w:rPr>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FEA4B-82B1-4450-BAE2-4B54835F350B}">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113</Words>
  <Characters>773</Characters>
  <Lines>345</Lines>
  <Paragraphs>97</Paragraphs>
  <TotalTime>374</TotalTime>
  <ScaleCrop>false</ScaleCrop>
  <LinksUpToDate>false</LinksUpToDate>
  <CharactersWithSpaces>874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2025-07-11T05:48:00Z</dcterms:created>
  <dc:creator>韩一冉</dc:creator>
  <cp:lastModifiedBy>袁德闯</cp:lastModifiedBy>
  <cp:lastPrinted>2025-05-26T01:23:00Z</cp:lastPrinted>
  <dcterms:modified xsi:type="dcterms:W3CDTF">2025-08-26T13:50:23Z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eyJoZGlkIjoiZWYyMWU3MTM0MDc0ODIzOThmNGI3MWQ5M2IxNTBiMWIiLCJ1c2VySWQiOiIyMzg3NjY4MDgifQ==</vt:lpwstr>
  </property>
  <property fmtid="{D5CDD505-2E9C-101B-9397-08002B2CF9AE}" pid="3" name="KSOProductBuildVer">
    <vt:lpwstr>2052-12.1.0.22529</vt:lpwstr>
  </property>
  <property fmtid="{D5CDD505-2E9C-101B-9397-08002B2CF9AE}" pid="4" name="ICV">
    <vt:lpwstr>ABE1C84514D3403C9349A0B06C43A710_12</vt:lpwstr>
  </property>
</Properties>
</file>