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438E6" w14:textId="6915AB3C" w:rsidR="00982FBF" w:rsidRDefault="00F25661" w:rsidP="00982FBF">
      <w:pPr>
        <w:spacing w:after="0" w:line="360"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982FBF">
        <w:rPr>
          <w:rFonts w:ascii="Times New Roman" w:hAnsi="Times New Roman" w:cs="Times New Roman"/>
          <w:b/>
          <w:sz w:val="28"/>
          <w:szCs w:val="28"/>
        </w:rPr>
        <w:t>Additional File 1-</w:t>
      </w:r>
      <w:r w:rsidR="00DD6026" w:rsidRPr="004C2FDA">
        <w:rPr>
          <w:rFonts w:ascii="Times New Roman" w:hAnsi="Times New Roman" w:cs="Times New Roman"/>
          <w:b/>
          <w:sz w:val="28"/>
          <w:szCs w:val="28"/>
        </w:rPr>
        <w:t>Supporting Information</w:t>
      </w:r>
      <w:bookmarkStart w:id="0" w:name="_Hlk502050277"/>
    </w:p>
    <w:p w14:paraId="02751A22" w14:textId="272F42D9" w:rsidR="00982FBF" w:rsidRDefault="006F06D6" w:rsidP="00982FBF">
      <w:pPr>
        <w:spacing w:after="0" w:line="360" w:lineRule="auto"/>
        <w:jc w:val="center"/>
        <w:rPr>
          <w:rFonts w:ascii="Times New Roman" w:hAnsi="Times New Roman" w:cs="Times New Roman"/>
          <w:color w:val="000000" w:themeColor="text1"/>
          <w:sz w:val="32"/>
          <w:szCs w:val="32"/>
          <w:lang w:val="en-GB"/>
        </w:rPr>
      </w:pPr>
      <w:r w:rsidRPr="006F06D6">
        <w:rPr>
          <w:rFonts w:ascii="Times New Roman" w:hAnsi="Times New Roman" w:cs="Times New Roman"/>
          <w:color w:val="000000" w:themeColor="text1"/>
          <w:sz w:val="32"/>
          <w:szCs w:val="32"/>
          <w:lang w:val="en-GB"/>
        </w:rPr>
        <w:t>Decrease in Membrane Fluidity and Traction Force Induced by Silica-Coated Magnetic Nanoparticles</w:t>
      </w:r>
    </w:p>
    <w:p w14:paraId="5B244FFA" w14:textId="77777777" w:rsidR="006F06D6" w:rsidRPr="00982FBF" w:rsidRDefault="006F06D6" w:rsidP="00982FBF">
      <w:pPr>
        <w:spacing w:after="0" w:line="360" w:lineRule="auto"/>
        <w:jc w:val="center"/>
        <w:rPr>
          <w:rFonts w:ascii="Times New Roman" w:hAnsi="Times New Roman" w:cs="Times New Roman"/>
          <w:color w:val="000000" w:themeColor="text1"/>
          <w:sz w:val="32"/>
          <w:szCs w:val="32"/>
          <w:lang w:val="en-GB"/>
        </w:rPr>
      </w:pPr>
    </w:p>
    <w:p w14:paraId="6D408E5B" w14:textId="2A38097D" w:rsidR="00982FBF" w:rsidRPr="00EA4850" w:rsidRDefault="00982FBF" w:rsidP="00982FBF">
      <w:pPr>
        <w:pStyle w:val="BBAuthorName"/>
        <w:jc w:val="left"/>
        <w:rPr>
          <w:rFonts w:ascii="Times New Roman" w:hAnsi="Times New Roman"/>
          <w:i w:val="0"/>
          <w:color w:val="000000" w:themeColor="text1"/>
          <w:lang w:val="en-GB"/>
        </w:rPr>
      </w:pPr>
      <w:bookmarkStart w:id="1" w:name="_Hlk519604487"/>
      <w:r w:rsidRPr="00EA4850">
        <w:rPr>
          <w:rFonts w:ascii="Times New Roman" w:hAnsi="Times New Roman"/>
          <w:i w:val="0"/>
          <w:color w:val="000000" w:themeColor="text1"/>
          <w:szCs w:val="24"/>
          <w:lang w:val="en-GB"/>
        </w:rPr>
        <w:t>Tae Hwan Shin</w:t>
      </w:r>
      <w:r w:rsidRPr="00EA4850">
        <w:rPr>
          <w:rFonts w:ascii="Times New Roman" w:hAnsi="Times New Roman"/>
          <w:i w:val="0"/>
          <w:color w:val="000000" w:themeColor="text1"/>
          <w:szCs w:val="24"/>
          <w:vertAlign w:val="superscript"/>
          <w:lang w:val="en-GB"/>
        </w:rPr>
        <w:t>1,#</w:t>
      </w:r>
      <w:r w:rsidRPr="00EA4850">
        <w:rPr>
          <w:rFonts w:ascii="Times New Roman" w:hAnsi="Times New Roman"/>
          <w:i w:val="0"/>
          <w:color w:val="000000" w:themeColor="text1"/>
          <w:szCs w:val="24"/>
          <w:lang w:val="en-GB"/>
        </w:rPr>
        <w:t>,</w:t>
      </w:r>
      <w:r>
        <w:rPr>
          <w:rFonts w:ascii="Times New Roman" w:hAnsi="Times New Roman"/>
          <w:i w:val="0"/>
          <w:color w:val="000000" w:themeColor="text1"/>
          <w:szCs w:val="24"/>
          <w:lang w:val="en-GB"/>
        </w:rPr>
        <w:t xml:space="preserve"> </w:t>
      </w:r>
      <w:r w:rsidRPr="00EA4850">
        <w:rPr>
          <w:rFonts w:ascii="Times New Roman" w:hAnsi="Times New Roman"/>
          <w:i w:val="0"/>
          <w:color w:val="000000" w:themeColor="text1"/>
          <w:szCs w:val="24"/>
        </w:rPr>
        <w:t>Abdurazak Aman Ketebo</w:t>
      </w:r>
      <w:r w:rsidRPr="00EA4850">
        <w:rPr>
          <w:rFonts w:ascii="Times New Roman" w:hAnsi="Times New Roman"/>
          <w:i w:val="0"/>
          <w:color w:val="000000" w:themeColor="text1"/>
          <w:szCs w:val="24"/>
          <w:vertAlign w:val="superscript"/>
        </w:rPr>
        <w:t>2,</w:t>
      </w:r>
      <w:r w:rsidRPr="00EA4850">
        <w:rPr>
          <w:rFonts w:ascii="Times New Roman" w:hAnsi="Times New Roman"/>
          <w:i w:val="0"/>
          <w:color w:val="000000" w:themeColor="text1"/>
          <w:szCs w:val="24"/>
          <w:vertAlign w:val="superscript"/>
          <w:lang w:val="en-GB"/>
        </w:rPr>
        <w:t>#</w:t>
      </w:r>
      <w:r w:rsidRPr="00EA4850">
        <w:rPr>
          <w:rFonts w:ascii="Times New Roman" w:hAnsi="Times New Roman"/>
          <w:i w:val="0"/>
          <w:color w:val="000000" w:themeColor="text1"/>
          <w:szCs w:val="24"/>
          <w:vertAlign w:val="subscript"/>
          <w:lang w:val="en-GB"/>
        </w:rPr>
        <w:t>,</w:t>
      </w:r>
      <w:r w:rsidRPr="00EA4850">
        <w:rPr>
          <w:rFonts w:ascii="Times New Roman" w:hAnsi="Times New Roman"/>
          <w:bCs/>
          <w:i w:val="0"/>
          <w:color w:val="000000" w:themeColor="text1"/>
          <w:szCs w:val="24"/>
        </w:rPr>
        <w:t xml:space="preserve"> </w:t>
      </w:r>
      <w:r w:rsidRPr="00EA4850">
        <w:rPr>
          <w:rFonts w:ascii="Times New Roman" w:hAnsi="Times New Roman"/>
          <w:i w:val="0"/>
          <w:color w:val="000000" w:themeColor="text1"/>
          <w:szCs w:val="24"/>
        </w:rPr>
        <w:t>Da Yeon Lee</w:t>
      </w:r>
      <w:r w:rsidRPr="00EA4850">
        <w:rPr>
          <w:rFonts w:ascii="Times New Roman" w:hAnsi="Times New Roman"/>
          <w:i w:val="0"/>
          <w:color w:val="000000" w:themeColor="text1"/>
          <w:szCs w:val="24"/>
          <w:vertAlign w:val="superscript"/>
        </w:rPr>
        <w:t>1</w:t>
      </w:r>
      <w:r w:rsidRPr="00EA4850">
        <w:rPr>
          <w:rFonts w:ascii="Times New Roman" w:hAnsi="Times New Roman"/>
          <w:i w:val="0"/>
          <w:color w:val="000000" w:themeColor="text1"/>
          <w:szCs w:val="24"/>
        </w:rPr>
        <w:t xml:space="preserve">, </w:t>
      </w:r>
      <w:r w:rsidRPr="00EA4850">
        <w:rPr>
          <w:rFonts w:ascii="Times New Roman" w:hAnsi="Times New Roman"/>
          <w:bCs/>
          <w:i w:val="0"/>
          <w:color w:val="000000" w:themeColor="text1"/>
          <w:szCs w:val="24"/>
        </w:rPr>
        <w:t>Seungah Lee</w:t>
      </w:r>
      <w:r w:rsidRPr="00EA4850">
        <w:rPr>
          <w:rFonts w:ascii="Times New Roman" w:hAnsi="Times New Roman"/>
          <w:bCs/>
          <w:i w:val="0"/>
          <w:color w:val="000000" w:themeColor="text1"/>
          <w:szCs w:val="24"/>
          <w:vertAlign w:val="superscript"/>
        </w:rPr>
        <w:t>3</w:t>
      </w:r>
      <w:r w:rsidRPr="00EA4850">
        <w:rPr>
          <w:rFonts w:ascii="Times New Roman" w:hAnsi="Times New Roman"/>
          <w:bCs/>
          <w:i w:val="0"/>
          <w:color w:val="000000" w:themeColor="text1"/>
          <w:szCs w:val="24"/>
        </w:rPr>
        <w:t>,</w:t>
      </w:r>
      <w:r w:rsidRPr="00EA4850">
        <w:rPr>
          <w:rFonts w:ascii="Times New Roman" w:hAnsi="Times New Roman"/>
          <w:i w:val="0"/>
          <w:color w:val="000000" w:themeColor="text1"/>
          <w:szCs w:val="24"/>
        </w:rPr>
        <w:t xml:space="preserve"> Se</w:t>
      </w:r>
      <w:r w:rsidR="0013619F">
        <w:rPr>
          <w:rFonts w:ascii="Times New Roman" w:hAnsi="Times New Roman"/>
          <w:i w:val="0"/>
          <w:color w:val="000000" w:themeColor="text1"/>
          <w:szCs w:val="24"/>
        </w:rPr>
        <w:t>o</w:t>
      </w:r>
      <w:r w:rsidRPr="00EA4850">
        <w:rPr>
          <w:rFonts w:ascii="Times New Roman" w:hAnsi="Times New Roman"/>
          <w:i w:val="0"/>
          <w:color w:val="000000" w:themeColor="text1"/>
          <w:szCs w:val="24"/>
        </w:rPr>
        <w:t>ng Ho Kang</w:t>
      </w:r>
      <w:r w:rsidRPr="00EA4850">
        <w:rPr>
          <w:rFonts w:ascii="Times New Roman" w:hAnsi="Times New Roman"/>
          <w:i w:val="0"/>
          <w:color w:val="000000" w:themeColor="text1"/>
          <w:szCs w:val="24"/>
          <w:vertAlign w:val="superscript"/>
        </w:rPr>
        <w:t>3</w:t>
      </w:r>
      <w:r w:rsidRPr="00EA4850">
        <w:rPr>
          <w:rFonts w:ascii="Times New Roman" w:hAnsi="Times New Roman"/>
          <w:bCs/>
          <w:i w:val="0"/>
          <w:color w:val="000000" w:themeColor="text1"/>
          <w:szCs w:val="24"/>
        </w:rPr>
        <w:t>,</w:t>
      </w:r>
      <w:r w:rsidRPr="00EA4850">
        <w:rPr>
          <w:rFonts w:ascii="Times New Roman" w:hAnsi="Times New Roman"/>
          <w:bCs/>
          <w:i w:val="0"/>
          <w:color w:val="000000" w:themeColor="text1"/>
          <w:lang w:val="en-GB"/>
        </w:rPr>
        <w:t xml:space="preserve"> </w:t>
      </w:r>
      <w:r w:rsidR="006F06D6">
        <w:rPr>
          <w:rFonts w:ascii="Times New Roman" w:hAnsi="Times New Roman"/>
          <w:bCs/>
          <w:i w:val="0"/>
          <w:color w:val="000000" w:themeColor="text1"/>
          <w:lang w:val="en-GB"/>
        </w:rPr>
        <w:t>Shaherin Basith</w:t>
      </w:r>
      <w:r w:rsidR="006F06D6" w:rsidRPr="00EA4850">
        <w:rPr>
          <w:rFonts w:ascii="Times New Roman" w:hAnsi="Times New Roman"/>
          <w:i w:val="0"/>
          <w:color w:val="000000" w:themeColor="text1"/>
          <w:szCs w:val="24"/>
          <w:vertAlign w:val="superscript"/>
        </w:rPr>
        <w:t>1</w:t>
      </w:r>
      <w:r w:rsidR="006F06D6">
        <w:rPr>
          <w:rFonts w:ascii="Times New Roman" w:hAnsi="Times New Roman"/>
          <w:bCs/>
          <w:i w:val="0"/>
          <w:color w:val="000000" w:themeColor="text1"/>
          <w:lang w:val="en-GB"/>
        </w:rPr>
        <w:t xml:space="preserve">, </w:t>
      </w:r>
      <w:r w:rsidRPr="00EA4850">
        <w:rPr>
          <w:rFonts w:ascii="Times New Roman" w:hAnsi="Times New Roman"/>
          <w:i w:val="0"/>
          <w:color w:val="000000" w:themeColor="text1"/>
          <w:szCs w:val="24"/>
        </w:rPr>
        <w:t>Balachandran Manavalan</w:t>
      </w:r>
      <w:r w:rsidRPr="00EA4850">
        <w:rPr>
          <w:rFonts w:ascii="Times New Roman" w:hAnsi="Times New Roman"/>
          <w:i w:val="0"/>
          <w:color w:val="000000" w:themeColor="text1"/>
          <w:szCs w:val="24"/>
          <w:vertAlign w:val="superscript"/>
        </w:rPr>
        <w:t>1</w:t>
      </w:r>
      <w:r w:rsidRPr="00EA4850">
        <w:rPr>
          <w:rFonts w:ascii="Times New Roman" w:hAnsi="Times New Roman"/>
          <w:i w:val="0"/>
          <w:color w:val="000000" w:themeColor="text1"/>
          <w:szCs w:val="24"/>
        </w:rPr>
        <w:t xml:space="preserve">, </w:t>
      </w:r>
      <w:r w:rsidRPr="00EA4850">
        <w:rPr>
          <w:rFonts w:ascii="Times New Roman" w:hAnsi="Times New Roman"/>
          <w:bCs/>
          <w:i w:val="0"/>
          <w:color w:val="000000" w:themeColor="text1"/>
          <w:szCs w:val="24"/>
          <w:lang w:val="en-GB"/>
        </w:rPr>
        <w:t>Sungsu Park</w:t>
      </w:r>
      <w:r w:rsidRPr="00EA4850">
        <w:rPr>
          <w:rFonts w:ascii="Times New Roman" w:hAnsi="Times New Roman"/>
          <w:bCs/>
          <w:i w:val="0"/>
          <w:color w:val="000000" w:themeColor="text1"/>
          <w:szCs w:val="24"/>
          <w:vertAlign w:val="superscript"/>
          <w:lang w:val="en-GB"/>
        </w:rPr>
        <w:t>2,*</w:t>
      </w:r>
      <w:r w:rsidRPr="00EA4850">
        <w:rPr>
          <w:rFonts w:ascii="Times New Roman" w:hAnsi="Times New Roman"/>
          <w:bCs/>
          <w:i w:val="0"/>
          <w:color w:val="000000" w:themeColor="text1"/>
          <w:szCs w:val="24"/>
          <w:lang w:val="en-GB"/>
        </w:rPr>
        <w:t xml:space="preserve">, and </w:t>
      </w:r>
      <w:r w:rsidRPr="00EA4850">
        <w:rPr>
          <w:rFonts w:ascii="Times New Roman" w:hAnsi="Times New Roman"/>
          <w:i w:val="0"/>
          <w:color w:val="000000" w:themeColor="text1"/>
          <w:szCs w:val="24"/>
          <w:lang w:val="en-GB"/>
        </w:rPr>
        <w:t>Gwang Lee</w:t>
      </w:r>
      <w:r w:rsidRPr="00EA4850">
        <w:rPr>
          <w:rFonts w:ascii="Times New Roman" w:hAnsi="Times New Roman"/>
          <w:i w:val="0"/>
          <w:color w:val="000000" w:themeColor="text1"/>
          <w:szCs w:val="24"/>
          <w:vertAlign w:val="superscript"/>
          <w:lang w:val="en-GB"/>
        </w:rPr>
        <w:t>1,</w:t>
      </w:r>
      <w:r w:rsidR="00C86088">
        <w:rPr>
          <w:rFonts w:ascii="Times New Roman" w:hAnsi="Times New Roman"/>
          <w:i w:val="0"/>
          <w:color w:val="000000" w:themeColor="text1"/>
          <w:szCs w:val="24"/>
          <w:vertAlign w:val="superscript"/>
          <w:lang w:val="en-GB"/>
        </w:rPr>
        <w:t>4</w:t>
      </w:r>
      <w:r>
        <w:rPr>
          <w:rFonts w:ascii="Times New Roman" w:hAnsi="Times New Roman"/>
          <w:i w:val="0"/>
          <w:color w:val="000000" w:themeColor="text1"/>
          <w:szCs w:val="24"/>
          <w:vertAlign w:val="superscript"/>
          <w:lang w:val="en-GB"/>
        </w:rPr>
        <w:t>,</w:t>
      </w:r>
      <w:r w:rsidRPr="00EA4850">
        <w:rPr>
          <w:rFonts w:ascii="Times New Roman" w:hAnsi="Times New Roman"/>
          <w:i w:val="0"/>
          <w:color w:val="000000" w:themeColor="text1"/>
          <w:szCs w:val="24"/>
          <w:vertAlign w:val="superscript"/>
          <w:lang w:val="en-GB"/>
        </w:rPr>
        <w:t>*</w:t>
      </w:r>
    </w:p>
    <w:bookmarkEnd w:id="1"/>
    <w:p w14:paraId="60A21FEF" w14:textId="77777777" w:rsidR="00982FBF" w:rsidRPr="00B70F63" w:rsidRDefault="00982FBF" w:rsidP="00982FBF">
      <w:pPr>
        <w:pStyle w:val="BCAuthorAddress"/>
        <w:spacing w:after="0"/>
        <w:jc w:val="both"/>
        <w:rPr>
          <w:rFonts w:ascii="Times New Roman" w:eastAsia="Times New Roman" w:hAnsi="Times New Roman"/>
          <w:i/>
          <w:iCs/>
          <w:color w:val="000000" w:themeColor="text1"/>
          <w:lang w:val="en-GB"/>
        </w:rPr>
      </w:pPr>
      <w:r w:rsidRPr="00EA4850">
        <w:rPr>
          <w:rFonts w:ascii="Times New Roman" w:hAnsi="Times New Roman"/>
          <w:color w:val="000000" w:themeColor="text1"/>
          <w:vertAlign w:val="superscript"/>
          <w:lang w:val="en-GB"/>
        </w:rPr>
        <w:t>1</w:t>
      </w:r>
      <w:r w:rsidRPr="00B70F63">
        <w:rPr>
          <w:rFonts w:ascii="Times New Roman" w:eastAsia="Times New Roman" w:hAnsi="Times New Roman"/>
          <w:i/>
          <w:iCs/>
          <w:color w:val="000000" w:themeColor="text1"/>
          <w:lang w:val="en-GB"/>
        </w:rPr>
        <w:t>Department of Physiology and Department of Biomedical Sciences, Ajou University School of Medicine, Suwon, Republic of Korea</w:t>
      </w:r>
    </w:p>
    <w:p w14:paraId="46AFFCCC" w14:textId="77777777" w:rsidR="00982FBF" w:rsidRDefault="00982FBF" w:rsidP="00982FBF">
      <w:pPr>
        <w:pStyle w:val="BCAuthorAddress"/>
        <w:spacing w:after="0"/>
        <w:jc w:val="both"/>
        <w:rPr>
          <w:rFonts w:ascii="Times New Roman" w:hAnsi="Times New Roman"/>
          <w:bCs/>
          <w:color w:val="000000" w:themeColor="text1"/>
          <w:lang w:val="en-GB"/>
        </w:rPr>
      </w:pPr>
      <w:r w:rsidRPr="00EA4850">
        <w:rPr>
          <w:rFonts w:ascii="Times New Roman" w:hAnsi="Times New Roman"/>
          <w:color w:val="000000" w:themeColor="text1"/>
          <w:vertAlign w:val="superscript"/>
          <w:lang w:val="en-GB"/>
        </w:rPr>
        <w:t>2</w:t>
      </w:r>
      <w:r w:rsidRPr="00B70F63">
        <w:rPr>
          <w:rFonts w:ascii="Times New Roman" w:hAnsi="Times New Roman"/>
          <w:bCs/>
          <w:i/>
          <w:iCs/>
          <w:color w:val="000000" w:themeColor="text1"/>
          <w:lang w:val="en-GB"/>
        </w:rPr>
        <w:t>School of Mechanical Engineering, Sungkyunkwan University, Suwon,</w:t>
      </w:r>
      <w:r w:rsidRPr="00B70F63">
        <w:rPr>
          <w:rFonts w:ascii="Times New Roman" w:hAnsi="Times New Roman"/>
          <w:i/>
          <w:iCs/>
          <w:color w:val="000000" w:themeColor="text1"/>
          <w:lang w:val="en-GB"/>
        </w:rPr>
        <w:t xml:space="preserve"> </w:t>
      </w:r>
      <w:r w:rsidRPr="00B70F63">
        <w:rPr>
          <w:rFonts w:ascii="Times New Roman" w:hAnsi="Times New Roman"/>
          <w:bCs/>
          <w:i/>
          <w:iCs/>
          <w:color w:val="000000" w:themeColor="text1"/>
          <w:lang w:val="en-GB"/>
        </w:rPr>
        <w:t>Republic of Korea</w:t>
      </w:r>
    </w:p>
    <w:p w14:paraId="68820A4E" w14:textId="77777777" w:rsidR="00982FBF" w:rsidRPr="00B70F63" w:rsidRDefault="00982FBF" w:rsidP="00982FBF">
      <w:pPr>
        <w:pStyle w:val="BCAuthorAddress"/>
        <w:spacing w:after="0"/>
        <w:jc w:val="both"/>
        <w:rPr>
          <w:rFonts w:ascii="Times New Roman" w:hAnsi="Times New Roman"/>
          <w:bCs/>
          <w:i/>
          <w:iCs/>
          <w:color w:val="000000" w:themeColor="text1"/>
          <w:lang w:val="en-GB"/>
        </w:rPr>
      </w:pPr>
      <w:r w:rsidRPr="00EA4850">
        <w:rPr>
          <w:rFonts w:ascii="Times New Roman" w:hAnsi="Times New Roman"/>
          <w:bCs/>
          <w:color w:val="000000" w:themeColor="text1"/>
          <w:vertAlign w:val="superscript"/>
          <w:lang w:val="en-GB"/>
        </w:rPr>
        <w:t>3</w:t>
      </w:r>
      <w:r w:rsidRPr="00B70F63">
        <w:rPr>
          <w:rFonts w:ascii="Times New Roman" w:hAnsi="Times New Roman"/>
          <w:i/>
          <w:iCs/>
          <w:color w:val="000000" w:themeColor="text1"/>
          <w:lang w:val="en-GB"/>
        </w:rPr>
        <w:t xml:space="preserve">Department of Chemistry, Graduate School, Kyung Hee University, Yongin-si, Republic of Korea </w:t>
      </w:r>
    </w:p>
    <w:p w14:paraId="5FD23743" w14:textId="77777777" w:rsidR="00982FBF" w:rsidRPr="00B70F63" w:rsidRDefault="00982FBF" w:rsidP="00982FBF">
      <w:pPr>
        <w:pStyle w:val="BIEmailAddress"/>
        <w:spacing w:after="0"/>
        <w:rPr>
          <w:rFonts w:ascii="Times New Roman" w:hAnsi="Times New Roman"/>
          <w:color w:val="000000" w:themeColor="text1"/>
          <w:szCs w:val="24"/>
          <w:lang w:val="en-GB" w:eastAsia="ko-KR"/>
        </w:rPr>
      </w:pPr>
      <w:r>
        <w:rPr>
          <w:rFonts w:ascii="Times New Roman" w:hAnsi="Times New Roman" w:hint="eastAsia"/>
          <w:color w:val="000000" w:themeColor="text1"/>
          <w:szCs w:val="24"/>
          <w:vertAlign w:val="superscript"/>
          <w:lang w:val="en-GB" w:eastAsia="ko-KR"/>
        </w:rPr>
        <w:t>4</w:t>
      </w:r>
      <w:r w:rsidRPr="00B70F63">
        <w:rPr>
          <w:rFonts w:ascii="Times New Roman" w:hAnsi="Times New Roman"/>
          <w:i/>
          <w:iCs/>
          <w:color w:val="000000" w:themeColor="text1"/>
          <w:szCs w:val="24"/>
          <w:lang w:val="en-GB" w:eastAsia="ko-KR"/>
        </w:rPr>
        <w:t>Department of Molecular Science and Technology, Ajou University, Suwon, Republic of Korea</w:t>
      </w:r>
    </w:p>
    <w:p w14:paraId="1E9EF8E2" w14:textId="77777777" w:rsidR="00982FBF" w:rsidRPr="00EA4850" w:rsidRDefault="00982FBF" w:rsidP="00982FBF">
      <w:pPr>
        <w:pStyle w:val="BIEmailAddress"/>
        <w:spacing w:after="0"/>
        <w:rPr>
          <w:rFonts w:ascii="Times New Roman" w:hAnsi="Times New Roman"/>
          <w:color w:val="000000" w:themeColor="text1"/>
          <w:sz w:val="22"/>
          <w:szCs w:val="22"/>
        </w:rPr>
      </w:pPr>
      <w:r w:rsidRPr="00EA4850">
        <w:rPr>
          <w:rFonts w:ascii="Times New Roman" w:hAnsi="Times New Roman"/>
          <w:color w:val="000000" w:themeColor="text1"/>
          <w:szCs w:val="24"/>
          <w:vertAlign w:val="superscript"/>
          <w:lang w:val="en-GB"/>
        </w:rPr>
        <w:t>#</w:t>
      </w:r>
      <w:r w:rsidRPr="00EA4850">
        <w:rPr>
          <w:rFonts w:ascii="Times New Roman" w:hAnsi="Times New Roman"/>
          <w:color w:val="000000" w:themeColor="text1"/>
          <w:sz w:val="22"/>
          <w:szCs w:val="22"/>
        </w:rPr>
        <w:t>These authors contributed equally to this work.</w:t>
      </w:r>
    </w:p>
    <w:p w14:paraId="53BEAD06" w14:textId="77777777" w:rsidR="00982FBF" w:rsidRPr="00EA4850" w:rsidRDefault="00982FBF" w:rsidP="00982FBF">
      <w:pPr>
        <w:pStyle w:val="AIReceivedDate"/>
        <w:spacing w:after="0"/>
        <w:rPr>
          <w:rFonts w:ascii="Times New Roman" w:hAnsi="Times New Roman"/>
          <w:b w:val="0"/>
          <w:color w:val="000000" w:themeColor="text1"/>
          <w:lang w:val="en-GB"/>
        </w:rPr>
      </w:pPr>
    </w:p>
    <w:p w14:paraId="55009E7D" w14:textId="77777777" w:rsidR="00982FBF" w:rsidRDefault="00982FBF" w:rsidP="00982FBF">
      <w:pPr>
        <w:pStyle w:val="AIReceivedDate"/>
        <w:spacing w:after="0"/>
        <w:rPr>
          <w:rFonts w:ascii="Times New Roman" w:hAnsi="Times New Roman"/>
          <w:b w:val="0"/>
          <w:color w:val="000000" w:themeColor="text1"/>
          <w:lang w:val="en-GB"/>
        </w:rPr>
      </w:pPr>
      <w:r w:rsidRPr="00EA4850">
        <w:rPr>
          <w:rFonts w:ascii="Times New Roman" w:hAnsi="Times New Roman"/>
          <w:color w:val="000000" w:themeColor="text1"/>
          <w:szCs w:val="24"/>
          <w:vertAlign w:val="superscript"/>
          <w:lang w:val="en-GB"/>
        </w:rPr>
        <w:t>*</w:t>
      </w:r>
      <w:r w:rsidRPr="00EA4850">
        <w:rPr>
          <w:rFonts w:ascii="Times New Roman" w:hAnsi="Times New Roman"/>
          <w:b w:val="0"/>
          <w:color w:val="000000" w:themeColor="text1"/>
          <w:lang w:val="en-GB"/>
        </w:rPr>
        <w:t xml:space="preserve">Corresponding authors: </w:t>
      </w:r>
    </w:p>
    <w:p w14:paraId="13CCFD0D" w14:textId="77777777" w:rsidR="00982FBF" w:rsidRPr="00EA4850" w:rsidRDefault="00982FBF" w:rsidP="00982FBF">
      <w:pPr>
        <w:pStyle w:val="BDAbstract"/>
        <w:spacing w:before="0"/>
        <w:rPr>
          <w:rFonts w:ascii="Times New Roman" w:hAnsi="Times New Roman"/>
          <w:color w:val="000000" w:themeColor="text1"/>
          <w:lang w:val="en-GB"/>
        </w:rPr>
      </w:pPr>
      <w:r w:rsidRPr="00EA4850">
        <w:rPr>
          <w:rFonts w:ascii="Times New Roman" w:hAnsi="Times New Roman"/>
          <w:color w:val="000000" w:themeColor="text1"/>
          <w:lang w:val="en-GB"/>
        </w:rPr>
        <w:t>Sungsu Park, Professor, School of Mechanical Engineering, Sungkyunkwan University, Seobu-ro, Jangan-gu, Suwon-si, Gyeonggi-do, 16419, Republic of Korea. Phone: +82-31-290-7431, fax: +82-31-290-5889, e-mail: nanopark@skku.edu</w:t>
      </w:r>
    </w:p>
    <w:p w14:paraId="3A1494D2" w14:textId="77777777" w:rsidR="00982FBF" w:rsidRPr="00B70F63" w:rsidRDefault="00982FBF" w:rsidP="00982FBF">
      <w:pPr>
        <w:pStyle w:val="BDAbstract"/>
        <w:rPr>
          <w:b/>
          <w:lang w:val="en-GB"/>
        </w:rPr>
      </w:pPr>
    </w:p>
    <w:p w14:paraId="1F623256" w14:textId="61783A61" w:rsidR="004B500F" w:rsidRPr="00841436" w:rsidRDefault="00982FBF" w:rsidP="00841436">
      <w:pPr>
        <w:pStyle w:val="AIReceivedDate"/>
        <w:spacing w:after="0"/>
        <w:rPr>
          <w:rFonts w:ascii="Times New Roman" w:hAnsi="Times New Roman"/>
          <w:b w:val="0"/>
          <w:color w:val="000000" w:themeColor="text1"/>
          <w:lang w:val="en-GB"/>
        </w:rPr>
      </w:pPr>
      <w:r w:rsidRPr="00EA4850">
        <w:rPr>
          <w:rFonts w:ascii="Times New Roman" w:hAnsi="Times New Roman"/>
          <w:b w:val="0"/>
          <w:color w:val="000000" w:themeColor="text1"/>
          <w:lang w:val="en-GB"/>
        </w:rPr>
        <w:t xml:space="preserve">Gwang Lee, Professor, Department of Physiology, Ajou University School of Medicine, 164, World cup-ro, Yeongtong-gu, Suwon-si, Gyeonggi-do 16499, Republic of Korea. Phone: +82-31-219-4554, fax: +82-31-219-5049, e-mail: </w:t>
      </w:r>
      <w:r w:rsidRPr="00A20A90">
        <w:rPr>
          <w:rFonts w:ascii="Times New Roman" w:hAnsi="Times New Roman"/>
          <w:b w:val="0"/>
          <w:color w:val="000000" w:themeColor="text1"/>
          <w:lang w:val="en-GB"/>
        </w:rPr>
        <w:t>glee@ajou.ac.kr</w:t>
      </w:r>
      <w:r w:rsidR="004B500F">
        <w:rPr>
          <w:rFonts w:ascii="Times New Roman" w:hAnsi="Times New Roman"/>
          <w:color w:val="FF0000"/>
          <w:szCs w:val="24"/>
        </w:rPr>
        <w:br w:type="page"/>
      </w:r>
    </w:p>
    <w:bookmarkEnd w:id="0"/>
    <w:p w14:paraId="1531CB23" w14:textId="77777777" w:rsidR="00DD6026" w:rsidRPr="003C6139" w:rsidRDefault="00DD6026" w:rsidP="003C6139">
      <w:pPr>
        <w:wordWrap/>
        <w:spacing w:after="0" w:line="480" w:lineRule="auto"/>
        <w:rPr>
          <w:rFonts w:ascii="Times New Roman" w:hAnsi="Times New Roman" w:cs="Times New Roman"/>
          <w:b/>
          <w:sz w:val="24"/>
          <w:szCs w:val="24"/>
        </w:rPr>
      </w:pPr>
      <w:r w:rsidRPr="003C6139">
        <w:rPr>
          <w:rFonts w:ascii="Times New Roman" w:hAnsi="Times New Roman" w:cs="Times New Roman"/>
          <w:b/>
          <w:sz w:val="24"/>
          <w:szCs w:val="24"/>
        </w:rPr>
        <w:lastRenderedPageBreak/>
        <w:t>Materials and Methods</w:t>
      </w:r>
    </w:p>
    <w:p w14:paraId="324AB28A" w14:textId="02242C82" w:rsidR="00DD6026" w:rsidRPr="003C6139" w:rsidRDefault="00DD6026" w:rsidP="00EE383C">
      <w:pPr>
        <w:wordWrap/>
        <w:spacing w:after="0" w:line="480" w:lineRule="auto"/>
        <w:ind w:firstLineChars="100" w:firstLine="240"/>
        <w:rPr>
          <w:rFonts w:ascii="Times New Roman" w:hAnsi="Times New Roman" w:cs="Times New Roman"/>
          <w:b/>
          <w:sz w:val="24"/>
          <w:szCs w:val="24"/>
        </w:rPr>
      </w:pPr>
      <w:r w:rsidRPr="003C6139">
        <w:rPr>
          <w:rFonts w:ascii="Times New Roman" w:hAnsi="Times New Roman" w:cs="Times New Roman"/>
          <w:b/>
          <w:color w:val="000000"/>
          <w:sz w:val="24"/>
          <w:szCs w:val="24"/>
        </w:rPr>
        <w:t>Cell culture</w:t>
      </w:r>
      <w:r w:rsidR="00EE383C">
        <w:rPr>
          <w:rFonts w:ascii="Times New Roman" w:hAnsi="Times New Roman" w:cs="Times New Roman"/>
          <w:b/>
          <w:color w:val="000000"/>
          <w:sz w:val="24"/>
          <w:szCs w:val="24"/>
        </w:rPr>
        <w:t>.</w:t>
      </w:r>
      <w:r w:rsidR="00A87EAE">
        <w:rPr>
          <w:rFonts w:ascii="Times New Roman" w:hAnsi="Times New Roman" w:cs="Times New Roman"/>
          <w:b/>
          <w:color w:val="000000"/>
          <w:sz w:val="24"/>
          <w:szCs w:val="24"/>
        </w:rPr>
        <w:t xml:space="preserve"> </w:t>
      </w:r>
      <w:r w:rsidRPr="003C6139">
        <w:rPr>
          <w:rFonts w:ascii="Times New Roman" w:hAnsi="Times New Roman" w:cs="Times New Roman"/>
          <w:color w:val="000000"/>
          <w:sz w:val="24"/>
          <w:szCs w:val="24"/>
        </w:rPr>
        <w:t xml:space="preserve">Human embryonic kidney 293 (HEK293) cells were obtained from </w:t>
      </w:r>
      <w:r w:rsidRPr="003C6139">
        <w:rPr>
          <w:rFonts w:ascii="Times New Roman" w:hAnsi="Times New Roman" w:cs="Times New Roman"/>
          <w:bCs/>
          <w:color w:val="000000"/>
          <w:sz w:val="24"/>
          <w:szCs w:val="24"/>
        </w:rPr>
        <w:t>American Type Culture Collection (ATCC)</w:t>
      </w:r>
      <w:r w:rsidRPr="003C6139">
        <w:rPr>
          <w:rFonts w:ascii="Times New Roman" w:hAnsi="Times New Roman" w:cs="Times New Roman"/>
          <w:sz w:val="24"/>
          <w:szCs w:val="24"/>
        </w:rPr>
        <w:t xml:space="preserve">. Briefly, the cells were cultured in </w:t>
      </w:r>
      <w:r w:rsidRPr="003C6139">
        <w:rPr>
          <w:rFonts w:ascii="Times New Roman" w:hAnsi="Times New Roman" w:cs="Times New Roman"/>
          <w:color w:val="000000"/>
          <w:sz w:val="24"/>
          <w:szCs w:val="24"/>
        </w:rPr>
        <w:t xml:space="preserve">Dulbecco’s high-glucose modified Eagle’s medium (DMEM, Gibco, USA) supplemented with 10% fetal bovine serum (Gibco, USA), 100 units/ml penicillin, and 100 </w:t>
      </w:r>
      <w:r w:rsidR="00F7005E" w:rsidRPr="003C6139">
        <w:rPr>
          <w:rFonts w:ascii="Times New Roman" w:eastAsia="맑은 고딕" w:hAnsi="Times New Roman" w:cs="Times New Roman"/>
          <w:color w:val="000000"/>
          <w:sz w:val="24"/>
          <w:szCs w:val="24"/>
        </w:rPr>
        <w:t>µ</w:t>
      </w:r>
      <w:r w:rsidRPr="003C6139">
        <w:rPr>
          <w:rFonts w:ascii="Times New Roman" w:hAnsi="Times New Roman" w:cs="Times New Roman"/>
          <w:color w:val="000000"/>
          <w:sz w:val="24"/>
          <w:szCs w:val="24"/>
        </w:rPr>
        <w:t>g/ml streptomycin (Gibco, USA) and incubated in a 5% CO</w:t>
      </w:r>
      <w:r w:rsidRPr="003C6139">
        <w:rPr>
          <w:rFonts w:ascii="Times New Roman" w:hAnsi="Times New Roman" w:cs="Times New Roman"/>
          <w:color w:val="000000"/>
          <w:sz w:val="24"/>
          <w:szCs w:val="24"/>
          <w:vertAlign w:val="subscript"/>
        </w:rPr>
        <w:t>2</w:t>
      </w:r>
      <w:r w:rsidRPr="003C6139">
        <w:rPr>
          <w:rFonts w:ascii="Times New Roman" w:hAnsi="Times New Roman" w:cs="Times New Roman"/>
          <w:color w:val="000000"/>
          <w:sz w:val="24"/>
          <w:szCs w:val="24"/>
        </w:rPr>
        <w:t xml:space="preserve"> </w:t>
      </w:r>
      <w:r w:rsidR="00AC29FB" w:rsidRPr="003C6139">
        <w:rPr>
          <w:rFonts w:ascii="Times New Roman" w:hAnsi="Times New Roman" w:cs="Times New Roman"/>
          <w:color w:val="000000"/>
          <w:sz w:val="24"/>
          <w:szCs w:val="24"/>
        </w:rPr>
        <w:t xml:space="preserve">humidified </w:t>
      </w:r>
      <w:r w:rsidRPr="003C6139">
        <w:rPr>
          <w:rFonts w:ascii="Times New Roman" w:hAnsi="Times New Roman" w:cs="Times New Roman"/>
          <w:color w:val="000000"/>
          <w:sz w:val="24"/>
          <w:szCs w:val="24"/>
        </w:rPr>
        <w:t>chamber at 37°C.</w:t>
      </w:r>
    </w:p>
    <w:p w14:paraId="76B03424" w14:textId="0EBD61CB" w:rsidR="00DD6026" w:rsidRPr="003C6139" w:rsidRDefault="00DD6026" w:rsidP="00EE383C">
      <w:pPr>
        <w:wordWrap/>
        <w:spacing w:after="0" w:line="480" w:lineRule="auto"/>
        <w:ind w:firstLineChars="100" w:firstLine="240"/>
        <w:rPr>
          <w:rFonts w:ascii="Times New Roman" w:hAnsi="Times New Roman" w:cs="Times New Roman"/>
          <w:sz w:val="24"/>
          <w:szCs w:val="24"/>
        </w:rPr>
      </w:pPr>
      <w:r w:rsidRPr="003C6139">
        <w:rPr>
          <w:rFonts w:ascii="Times New Roman" w:hAnsi="Times New Roman" w:cs="Times New Roman"/>
          <w:b/>
          <w:sz w:val="24"/>
          <w:szCs w:val="24"/>
        </w:rPr>
        <w:t>Evaluation of intracellular ROS levels</w:t>
      </w:r>
      <w:r w:rsidR="00EE383C">
        <w:rPr>
          <w:rFonts w:ascii="Times New Roman" w:hAnsi="Times New Roman" w:cs="Times New Roman"/>
          <w:b/>
          <w:sz w:val="24"/>
          <w:szCs w:val="24"/>
        </w:rPr>
        <w:t>.</w:t>
      </w:r>
      <w:r w:rsidR="00A87EAE" w:rsidRPr="003C6139">
        <w:rPr>
          <w:rFonts w:ascii="Times New Roman" w:hAnsi="Times New Roman" w:cs="Times New Roman"/>
          <w:sz w:val="24"/>
          <w:szCs w:val="24"/>
        </w:rPr>
        <w:t xml:space="preserve"> </w:t>
      </w:r>
      <w:r w:rsidRPr="003C6139">
        <w:rPr>
          <w:rFonts w:ascii="Times New Roman" w:hAnsi="Times New Roman" w:cs="Times New Roman"/>
          <w:sz w:val="24"/>
          <w:szCs w:val="24"/>
        </w:rPr>
        <w:t xml:space="preserve">Intracellular ROS </w:t>
      </w:r>
      <w:r w:rsidR="00AC29FB" w:rsidRPr="003C6139">
        <w:rPr>
          <w:rFonts w:ascii="Times New Roman" w:hAnsi="Times New Roman" w:cs="Times New Roman"/>
          <w:sz w:val="24"/>
          <w:szCs w:val="24"/>
        </w:rPr>
        <w:t>levels were</w:t>
      </w:r>
      <w:r w:rsidRPr="003C6139">
        <w:rPr>
          <w:rFonts w:ascii="Times New Roman" w:hAnsi="Times New Roman" w:cs="Times New Roman"/>
          <w:sz w:val="24"/>
          <w:szCs w:val="24"/>
        </w:rPr>
        <w:t xml:space="preserve"> evaluated by DCFH-DA staining (Cell Biolabs, San Diego, CA, USA) according to the manufacturer’s protocol. Briefly, cells were resuspended in dye solution (10 µM DCFH-DA in PBS) and incubated in 37°C/5% CO</w:t>
      </w:r>
      <w:r w:rsidRPr="003C6139">
        <w:rPr>
          <w:rFonts w:ascii="Times New Roman" w:hAnsi="Times New Roman" w:cs="Times New Roman"/>
          <w:sz w:val="24"/>
          <w:szCs w:val="24"/>
          <w:vertAlign w:val="subscript"/>
        </w:rPr>
        <w:t>2</w:t>
      </w:r>
      <w:r w:rsidRPr="003C6139">
        <w:rPr>
          <w:rFonts w:ascii="Times New Roman" w:hAnsi="Times New Roman" w:cs="Times New Roman"/>
          <w:sz w:val="24"/>
          <w:szCs w:val="24"/>
        </w:rPr>
        <w:t xml:space="preserve"> for 1 h. Samples were washed twice with PBS, and fluorescence was measured with a Gemini EM fluorescence microplate reader (Molecular Devices, Sunnyvale, CA, USA) at 480 nm excitation/530 nm emission.</w:t>
      </w:r>
    </w:p>
    <w:p w14:paraId="60CD4B60" w14:textId="654AA674" w:rsidR="00DD6026" w:rsidRPr="003C6139" w:rsidRDefault="00DD6026" w:rsidP="00EE383C">
      <w:pPr>
        <w:wordWrap/>
        <w:spacing w:after="0" w:line="480" w:lineRule="auto"/>
        <w:ind w:firstLine="100"/>
        <w:rPr>
          <w:rFonts w:ascii="Times New Roman" w:hAnsi="Times New Roman" w:cs="Times New Roman"/>
          <w:sz w:val="24"/>
          <w:szCs w:val="24"/>
        </w:rPr>
      </w:pPr>
      <w:r w:rsidRPr="003C6139">
        <w:rPr>
          <w:rFonts w:ascii="Times New Roman" w:hAnsi="Times New Roman" w:cs="Times New Roman"/>
          <w:b/>
          <w:sz w:val="24"/>
          <w:szCs w:val="24"/>
        </w:rPr>
        <w:t>Evaluation of lipid peroxidation</w:t>
      </w:r>
      <w:r w:rsidR="00A87EAE">
        <w:rPr>
          <w:rFonts w:ascii="Times New Roman" w:hAnsi="Times New Roman" w:cs="Times New Roman"/>
          <w:b/>
          <w:sz w:val="24"/>
          <w:szCs w:val="24"/>
        </w:rPr>
        <w:t>.</w:t>
      </w:r>
      <w:r w:rsidR="00EE383C">
        <w:rPr>
          <w:rFonts w:ascii="Times New Roman" w:hAnsi="Times New Roman" w:cs="Times New Roman"/>
          <w:sz w:val="24"/>
          <w:szCs w:val="24"/>
        </w:rPr>
        <w:t xml:space="preserve"> </w:t>
      </w:r>
      <w:r w:rsidRPr="003C6139">
        <w:rPr>
          <w:rFonts w:ascii="Times New Roman" w:hAnsi="Times New Roman" w:cs="Times New Roman"/>
          <w:sz w:val="24"/>
          <w:szCs w:val="24"/>
        </w:rPr>
        <w:t xml:space="preserve">Peroxidized unsaturated lipids were quantified according to the manufacturer’s instructions with lipid peroxidation kit (Cayman Chemical, Ann Arbor, MI, USA). Briefly, for 12 h, 0.1 and 1.0 </w:t>
      </w:r>
      <w:r w:rsidRPr="003C6139">
        <w:rPr>
          <w:rFonts w:ascii="Times New Roman" w:eastAsia="맑은 고딕" w:hAnsi="Times New Roman" w:cs="Times New Roman"/>
          <w:sz w:val="24"/>
          <w:szCs w:val="24"/>
        </w:rPr>
        <w:t>µ</w:t>
      </w:r>
      <w:r w:rsidRPr="003C6139">
        <w:rPr>
          <w:rFonts w:ascii="Times New Roman" w:hAnsi="Times New Roman" w:cs="Times New Roman"/>
          <w:sz w:val="24"/>
          <w:szCs w:val="24"/>
        </w:rPr>
        <w:t>g/</w:t>
      </w:r>
      <w:r w:rsidRPr="003C6139">
        <w:rPr>
          <w:rFonts w:ascii="Times New Roman" w:eastAsia="맑은 고딕" w:hAnsi="Times New Roman" w:cs="Times New Roman"/>
          <w:sz w:val="24"/>
          <w:szCs w:val="24"/>
        </w:rPr>
        <w:t>µl of MNPs@SiO</w:t>
      </w:r>
      <w:r w:rsidRPr="003C6139">
        <w:rPr>
          <w:rFonts w:ascii="Times New Roman" w:eastAsia="맑은 고딕" w:hAnsi="Times New Roman" w:cs="Times New Roman"/>
          <w:sz w:val="24"/>
          <w:szCs w:val="24"/>
          <w:vertAlign w:val="subscript"/>
        </w:rPr>
        <w:t>2</w:t>
      </w:r>
      <w:r w:rsidRPr="003C6139">
        <w:rPr>
          <w:rFonts w:ascii="Times New Roman" w:eastAsia="맑은 고딕" w:hAnsi="Times New Roman" w:cs="Times New Roman"/>
          <w:sz w:val="24"/>
          <w:szCs w:val="24"/>
        </w:rPr>
        <w:t>(RITC)-treated cells</w:t>
      </w:r>
      <w:r w:rsidRPr="003C6139">
        <w:rPr>
          <w:rFonts w:ascii="Times New Roman" w:hAnsi="Times New Roman" w:cs="Times New Roman"/>
          <w:sz w:val="24"/>
          <w:szCs w:val="24"/>
        </w:rPr>
        <w:t xml:space="preserve"> and </w:t>
      </w:r>
      <w:r w:rsidR="00AC29FB" w:rsidRPr="003C6139">
        <w:rPr>
          <w:rFonts w:ascii="Times New Roman" w:hAnsi="Times New Roman" w:cs="Times New Roman"/>
          <w:sz w:val="24"/>
          <w:szCs w:val="24"/>
        </w:rPr>
        <w:t xml:space="preserve">non-treated </w:t>
      </w:r>
      <w:r w:rsidRPr="003C6139">
        <w:rPr>
          <w:rFonts w:ascii="Times New Roman" w:hAnsi="Times New Roman" w:cs="Times New Roman"/>
          <w:sz w:val="24"/>
          <w:szCs w:val="24"/>
        </w:rPr>
        <w:t>control cells were detached from the culture dish and washed with PBS twice. The cells were transferred to glass test tubes. Lipids were extracted with methanol, which is saturated with crystalline solid and ice</w:t>
      </w:r>
      <w:r w:rsidR="00E137B6">
        <w:rPr>
          <w:rFonts w:ascii="Times New Roman" w:hAnsi="Times New Roman" w:cs="Times New Roman"/>
          <w:sz w:val="24"/>
          <w:szCs w:val="24"/>
        </w:rPr>
        <w:t>-</w:t>
      </w:r>
      <w:r w:rsidRPr="003C6139">
        <w:rPr>
          <w:rFonts w:ascii="Times New Roman" w:hAnsi="Times New Roman" w:cs="Times New Roman"/>
          <w:sz w:val="24"/>
          <w:szCs w:val="24"/>
        </w:rPr>
        <w:t>cold chloroform. After centrifugation (1500g, 0</w:t>
      </w:r>
      <w:r w:rsidRPr="003C6139">
        <w:rPr>
          <w:rFonts w:ascii="Times New Roman" w:hAnsi="Times New Roman" w:cs="Times New Roman"/>
          <w:sz w:val="24"/>
          <w:szCs w:val="24"/>
          <w:vertAlign w:val="superscript"/>
        </w:rPr>
        <w:t>o</w:t>
      </w:r>
      <w:r w:rsidRPr="003C6139">
        <w:rPr>
          <w:rFonts w:ascii="Times New Roman" w:hAnsi="Times New Roman" w:cs="Times New Roman"/>
          <w:sz w:val="24"/>
          <w:szCs w:val="24"/>
        </w:rPr>
        <w:t xml:space="preserve">C, 5-times), bottom chloroform layers were collected. The collected samples were 9:1 mixed with 2.25 mM ferrous sulfate, 0.1 M hydrochloric acid, </w:t>
      </w:r>
      <w:r w:rsidR="00F25661">
        <w:rPr>
          <w:rFonts w:ascii="Times New Roman" w:hAnsi="Times New Roman" w:cs="Times New Roman"/>
          <w:sz w:val="24"/>
          <w:szCs w:val="24"/>
        </w:rPr>
        <w:t xml:space="preserve">and </w:t>
      </w:r>
      <w:r w:rsidRPr="003C6139">
        <w:rPr>
          <w:rFonts w:ascii="Times New Roman" w:hAnsi="Times New Roman" w:cs="Times New Roman"/>
          <w:sz w:val="24"/>
          <w:szCs w:val="24"/>
        </w:rPr>
        <w:t>1.5% ammonium thiocyanate in methanol and incubated in room temperature for 5 min</w:t>
      </w:r>
      <w:r w:rsidR="00F25661">
        <w:rPr>
          <w:rFonts w:ascii="Times New Roman" w:hAnsi="Times New Roman" w:cs="Times New Roman"/>
          <w:sz w:val="24"/>
          <w:szCs w:val="24"/>
        </w:rPr>
        <w:t>s</w:t>
      </w:r>
      <w:r w:rsidRPr="003C6139">
        <w:rPr>
          <w:rFonts w:ascii="Times New Roman" w:hAnsi="Times New Roman" w:cs="Times New Roman"/>
          <w:sz w:val="24"/>
          <w:szCs w:val="24"/>
        </w:rPr>
        <w:t xml:space="preserve">. </w:t>
      </w:r>
      <w:r w:rsidR="00F25661">
        <w:rPr>
          <w:rFonts w:ascii="Times New Roman" w:hAnsi="Times New Roman" w:cs="Times New Roman"/>
          <w:sz w:val="24"/>
          <w:szCs w:val="24"/>
        </w:rPr>
        <w:t>F</w:t>
      </w:r>
      <w:r w:rsidRPr="003C6139">
        <w:rPr>
          <w:rFonts w:ascii="Times New Roman" w:hAnsi="Times New Roman" w:cs="Times New Roman"/>
          <w:sz w:val="24"/>
          <w:szCs w:val="24"/>
        </w:rPr>
        <w:t>erric ions were produced in the reaction with the mixture</w:t>
      </w:r>
      <w:r w:rsidR="00F25661">
        <w:rPr>
          <w:rFonts w:ascii="Times New Roman" w:hAnsi="Times New Roman" w:cs="Times New Roman"/>
          <w:sz w:val="24"/>
          <w:szCs w:val="24"/>
        </w:rPr>
        <w:t>,</w:t>
      </w:r>
      <w:r w:rsidRPr="003C6139">
        <w:rPr>
          <w:rFonts w:ascii="Times New Roman" w:hAnsi="Times New Roman" w:cs="Times New Roman"/>
          <w:sz w:val="24"/>
          <w:szCs w:val="24"/>
        </w:rPr>
        <w:t xml:space="preserve"> and peroxidized unsaturated lipids were detected using thiocyanate as chromogen (absorbance at 500 nm). Absorbance were measured using quartz cuvette and microplate reader (Molecular Devices, USA).</w:t>
      </w:r>
    </w:p>
    <w:p w14:paraId="3ED19D48" w14:textId="77777777" w:rsidR="00DD6026" w:rsidRPr="003C6139" w:rsidRDefault="00DD6026" w:rsidP="00EE383C">
      <w:pPr>
        <w:wordWrap/>
        <w:spacing w:after="0" w:line="480" w:lineRule="auto"/>
        <w:ind w:firstLine="100"/>
        <w:rPr>
          <w:rFonts w:ascii="Times New Roman" w:hAnsi="Times New Roman" w:cs="Times New Roman"/>
          <w:b/>
          <w:sz w:val="24"/>
          <w:szCs w:val="24"/>
        </w:rPr>
      </w:pPr>
    </w:p>
    <w:p w14:paraId="0A4CF904" w14:textId="0A1B7AFC" w:rsidR="00DD6026" w:rsidRPr="003C6139" w:rsidRDefault="00DD6026" w:rsidP="00EE383C">
      <w:pPr>
        <w:wordWrap/>
        <w:spacing w:after="0" w:line="480" w:lineRule="auto"/>
        <w:ind w:firstLine="100"/>
        <w:rPr>
          <w:rFonts w:ascii="Times New Roman" w:hAnsi="Times New Roman" w:cs="Times New Roman"/>
          <w:color w:val="000000"/>
          <w:sz w:val="24"/>
          <w:szCs w:val="24"/>
        </w:rPr>
      </w:pPr>
      <w:r w:rsidRPr="003C6139">
        <w:rPr>
          <w:rFonts w:ascii="Times New Roman" w:hAnsi="Times New Roman" w:cs="Times New Roman"/>
          <w:b/>
          <w:sz w:val="24"/>
          <w:szCs w:val="24"/>
        </w:rPr>
        <w:lastRenderedPageBreak/>
        <w:t>Reverse transcription PCR (RT-PCR)</w:t>
      </w:r>
      <w:r w:rsidR="00EE383C">
        <w:rPr>
          <w:rFonts w:ascii="Times New Roman" w:hAnsi="Times New Roman" w:cs="Times New Roman"/>
          <w:b/>
          <w:sz w:val="24"/>
          <w:szCs w:val="24"/>
        </w:rPr>
        <w:t xml:space="preserve"> analysis. </w:t>
      </w:r>
      <w:r w:rsidRPr="003C6139">
        <w:rPr>
          <w:rFonts w:ascii="Times New Roman" w:hAnsi="Times New Roman" w:cs="Times New Roman"/>
          <w:color w:val="000000"/>
          <w:sz w:val="24"/>
          <w:szCs w:val="24"/>
        </w:rPr>
        <w:t xml:space="preserve">For semi-quantitative RT-PCR, </w:t>
      </w:r>
      <w:r w:rsidR="003C6139" w:rsidRPr="003C6139">
        <w:rPr>
          <w:rFonts w:ascii="Times New Roman" w:hAnsi="Times New Roman" w:cs="Times New Roman"/>
          <w:color w:val="000000" w:themeColor="text1"/>
          <w:sz w:val="24"/>
          <w:szCs w:val="24"/>
        </w:rPr>
        <w:t xml:space="preserve">A cDNA library was synthesized using iScript Advanced cDNA Synthesis Kit (Bio-rad, CA). Reaction conditions were as follow: 46°C for 20 min, followed by 95°C for 1 min. </w:t>
      </w:r>
      <w:r w:rsidR="003C6139" w:rsidRPr="003C6139">
        <w:rPr>
          <w:rFonts w:ascii="Times New Roman" w:hAnsi="Times New Roman" w:cs="Times New Roman"/>
          <w:color w:val="000000"/>
          <w:sz w:val="24"/>
          <w:szCs w:val="24"/>
        </w:rPr>
        <w:t>cDNA</w:t>
      </w:r>
      <w:r w:rsidRPr="003C6139">
        <w:rPr>
          <w:rFonts w:ascii="Times New Roman" w:hAnsi="Times New Roman" w:cs="Times New Roman"/>
          <w:color w:val="000000"/>
          <w:sz w:val="24"/>
          <w:szCs w:val="24"/>
        </w:rPr>
        <w:t xml:space="preserve"> were reverse transcribed and amplified using gene-specific primer pairs for genes related to</w:t>
      </w:r>
      <w:r w:rsidR="00DE4F0D" w:rsidRPr="003C6139">
        <w:rPr>
          <w:rFonts w:ascii="Times New Roman" w:hAnsi="Times New Roman" w:cs="Times New Roman"/>
          <w:color w:val="000000"/>
          <w:sz w:val="24"/>
          <w:szCs w:val="24"/>
        </w:rPr>
        <w:t xml:space="preserve"> transcriptomic network</w:t>
      </w:r>
      <w:r w:rsidRPr="003C6139">
        <w:rPr>
          <w:rFonts w:ascii="Times New Roman" w:hAnsi="Times New Roman" w:cs="Times New Roman"/>
          <w:color w:val="000000"/>
          <w:sz w:val="24"/>
          <w:szCs w:val="24"/>
        </w:rPr>
        <w:t xml:space="preserve"> </w:t>
      </w:r>
      <w:r w:rsidR="00DD3DAA" w:rsidRPr="003C6139">
        <w:rPr>
          <w:rFonts w:ascii="Times New Roman" w:hAnsi="Times New Roman" w:cs="Times New Roman"/>
          <w:sz w:val="24"/>
          <w:szCs w:val="24"/>
        </w:rPr>
        <w:t>(</w:t>
      </w:r>
      <w:r w:rsidR="00DD3DAA" w:rsidRPr="00DD3DAA">
        <w:rPr>
          <w:rFonts w:ascii="Times New Roman" w:hAnsi="Times New Roman" w:cs="Times New Roman"/>
          <w:sz w:val="24"/>
          <w:szCs w:val="24"/>
        </w:rPr>
        <w:t xml:space="preserve">Supplementary Table </w:t>
      </w:r>
      <w:r w:rsidR="00DD3DAA">
        <w:rPr>
          <w:rFonts w:ascii="Times New Roman" w:hAnsi="Times New Roman" w:cs="Times New Roman"/>
          <w:sz w:val="24"/>
          <w:szCs w:val="24"/>
        </w:rPr>
        <w:t>2</w:t>
      </w:r>
      <w:r w:rsidR="00DD3DAA" w:rsidRPr="00DD3DAA">
        <w:rPr>
          <w:rFonts w:ascii="Times New Roman" w:hAnsi="Times New Roman" w:cs="Times New Roman"/>
          <w:sz w:val="24"/>
          <w:szCs w:val="24"/>
        </w:rPr>
        <w:t>, Additional File 1</w:t>
      </w:r>
      <w:r w:rsidR="00DD3DAA" w:rsidRPr="003C6139">
        <w:rPr>
          <w:rFonts w:ascii="Times New Roman" w:hAnsi="Times New Roman" w:cs="Times New Roman"/>
          <w:sz w:val="24"/>
          <w:szCs w:val="24"/>
        </w:rPr>
        <w:t>)</w:t>
      </w:r>
      <w:r w:rsidRPr="003C6139">
        <w:rPr>
          <w:rFonts w:ascii="Times New Roman" w:hAnsi="Times New Roman" w:cs="Times New Roman"/>
          <w:color w:val="000000"/>
          <w:sz w:val="24"/>
          <w:szCs w:val="24"/>
        </w:rPr>
        <w:t xml:space="preserve">. To remove template errors, PCR products were normalized </w:t>
      </w:r>
      <w:r w:rsidRPr="003C6139">
        <w:rPr>
          <w:rFonts w:ascii="Times New Roman" w:hAnsi="Times New Roman" w:cs="Times New Roman"/>
          <w:iCs/>
          <w:color w:val="000000"/>
          <w:sz w:val="24"/>
          <w:szCs w:val="24"/>
        </w:rPr>
        <w:t xml:space="preserve">relative to </w:t>
      </w:r>
      <w:r w:rsidRPr="003C6139">
        <w:rPr>
          <w:rFonts w:ascii="Times New Roman" w:hAnsi="Times New Roman" w:cs="Times New Roman"/>
          <w:color w:val="000000"/>
          <w:sz w:val="24"/>
          <w:szCs w:val="24"/>
        </w:rPr>
        <w:t>glyceraldehyde-3-phosphate dehydrogenase (</w:t>
      </w:r>
      <w:r w:rsidRPr="003C6139">
        <w:rPr>
          <w:rFonts w:ascii="Times New Roman" w:hAnsi="Times New Roman" w:cs="Times New Roman"/>
          <w:i/>
          <w:color w:val="000000"/>
          <w:sz w:val="24"/>
          <w:szCs w:val="24"/>
        </w:rPr>
        <w:t>GAPDH</w:t>
      </w:r>
      <w:r w:rsidRPr="003C6139">
        <w:rPr>
          <w:rFonts w:ascii="Times New Roman" w:hAnsi="Times New Roman" w:cs="Times New Roman"/>
          <w:color w:val="000000"/>
          <w:sz w:val="24"/>
          <w:szCs w:val="24"/>
        </w:rPr>
        <w:t xml:space="preserve">), and PCR products were amplified from the same cDNA. Amplified </w:t>
      </w:r>
      <w:r w:rsidR="00F7005E" w:rsidRPr="003C6139">
        <w:rPr>
          <w:rFonts w:ascii="Times New Roman" w:hAnsi="Times New Roman" w:cs="Times New Roman"/>
          <w:color w:val="000000"/>
          <w:sz w:val="24"/>
          <w:szCs w:val="24"/>
        </w:rPr>
        <w:t>PCR products were separated on 2</w:t>
      </w:r>
      <w:r w:rsidRPr="003C6139">
        <w:rPr>
          <w:rFonts w:ascii="Times New Roman" w:hAnsi="Times New Roman" w:cs="Times New Roman"/>
          <w:color w:val="000000"/>
          <w:sz w:val="24"/>
          <w:szCs w:val="24"/>
        </w:rPr>
        <w:t>% agarose gels and stained with ethidium bromide.</w:t>
      </w:r>
    </w:p>
    <w:p w14:paraId="45F9D569" w14:textId="7BE09FC8" w:rsidR="00DD6026" w:rsidRDefault="00EE383C" w:rsidP="00EE383C">
      <w:pPr>
        <w:wordWrap/>
        <w:spacing w:after="0" w:line="480" w:lineRule="auto"/>
        <w:ind w:firstLine="100"/>
        <w:rPr>
          <w:rFonts w:ascii="Times New Roman" w:hAnsi="Times New Roman" w:cs="Times New Roman"/>
          <w:sz w:val="24"/>
          <w:szCs w:val="24"/>
        </w:rPr>
      </w:pPr>
      <w:r>
        <w:rPr>
          <w:rFonts w:ascii="Times New Roman" w:hAnsi="Times New Roman" w:cs="Times New Roman"/>
          <w:b/>
          <w:sz w:val="24"/>
          <w:szCs w:val="24"/>
        </w:rPr>
        <w:t xml:space="preserve">Quantitative </w:t>
      </w:r>
      <w:r w:rsidR="00F7005E" w:rsidRPr="003C6139">
        <w:rPr>
          <w:rFonts w:ascii="Times New Roman" w:hAnsi="Times New Roman" w:cs="Times New Roman"/>
          <w:b/>
          <w:sz w:val="24"/>
          <w:szCs w:val="24"/>
        </w:rPr>
        <w:t>PCR</w:t>
      </w:r>
      <w:r>
        <w:rPr>
          <w:rFonts w:ascii="Times New Roman" w:hAnsi="Times New Roman" w:cs="Times New Roman"/>
          <w:b/>
          <w:sz w:val="24"/>
          <w:szCs w:val="24"/>
        </w:rPr>
        <w:t xml:space="preserve"> analysis. </w:t>
      </w:r>
      <w:r w:rsidR="00F7005E" w:rsidRPr="003C6139">
        <w:rPr>
          <w:rFonts w:ascii="Times New Roman" w:hAnsi="Times New Roman" w:cs="Times New Roman"/>
          <w:sz w:val="24"/>
          <w:szCs w:val="24"/>
        </w:rPr>
        <w:t xml:space="preserve">The expression of </w:t>
      </w:r>
      <w:r w:rsidR="00DE4F0D" w:rsidRPr="003C6139">
        <w:rPr>
          <w:rFonts w:ascii="Times New Roman" w:hAnsi="Times New Roman" w:cs="Times New Roman"/>
          <w:color w:val="000000"/>
          <w:sz w:val="24"/>
          <w:szCs w:val="24"/>
        </w:rPr>
        <w:t>transcriptomic network</w:t>
      </w:r>
      <w:r w:rsidR="00F7005E" w:rsidRPr="003C6139">
        <w:rPr>
          <w:rFonts w:ascii="Times New Roman" w:hAnsi="Times New Roman" w:cs="Times New Roman"/>
          <w:sz w:val="24"/>
          <w:szCs w:val="24"/>
        </w:rPr>
        <w:t xml:space="preserve">-related genes was detected by qPCR using the </w:t>
      </w:r>
      <w:r w:rsidR="00DE4F0D" w:rsidRPr="003C6139">
        <w:rPr>
          <w:rFonts w:ascii="Times New Roman" w:hAnsi="Times New Roman" w:cs="Times New Roman"/>
          <w:sz w:val="24"/>
          <w:szCs w:val="24"/>
        </w:rPr>
        <w:t>SYBR Green-based</w:t>
      </w:r>
      <w:r w:rsidR="00F7005E" w:rsidRPr="003C6139">
        <w:rPr>
          <w:rFonts w:ascii="Times New Roman" w:hAnsi="Times New Roman" w:cs="Times New Roman"/>
          <w:sz w:val="24"/>
          <w:szCs w:val="24"/>
        </w:rPr>
        <w:t xml:space="preserve"> </w:t>
      </w:r>
      <w:r w:rsidR="00DE4F0D" w:rsidRPr="003C6139">
        <w:rPr>
          <w:rFonts w:ascii="Times New Roman" w:hAnsi="Times New Roman" w:cs="Times New Roman"/>
          <w:sz w:val="24"/>
          <w:szCs w:val="24"/>
        </w:rPr>
        <w:t>real-time PCR kit (Bio</w:t>
      </w:r>
      <w:r w:rsidR="00F25661">
        <w:rPr>
          <w:rFonts w:ascii="Times New Roman" w:hAnsi="Times New Roman" w:cs="Times New Roman"/>
          <w:sz w:val="24"/>
          <w:szCs w:val="24"/>
        </w:rPr>
        <w:t>-R</w:t>
      </w:r>
      <w:r w:rsidR="00DE4F0D" w:rsidRPr="003C6139">
        <w:rPr>
          <w:rFonts w:ascii="Times New Roman" w:hAnsi="Times New Roman" w:cs="Times New Roman"/>
          <w:sz w:val="24"/>
          <w:szCs w:val="24"/>
        </w:rPr>
        <w:t>ad</w:t>
      </w:r>
      <w:r w:rsidR="00F7005E" w:rsidRPr="003C6139">
        <w:rPr>
          <w:rFonts w:ascii="Times New Roman" w:hAnsi="Times New Roman" w:cs="Times New Roman"/>
          <w:sz w:val="24"/>
          <w:szCs w:val="24"/>
        </w:rPr>
        <w:t xml:space="preserve">) with gene-specific primer pairs </w:t>
      </w:r>
      <w:r w:rsidR="00DE4F0D" w:rsidRPr="003C6139">
        <w:rPr>
          <w:rFonts w:ascii="Times New Roman" w:hAnsi="Times New Roman" w:cs="Times New Roman"/>
          <w:sz w:val="24"/>
          <w:szCs w:val="24"/>
        </w:rPr>
        <w:t>(</w:t>
      </w:r>
      <w:r w:rsidR="00DD3DAA" w:rsidRPr="00DD3DAA">
        <w:rPr>
          <w:rFonts w:ascii="Times New Roman" w:hAnsi="Times New Roman" w:cs="Times New Roman"/>
          <w:sz w:val="24"/>
          <w:szCs w:val="24"/>
        </w:rPr>
        <w:t xml:space="preserve">Supplementary Table </w:t>
      </w:r>
      <w:r w:rsidR="00DD3DAA">
        <w:rPr>
          <w:rFonts w:ascii="Times New Roman" w:hAnsi="Times New Roman" w:cs="Times New Roman"/>
          <w:sz w:val="24"/>
          <w:szCs w:val="24"/>
        </w:rPr>
        <w:t>2</w:t>
      </w:r>
      <w:r w:rsidR="00DD3DAA" w:rsidRPr="00DD3DAA">
        <w:rPr>
          <w:rFonts w:ascii="Times New Roman" w:hAnsi="Times New Roman" w:cs="Times New Roman"/>
          <w:sz w:val="24"/>
          <w:szCs w:val="24"/>
        </w:rPr>
        <w:t>, Additional File 1</w:t>
      </w:r>
      <w:r w:rsidR="00F7005E" w:rsidRPr="003C6139">
        <w:rPr>
          <w:rFonts w:ascii="Times New Roman" w:hAnsi="Times New Roman" w:cs="Times New Roman"/>
          <w:sz w:val="24"/>
          <w:szCs w:val="24"/>
        </w:rPr>
        <w:t>) on a Rotor Gene-Q system (Qiagen, Valencia, CA, USA). Reaction conditions were as follow: 95°C for 5 min, followed by 50 cycles of 95°C for 5 s and 60°C for 30 s. The threshold/quantification cycle (Ct/Cq) value was determined at the point where the detected fluorescence was statistically higher than the background level. PCR products were analyzed based on a melting curve constructed using Rotor-Gene 1.7 software (Qiagen). PCR reactions were prepared as independent triplicate samples. The relative quantification of target gene expression was calculated by the 2</w:t>
      </w:r>
      <w:r w:rsidR="00F7005E" w:rsidRPr="003C6139">
        <w:rPr>
          <w:rFonts w:ascii="Times New Roman" w:hAnsi="Times New Roman" w:cs="Times New Roman"/>
          <w:sz w:val="24"/>
          <w:szCs w:val="24"/>
          <w:vertAlign w:val="superscript"/>
        </w:rPr>
        <w:t>−ΔΔCt</w:t>
      </w:r>
      <w:r w:rsidR="00F7005E" w:rsidRPr="003C6139">
        <w:rPr>
          <w:rFonts w:ascii="Times New Roman" w:hAnsi="Times New Roman" w:cs="Times New Roman"/>
          <w:sz w:val="24"/>
          <w:szCs w:val="24"/>
        </w:rPr>
        <w:t xml:space="preserve"> method.</w:t>
      </w:r>
    </w:p>
    <w:p w14:paraId="3AA56758" w14:textId="6AFF1073" w:rsidR="003C535B" w:rsidRPr="003C6139" w:rsidRDefault="003C535B" w:rsidP="00EE383C">
      <w:pPr>
        <w:wordWrap/>
        <w:spacing w:after="0" w:line="480" w:lineRule="auto"/>
        <w:ind w:firstLine="100"/>
        <w:rPr>
          <w:rFonts w:ascii="Times New Roman" w:hAnsi="Times New Roman" w:cs="Times New Roman"/>
          <w:sz w:val="24"/>
          <w:szCs w:val="24"/>
        </w:rPr>
      </w:pPr>
      <w:r w:rsidRPr="003C535B">
        <w:rPr>
          <w:rFonts w:ascii="Times New Roman" w:hAnsi="Times New Roman" w:cs="Times New Roman"/>
          <w:b/>
          <w:kern w:val="0"/>
          <w:sz w:val="24"/>
          <w:szCs w:val="24"/>
        </w:rPr>
        <w:t>Measurement of Adenosine Triphosphate (ATP) concentration.</w:t>
      </w:r>
      <w:r w:rsidRPr="006B0DA2">
        <w:rPr>
          <w:rFonts w:ascii="Times New Roman" w:hAnsi="Times New Roman" w:cs="Times New Roman"/>
          <w:bCs/>
          <w:kern w:val="0"/>
          <w:sz w:val="24"/>
          <w:szCs w:val="24"/>
        </w:rPr>
        <w:t xml:space="preserve"> </w:t>
      </w:r>
      <w:r w:rsidRPr="00C26738">
        <w:rPr>
          <w:rFonts w:ascii="Times New Roman" w:hAnsi="Times New Roman" w:cs="Times New Roman"/>
          <w:kern w:val="0"/>
          <w:sz w:val="24"/>
          <w:szCs w:val="24"/>
        </w:rPr>
        <w:t>ATP concentration of MNPs@SiO</w:t>
      </w:r>
      <w:r w:rsidRPr="00C26738">
        <w:rPr>
          <w:rFonts w:ascii="Times New Roman" w:hAnsi="Times New Roman" w:cs="Times New Roman"/>
          <w:kern w:val="0"/>
          <w:sz w:val="24"/>
          <w:szCs w:val="24"/>
          <w:vertAlign w:val="subscript"/>
        </w:rPr>
        <w:t>2</w:t>
      </w:r>
      <w:r w:rsidRPr="00C26738">
        <w:rPr>
          <w:rFonts w:ascii="Times New Roman" w:hAnsi="Times New Roman" w:cs="Times New Roman"/>
          <w:kern w:val="0"/>
          <w:sz w:val="24"/>
          <w:szCs w:val="24"/>
        </w:rPr>
        <w:t>(RITC)</w:t>
      </w:r>
      <w:r w:rsidR="00F25661">
        <w:rPr>
          <w:rFonts w:ascii="Times New Roman" w:hAnsi="Times New Roman" w:cs="Times New Roman"/>
          <w:kern w:val="0"/>
          <w:sz w:val="24"/>
          <w:szCs w:val="24"/>
        </w:rPr>
        <w:t>-</w:t>
      </w:r>
      <w:r w:rsidRPr="00C26738">
        <w:rPr>
          <w:rFonts w:ascii="Times New Roman" w:hAnsi="Times New Roman" w:cs="Times New Roman"/>
          <w:kern w:val="0"/>
          <w:sz w:val="24"/>
          <w:szCs w:val="24"/>
        </w:rPr>
        <w:t xml:space="preserve">treated </w:t>
      </w:r>
      <w:r>
        <w:rPr>
          <w:rFonts w:ascii="Times New Roman" w:hAnsi="Times New Roman" w:cs="Times New Roman"/>
          <w:kern w:val="0"/>
          <w:sz w:val="24"/>
          <w:szCs w:val="24"/>
        </w:rPr>
        <w:t>HEK293 cells</w:t>
      </w:r>
      <w:r w:rsidRPr="00C26738">
        <w:rPr>
          <w:rFonts w:ascii="Times New Roman" w:hAnsi="Times New Roman" w:cs="Times New Roman"/>
          <w:kern w:val="0"/>
          <w:sz w:val="24"/>
          <w:szCs w:val="24"/>
        </w:rPr>
        <w:t xml:space="preserve"> was measured using an ATP assay system (Promega, USA) according to the manufacturer's protocol. Briefly, </w:t>
      </w:r>
      <w:r>
        <w:rPr>
          <w:rFonts w:ascii="Times New Roman" w:hAnsi="Times New Roman" w:cs="Times New Roman"/>
          <w:kern w:val="0"/>
          <w:sz w:val="24"/>
          <w:szCs w:val="24"/>
        </w:rPr>
        <w:t>HEK293 cells</w:t>
      </w:r>
      <w:r w:rsidRPr="00C26738">
        <w:rPr>
          <w:rFonts w:ascii="Times New Roman" w:hAnsi="Times New Roman" w:cs="Times New Roman"/>
          <w:kern w:val="0"/>
          <w:sz w:val="24"/>
          <w:szCs w:val="24"/>
        </w:rPr>
        <w:t xml:space="preserve"> were seeded</w:t>
      </w:r>
      <w:r>
        <w:rPr>
          <w:rFonts w:ascii="Times New Roman" w:hAnsi="Times New Roman" w:cs="Times New Roman"/>
          <w:kern w:val="0"/>
          <w:sz w:val="24"/>
          <w:szCs w:val="24"/>
        </w:rPr>
        <w:t>3</w:t>
      </w:r>
      <w:r w:rsidRPr="00C26738">
        <w:rPr>
          <w:rFonts w:ascii="Times New Roman" w:hAnsi="Times New Roman" w:cs="Times New Roman"/>
          <w:kern w:val="0"/>
          <w:sz w:val="24"/>
          <w:szCs w:val="24"/>
        </w:rPr>
        <w:t xml:space="preserve"> × 10</w:t>
      </w:r>
      <w:r w:rsidRPr="00C26738">
        <w:rPr>
          <w:rFonts w:ascii="Times New Roman" w:hAnsi="Times New Roman" w:cs="Times New Roman"/>
          <w:kern w:val="0"/>
          <w:sz w:val="24"/>
          <w:szCs w:val="24"/>
          <w:vertAlign w:val="superscript"/>
        </w:rPr>
        <w:t xml:space="preserve">4 </w:t>
      </w:r>
      <w:r w:rsidR="00F25661">
        <w:rPr>
          <w:rFonts w:ascii="Times New Roman" w:hAnsi="Times New Roman" w:cs="Times New Roman"/>
          <w:kern w:val="0"/>
          <w:sz w:val="24"/>
          <w:szCs w:val="24"/>
        </w:rPr>
        <w:t>on a</w:t>
      </w:r>
      <w:r w:rsidRPr="00C26738">
        <w:rPr>
          <w:rFonts w:ascii="Times New Roman" w:hAnsi="Times New Roman" w:cs="Times New Roman"/>
          <w:kern w:val="0"/>
          <w:sz w:val="24"/>
          <w:szCs w:val="24"/>
        </w:rPr>
        <w:t xml:space="preserve"> 96 well plate and treated with MNPs@SiO</w:t>
      </w:r>
      <w:r w:rsidRPr="00C26738">
        <w:rPr>
          <w:rFonts w:ascii="Times New Roman" w:hAnsi="Times New Roman" w:cs="Times New Roman"/>
          <w:kern w:val="0"/>
          <w:sz w:val="24"/>
          <w:szCs w:val="24"/>
          <w:vertAlign w:val="subscript"/>
        </w:rPr>
        <w:t>2</w:t>
      </w:r>
      <w:r w:rsidRPr="00C26738">
        <w:rPr>
          <w:rFonts w:ascii="Times New Roman" w:hAnsi="Times New Roman" w:cs="Times New Roman"/>
          <w:kern w:val="0"/>
          <w:sz w:val="24"/>
          <w:szCs w:val="24"/>
        </w:rPr>
        <w:t xml:space="preserve">(RITC) for </w:t>
      </w:r>
      <w:r>
        <w:rPr>
          <w:rFonts w:ascii="Times New Roman" w:hAnsi="Times New Roman" w:cs="Times New Roman"/>
          <w:kern w:val="0"/>
          <w:sz w:val="24"/>
          <w:szCs w:val="24"/>
        </w:rPr>
        <w:t xml:space="preserve">6, </w:t>
      </w:r>
      <w:r w:rsidR="002F66C1">
        <w:rPr>
          <w:rFonts w:ascii="Times New Roman" w:hAnsi="Times New Roman" w:cs="Times New Roman"/>
          <w:kern w:val="0"/>
          <w:sz w:val="24"/>
          <w:szCs w:val="24"/>
        </w:rPr>
        <w:t>12, and 24</w:t>
      </w:r>
      <w:r w:rsidRPr="00C26738">
        <w:rPr>
          <w:rFonts w:ascii="Times New Roman" w:hAnsi="Times New Roman" w:cs="Times New Roman"/>
          <w:kern w:val="0"/>
          <w:sz w:val="24"/>
          <w:szCs w:val="24"/>
        </w:rPr>
        <w:t xml:space="preserve"> h. </w:t>
      </w:r>
      <w:r w:rsidR="002F66C1">
        <w:rPr>
          <w:rFonts w:ascii="Times New Roman" w:hAnsi="Times New Roman" w:cs="Times New Roman"/>
          <w:kern w:val="0"/>
          <w:sz w:val="24"/>
          <w:szCs w:val="24"/>
        </w:rPr>
        <w:t xml:space="preserve">HEK293 cells </w:t>
      </w:r>
      <w:r w:rsidRPr="00C26738">
        <w:rPr>
          <w:rFonts w:ascii="Times New Roman" w:hAnsi="Times New Roman" w:cs="Times New Roman"/>
          <w:kern w:val="0"/>
          <w:sz w:val="24"/>
          <w:szCs w:val="24"/>
        </w:rPr>
        <w:t>were trypsini</w:t>
      </w:r>
      <w:r>
        <w:rPr>
          <w:rFonts w:ascii="Times New Roman" w:hAnsi="Times New Roman" w:cs="Times New Roman"/>
          <w:kern w:val="0"/>
          <w:sz w:val="24"/>
          <w:szCs w:val="24"/>
        </w:rPr>
        <w:t>zed</w:t>
      </w:r>
      <w:r w:rsidRPr="00C26738">
        <w:rPr>
          <w:rFonts w:ascii="Times New Roman" w:hAnsi="Times New Roman" w:cs="Times New Roman"/>
          <w:kern w:val="0"/>
          <w:sz w:val="24"/>
          <w:szCs w:val="24"/>
        </w:rPr>
        <w:t xml:space="preserve"> and counted. Luciferin reagent with cell lysis agent was mixed 1 × 10</w:t>
      </w:r>
      <w:r w:rsidRPr="00C26738">
        <w:rPr>
          <w:rFonts w:ascii="Times New Roman" w:hAnsi="Times New Roman" w:cs="Times New Roman"/>
          <w:kern w:val="0"/>
          <w:sz w:val="24"/>
          <w:szCs w:val="24"/>
          <w:vertAlign w:val="superscript"/>
        </w:rPr>
        <w:t>4</w:t>
      </w:r>
      <w:r w:rsidRPr="00C26738">
        <w:rPr>
          <w:rFonts w:ascii="Times New Roman" w:hAnsi="Times New Roman" w:cs="Times New Roman"/>
          <w:kern w:val="0"/>
          <w:sz w:val="24"/>
          <w:szCs w:val="24"/>
        </w:rPr>
        <w:t xml:space="preserve"> cells. The mixtures were resuspended and then </w:t>
      </w:r>
      <w:r>
        <w:rPr>
          <w:rFonts w:ascii="Times New Roman" w:hAnsi="Times New Roman" w:cs="Times New Roman"/>
          <w:kern w:val="0"/>
          <w:sz w:val="24"/>
          <w:szCs w:val="24"/>
        </w:rPr>
        <w:t xml:space="preserve">cells were </w:t>
      </w:r>
      <w:r w:rsidRPr="00C26738">
        <w:rPr>
          <w:rFonts w:ascii="Times New Roman" w:hAnsi="Times New Roman" w:cs="Times New Roman"/>
          <w:kern w:val="0"/>
          <w:sz w:val="24"/>
          <w:szCs w:val="24"/>
        </w:rPr>
        <w:t>split in 384-well white plates. After 20 min</w:t>
      </w:r>
      <w:r w:rsidR="00F25661">
        <w:rPr>
          <w:rFonts w:ascii="Times New Roman" w:hAnsi="Times New Roman" w:cs="Times New Roman"/>
          <w:kern w:val="0"/>
          <w:sz w:val="24"/>
          <w:szCs w:val="24"/>
        </w:rPr>
        <w:t>s</w:t>
      </w:r>
      <w:r w:rsidRPr="00C26738">
        <w:rPr>
          <w:rFonts w:ascii="Times New Roman" w:hAnsi="Times New Roman" w:cs="Times New Roman"/>
          <w:kern w:val="0"/>
          <w:sz w:val="24"/>
          <w:szCs w:val="24"/>
        </w:rPr>
        <w:t xml:space="preserve"> of incubation at room temperature, luminescence of each well was measured with </w:t>
      </w:r>
      <w:r w:rsidRPr="00C26738">
        <w:rPr>
          <w:rFonts w:ascii="Times New Roman" w:hAnsi="Times New Roman" w:cs="Times New Roman"/>
          <w:color w:val="000000"/>
          <w:sz w:val="24"/>
          <w:szCs w:val="24"/>
        </w:rPr>
        <w:lastRenderedPageBreak/>
        <w:t>luminometer (LMaxII</w:t>
      </w:r>
      <w:r w:rsidRPr="00C26738">
        <w:rPr>
          <w:rFonts w:ascii="Times New Roman" w:hAnsi="Times New Roman" w:cs="Times New Roman"/>
          <w:color w:val="000000"/>
          <w:sz w:val="24"/>
          <w:szCs w:val="24"/>
          <w:vertAlign w:val="superscript"/>
        </w:rPr>
        <w:t>384</w:t>
      </w:r>
      <w:r w:rsidRPr="00C26738">
        <w:rPr>
          <w:rFonts w:ascii="Times New Roman" w:hAnsi="Times New Roman" w:cs="Times New Roman"/>
          <w:color w:val="000000"/>
          <w:sz w:val="24"/>
          <w:szCs w:val="24"/>
        </w:rPr>
        <w:t>; Molecular Devices, USA).</w:t>
      </w:r>
      <w:r w:rsidRPr="00C26738">
        <w:rPr>
          <w:rFonts w:ascii="Times New Roman" w:hAnsi="Times New Roman" w:cs="Times New Roman"/>
          <w:kern w:val="0"/>
          <w:sz w:val="24"/>
          <w:szCs w:val="24"/>
        </w:rPr>
        <w:t xml:space="preserve"> </w:t>
      </w:r>
      <w:r w:rsidR="002F66C1">
        <w:rPr>
          <w:rFonts w:ascii="Times New Roman" w:eastAsia="맑은 고딕" w:hAnsi="Times New Roman" w:cs="Times New Roman"/>
          <w:color w:val="000000" w:themeColor="text1"/>
          <w:sz w:val="24"/>
          <w:szCs w:val="24"/>
          <w:lang w:val="en-GB"/>
        </w:rPr>
        <w:t>L</w:t>
      </w:r>
      <w:r w:rsidRPr="00C26738">
        <w:rPr>
          <w:rFonts w:ascii="Times New Roman" w:eastAsia="맑은 고딕" w:hAnsi="Times New Roman" w:cs="Times New Roman"/>
          <w:color w:val="000000" w:themeColor="text1"/>
          <w:sz w:val="24"/>
          <w:szCs w:val="24"/>
          <w:lang w:val="en-GB"/>
        </w:rPr>
        <w:t>uminescence was recorded using a 0.3–1-s integration on a Synergy 2 luminometer (BioTek, CA) and subsequently captured using a ChemiDoc™ Touch Gel Imaging System (Bio-Rad).</w:t>
      </w:r>
    </w:p>
    <w:p w14:paraId="1C7CF783" w14:textId="77777777" w:rsidR="00DD6026" w:rsidRPr="0033116A" w:rsidRDefault="00DD6026" w:rsidP="00FA573F">
      <w:pPr>
        <w:widowControl/>
        <w:wordWrap/>
        <w:autoSpaceDE/>
        <w:autoSpaceDN/>
        <w:spacing w:after="0" w:line="480" w:lineRule="auto"/>
        <w:rPr>
          <w:rFonts w:ascii="Times New Roman" w:hAnsi="Times New Roman"/>
          <w:b/>
          <w:sz w:val="22"/>
        </w:rPr>
      </w:pPr>
      <w:r w:rsidRPr="0033116A">
        <w:rPr>
          <w:rFonts w:ascii="Times New Roman" w:hAnsi="Times New Roman"/>
          <w:b/>
          <w:sz w:val="22"/>
        </w:rPr>
        <w:br w:type="page"/>
      </w:r>
    </w:p>
    <w:p w14:paraId="01301251" w14:textId="55B858FF" w:rsidR="000D3506" w:rsidRPr="0033116A" w:rsidRDefault="006F06D6" w:rsidP="00DD6026">
      <w:pPr>
        <w:spacing w:after="0" w:line="360" w:lineRule="auto"/>
        <w:rPr>
          <w:rFonts w:ascii="Times New Roman" w:eastAsia="맑은 고딕" w:hAnsi="Times New Roman" w:cs="Times New Roman"/>
          <w:sz w:val="22"/>
        </w:rPr>
      </w:pPr>
      <w:r w:rsidRPr="006F06D6">
        <w:rPr>
          <w:rFonts w:ascii="Times New Roman" w:hAnsi="Times New Roman" w:cs="Times New Roman"/>
          <w:bCs/>
          <w:sz w:val="22"/>
        </w:rPr>
        <w:lastRenderedPageBreak/>
        <w:t xml:space="preserve">Supplementary </w:t>
      </w:r>
      <w:r w:rsidR="00EE383C" w:rsidRPr="00EE383C">
        <w:rPr>
          <w:rFonts w:ascii="Times New Roman" w:hAnsi="Times New Roman" w:cs="Times New Roman"/>
          <w:bCs/>
          <w:sz w:val="22"/>
        </w:rPr>
        <w:t>Table</w:t>
      </w:r>
      <w:r w:rsidR="00DD6026" w:rsidRPr="00EE383C">
        <w:rPr>
          <w:rFonts w:ascii="Times New Roman" w:hAnsi="Times New Roman" w:cs="Times New Roman"/>
          <w:bCs/>
          <w:sz w:val="22"/>
        </w:rPr>
        <w:t xml:space="preserve"> 1</w:t>
      </w:r>
      <w:r w:rsidR="00DD6026" w:rsidRPr="00EE383C">
        <w:rPr>
          <w:rFonts w:ascii="Times New Roman" w:eastAsia="굴림" w:hAnsi="Times New Roman" w:cs="Times New Roman"/>
          <w:sz w:val="22"/>
        </w:rPr>
        <w:t>. Ingenuity</w:t>
      </w:r>
      <w:r w:rsidR="00DD6026" w:rsidRPr="0033116A">
        <w:rPr>
          <w:rFonts w:ascii="Times New Roman" w:eastAsia="굴림" w:hAnsi="Times New Roman" w:cs="Times New Roman"/>
          <w:sz w:val="22"/>
        </w:rPr>
        <w:t xml:space="preserve"> Pathway Analysis-based profiles of </w:t>
      </w:r>
      <w:r w:rsidR="00DE4F0D" w:rsidRPr="0033116A">
        <w:rPr>
          <w:rFonts w:ascii="Times New Roman" w:hAnsi="Times New Roman" w:cs="Times New Roman"/>
          <w:color w:val="000000"/>
          <w:sz w:val="22"/>
        </w:rPr>
        <w:t>transcriptomic network</w:t>
      </w:r>
      <w:r w:rsidR="00DD6026" w:rsidRPr="0033116A">
        <w:rPr>
          <w:rFonts w:ascii="Times New Roman" w:eastAsia="굴림" w:hAnsi="Times New Roman" w:cs="Times New Roman"/>
          <w:sz w:val="22"/>
        </w:rPr>
        <w:t>-related g</w:t>
      </w:r>
      <w:r w:rsidR="00DE4F0D" w:rsidRPr="0033116A">
        <w:rPr>
          <w:rFonts w:ascii="Times New Roman" w:eastAsia="굴림" w:hAnsi="Times New Roman" w:cs="Times New Roman"/>
          <w:sz w:val="22"/>
        </w:rPr>
        <w:t xml:space="preserve">enes in </w:t>
      </w:r>
      <w:r w:rsidR="00DE4F0D" w:rsidRPr="0033116A">
        <w:rPr>
          <w:rFonts w:ascii="Times New Roman" w:eastAsia="맑은 고딕" w:hAnsi="Times New Roman" w:cs="Times New Roman"/>
          <w:sz w:val="22"/>
        </w:rPr>
        <w:t>MNPs@SiO</w:t>
      </w:r>
      <w:r w:rsidR="00DE4F0D" w:rsidRPr="0033116A">
        <w:rPr>
          <w:rFonts w:ascii="Times New Roman" w:eastAsia="맑은 고딕" w:hAnsi="Times New Roman" w:cs="Times New Roman"/>
          <w:sz w:val="22"/>
          <w:vertAlign w:val="subscript"/>
        </w:rPr>
        <w:t>2</w:t>
      </w:r>
      <w:r w:rsidR="00DE4F0D" w:rsidRPr="0033116A">
        <w:rPr>
          <w:rFonts w:ascii="Times New Roman" w:eastAsia="맑은 고딕" w:hAnsi="Times New Roman" w:cs="Times New Roman"/>
          <w:sz w:val="22"/>
        </w:rPr>
        <w:t>(RITC)-treated cells</w:t>
      </w:r>
    </w:p>
    <w:tbl>
      <w:tblPr>
        <w:tblStyle w:val="a9"/>
        <w:tblW w:w="9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72"/>
        <w:gridCol w:w="1361"/>
        <w:gridCol w:w="1437"/>
        <w:gridCol w:w="1409"/>
        <w:gridCol w:w="927"/>
        <w:gridCol w:w="1009"/>
      </w:tblGrid>
      <w:tr w:rsidR="00DE4F0D" w:rsidRPr="0033116A" w14:paraId="193B3A9D" w14:textId="77777777" w:rsidTr="00AC29FB">
        <w:tc>
          <w:tcPr>
            <w:tcW w:w="2872" w:type="dxa"/>
            <w:vMerge w:val="restart"/>
            <w:tcBorders>
              <w:top w:val="single" w:sz="12" w:space="0" w:color="auto"/>
            </w:tcBorders>
            <w:vAlign w:val="center"/>
          </w:tcPr>
          <w:p w14:paraId="2C3B69F8" w14:textId="77777777" w:rsidR="00DE4F0D" w:rsidRPr="0033116A" w:rsidRDefault="00DE4F0D" w:rsidP="00DE4F0D">
            <w:pPr>
              <w:rPr>
                <w:rFonts w:ascii="Times New Roman" w:hAnsi="Times New Roman" w:cs="Times New Roman"/>
                <w:noProof/>
              </w:rPr>
            </w:pPr>
            <w:r w:rsidRPr="0033116A">
              <w:rPr>
                <w:rFonts w:ascii="Times New Roman" w:hAnsi="Times New Roman" w:cs="Times New Roman"/>
                <w:noProof/>
              </w:rPr>
              <w:t>Entrez gene name</w:t>
            </w:r>
          </w:p>
        </w:tc>
        <w:tc>
          <w:tcPr>
            <w:tcW w:w="1361" w:type="dxa"/>
            <w:vMerge w:val="restart"/>
            <w:tcBorders>
              <w:top w:val="single" w:sz="12" w:space="0" w:color="auto"/>
            </w:tcBorders>
            <w:vAlign w:val="center"/>
          </w:tcPr>
          <w:p w14:paraId="7E5D1FF0" w14:textId="77777777" w:rsidR="00DE4F0D" w:rsidRPr="0033116A" w:rsidRDefault="00DE4F0D" w:rsidP="00DE4F0D">
            <w:pPr>
              <w:jc w:val="center"/>
              <w:rPr>
                <w:rFonts w:ascii="Times New Roman" w:hAnsi="Times New Roman" w:cs="Times New Roman"/>
                <w:noProof/>
              </w:rPr>
            </w:pPr>
            <w:r w:rsidRPr="0033116A">
              <w:rPr>
                <w:rFonts w:ascii="Times New Roman" w:hAnsi="Times New Roman" w:cs="Times New Roman"/>
                <w:noProof/>
              </w:rPr>
              <w:t>Symbol</w:t>
            </w:r>
          </w:p>
        </w:tc>
        <w:tc>
          <w:tcPr>
            <w:tcW w:w="1437" w:type="dxa"/>
            <w:vMerge w:val="restart"/>
            <w:tcBorders>
              <w:top w:val="single" w:sz="12" w:space="0" w:color="auto"/>
            </w:tcBorders>
            <w:vAlign w:val="center"/>
          </w:tcPr>
          <w:p w14:paraId="559F4584" w14:textId="77777777" w:rsidR="00DE4F0D" w:rsidRPr="0033116A" w:rsidRDefault="00DE4F0D" w:rsidP="00DE4F0D">
            <w:pPr>
              <w:jc w:val="center"/>
              <w:rPr>
                <w:rFonts w:ascii="Times New Roman" w:hAnsi="Times New Roman" w:cs="Times New Roman"/>
                <w:noProof/>
              </w:rPr>
            </w:pPr>
            <w:r w:rsidRPr="0033116A">
              <w:rPr>
                <w:rFonts w:ascii="Times New Roman" w:hAnsi="Times New Roman" w:cs="Times New Roman"/>
                <w:noProof/>
              </w:rPr>
              <w:t>Affymetrix ID</w:t>
            </w:r>
          </w:p>
        </w:tc>
        <w:tc>
          <w:tcPr>
            <w:tcW w:w="1409" w:type="dxa"/>
            <w:vMerge w:val="restart"/>
            <w:tcBorders>
              <w:top w:val="single" w:sz="12" w:space="0" w:color="auto"/>
            </w:tcBorders>
            <w:vAlign w:val="center"/>
          </w:tcPr>
          <w:p w14:paraId="5A3ABCD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Location</w:t>
            </w:r>
          </w:p>
        </w:tc>
        <w:tc>
          <w:tcPr>
            <w:tcW w:w="1936" w:type="dxa"/>
            <w:gridSpan w:val="2"/>
            <w:tcBorders>
              <w:top w:val="single" w:sz="12" w:space="0" w:color="auto"/>
            </w:tcBorders>
            <w:vAlign w:val="center"/>
          </w:tcPr>
          <w:p w14:paraId="1A6B161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Signal fold change</w:t>
            </w:r>
            <w:r w:rsidRPr="0033116A">
              <w:rPr>
                <w:rFonts w:ascii="Times New Roman" w:hAnsi="Times New Roman" w:cs="Times New Roman"/>
                <w:vertAlign w:val="superscript"/>
              </w:rPr>
              <w:t>a</w:t>
            </w:r>
          </w:p>
        </w:tc>
      </w:tr>
      <w:tr w:rsidR="00DE4F0D" w:rsidRPr="0033116A" w14:paraId="443C9B65" w14:textId="77777777" w:rsidTr="00AC29FB">
        <w:tc>
          <w:tcPr>
            <w:tcW w:w="2872" w:type="dxa"/>
            <w:vMerge/>
            <w:tcBorders>
              <w:bottom w:val="single" w:sz="12" w:space="0" w:color="auto"/>
            </w:tcBorders>
            <w:vAlign w:val="center"/>
          </w:tcPr>
          <w:p w14:paraId="10444CBD" w14:textId="77777777" w:rsidR="00DE4F0D" w:rsidRPr="0033116A" w:rsidRDefault="00DE4F0D" w:rsidP="00C0183A">
            <w:pPr>
              <w:jc w:val="center"/>
              <w:rPr>
                <w:rFonts w:ascii="Times New Roman" w:hAnsi="Times New Roman" w:cs="Times New Roman"/>
              </w:rPr>
            </w:pPr>
          </w:p>
        </w:tc>
        <w:tc>
          <w:tcPr>
            <w:tcW w:w="1361" w:type="dxa"/>
            <w:vMerge/>
            <w:tcBorders>
              <w:bottom w:val="single" w:sz="12" w:space="0" w:color="auto"/>
            </w:tcBorders>
            <w:vAlign w:val="center"/>
          </w:tcPr>
          <w:p w14:paraId="2740AEE0" w14:textId="77777777" w:rsidR="00DE4F0D" w:rsidRPr="0033116A" w:rsidRDefault="00DE4F0D" w:rsidP="00C0183A">
            <w:pPr>
              <w:jc w:val="center"/>
              <w:rPr>
                <w:rFonts w:ascii="Times New Roman" w:hAnsi="Times New Roman" w:cs="Times New Roman"/>
              </w:rPr>
            </w:pPr>
          </w:p>
        </w:tc>
        <w:tc>
          <w:tcPr>
            <w:tcW w:w="1437" w:type="dxa"/>
            <w:vMerge/>
            <w:tcBorders>
              <w:bottom w:val="single" w:sz="12" w:space="0" w:color="auto"/>
            </w:tcBorders>
            <w:vAlign w:val="center"/>
          </w:tcPr>
          <w:p w14:paraId="77819466" w14:textId="77777777" w:rsidR="00DE4F0D" w:rsidRPr="0033116A" w:rsidRDefault="00DE4F0D" w:rsidP="00C0183A">
            <w:pPr>
              <w:jc w:val="center"/>
              <w:rPr>
                <w:rFonts w:ascii="Times New Roman" w:hAnsi="Times New Roman" w:cs="Times New Roman"/>
              </w:rPr>
            </w:pPr>
          </w:p>
        </w:tc>
        <w:tc>
          <w:tcPr>
            <w:tcW w:w="1409" w:type="dxa"/>
            <w:vMerge/>
            <w:tcBorders>
              <w:bottom w:val="single" w:sz="12" w:space="0" w:color="auto"/>
            </w:tcBorders>
            <w:vAlign w:val="center"/>
          </w:tcPr>
          <w:p w14:paraId="412702C4" w14:textId="77777777" w:rsidR="00DE4F0D" w:rsidRPr="0033116A" w:rsidRDefault="00DE4F0D" w:rsidP="00C0183A">
            <w:pPr>
              <w:jc w:val="center"/>
              <w:rPr>
                <w:rFonts w:ascii="Times New Roman" w:hAnsi="Times New Roman" w:cs="Times New Roman"/>
              </w:rPr>
            </w:pPr>
          </w:p>
        </w:tc>
        <w:tc>
          <w:tcPr>
            <w:tcW w:w="927" w:type="dxa"/>
            <w:tcBorders>
              <w:top w:val="single" w:sz="12" w:space="0" w:color="auto"/>
              <w:bottom w:val="single" w:sz="12" w:space="0" w:color="auto"/>
            </w:tcBorders>
            <w:vAlign w:val="center"/>
          </w:tcPr>
          <w:p w14:paraId="10A200D5" w14:textId="56270BC1" w:rsidR="00DE4F0D" w:rsidRPr="0033116A" w:rsidRDefault="00DE4F0D" w:rsidP="00C0183A">
            <w:pPr>
              <w:jc w:val="center"/>
              <w:rPr>
                <w:rFonts w:ascii="Times New Roman" w:hAnsi="Times New Roman" w:cs="Times New Roman"/>
              </w:rPr>
            </w:pPr>
            <w:r w:rsidRPr="0033116A">
              <w:rPr>
                <w:rFonts w:ascii="Times New Roman" w:eastAsia="굴림" w:hAnsi="Times New Roman" w:cs="Times New Roman"/>
                <w:kern w:val="2"/>
              </w:rPr>
              <w:t>0.1 µg/µ</w:t>
            </w:r>
            <w:r w:rsidR="00467DFD">
              <w:rPr>
                <w:rFonts w:ascii="Times New Roman" w:eastAsia="굴림" w:hAnsi="Times New Roman" w:cs="Times New Roman" w:hint="eastAsia"/>
                <w:kern w:val="2"/>
              </w:rPr>
              <w:t>l</w:t>
            </w:r>
          </w:p>
        </w:tc>
        <w:tc>
          <w:tcPr>
            <w:tcW w:w="1009" w:type="dxa"/>
            <w:tcBorders>
              <w:top w:val="single" w:sz="12" w:space="0" w:color="auto"/>
              <w:bottom w:val="single" w:sz="12" w:space="0" w:color="auto"/>
            </w:tcBorders>
            <w:vAlign w:val="center"/>
          </w:tcPr>
          <w:p w14:paraId="3206A6E0" w14:textId="32FACE3F" w:rsidR="00DE4F0D" w:rsidRPr="0033116A" w:rsidRDefault="00DE4F0D" w:rsidP="00C0183A">
            <w:pPr>
              <w:jc w:val="center"/>
              <w:rPr>
                <w:rFonts w:ascii="Times New Roman" w:hAnsi="Times New Roman" w:cs="Times New Roman"/>
              </w:rPr>
            </w:pPr>
            <w:r w:rsidRPr="0033116A">
              <w:rPr>
                <w:rFonts w:ascii="Times New Roman" w:eastAsia="굴림" w:hAnsi="Times New Roman" w:cs="Times New Roman"/>
                <w:kern w:val="2"/>
              </w:rPr>
              <w:t>1.0 µg/µ</w:t>
            </w:r>
            <w:r w:rsidR="00467DFD">
              <w:rPr>
                <w:rFonts w:ascii="Times New Roman" w:eastAsia="굴림" w:hAnsi="Times New Roman" w:cs="Times New Roman"/>
                <w:kern w:val="2"/>
              </w:rPr>
              <w:t>l</w:t>
            </w:r>
          </w:p>
        </w:tc>
      </w:tr>
      <w:tr w:rsidR="00DE4F0D" w:rsidRPr="0033116A" w14:paraId="68348098" w14:textId="77777777" w:rsidTr="00AC29FB">
        <w:tc>
          <w:tcPr>
            <w:tcW w:w="2872" w:type="dxa"/>
            <w:tcBorders>
              <w:top w:val="single" w:sz="12" w:space="0" w:color="auto"/>
            </w:tcBorders>
            <w:vAlign w:val="center"/>
          </w:tcPr>
          <w:p w14:paraId="6422381F" w14:textId="77777777" w:rsidR="00DE4F0D" w:rsidRPr="0033116A" w:rsidRDefault="00DE4F0D" w:rsidP="00DE4F0D">
            <w:pPr>
              <w:widowControl/>
              <w:wordWrap/>
              <w:autoSpaceDE/>
              <w:autoSpaceDN/>
              <w:jc w:val="both"/>
              <w:rPr>
                <w:rFonts w:ascii="Times New Roman" w:hAnsi="Times New Roman" w:cs="Times New Roman"/>
              </w:rPr>
            </w:pPr>
            <w:r w:rsidRPr="0033116A">
              <w:rPr>
                <w:rFonts w:ascii="Times New Roman" w:hAnsi="Times New Roman" w:cs="Times New Roman"/>
              </w:rPr>
              <w:t>acetylcholinesterase (Cartwright blood group)</w:t>
            </w:r>
          </w:p>
        </w:tc>
        <w:tc>
          <w:tcPr>
            <w:tcW w:w="1361" w:type="dxa"/>
            <w:tcBorders>
              <w:top w:val="single" w:sz="12" w:space="0" w:color="auto"/>
            </w:tcBorders>
            <w:vAlign w:val="center"/>
          </w:tcPr>
          <w:p w14:paraId="0FCFF394" w14:textId="77777777" w:rsidR="00DE4F0D" w:rsidRPr="0033116A" w:rsidRDefault="00DE4F0D" w:rsidP="00DE4F0D">
            <w:pPr>
              <w:widowControl/>
              <w:wordWrap/>
              <w:autoSpaceDE/>
              <w:autoSpaceDN/>
              <w:jc w:val="center"/>
              <w:rPr>
                <w:rFonts w:ascii="Times New Roman" w:hAnsi="Times New Roman" w:cs="Times New Roman"/>
                <w:i/>
              </w:rPr>
            </w:pPr>
            <w:r w:rsidRPr="0033116A">
              <w:rPr>
                <w:rFonts w:ascii="Times New Roman" w:hAnsi="Times New Roman" w:cs="Times New Roman"/>
                <w:i/>
              </w:rPr>
              <w:t>ACHE</w:t>
            </w:r>
          </w:p>
        </w:tc>
        <w:tc>
          <w:tcPr>
            <w:tcW w:w="1437" w:type="dxa"/>
            <w:tcBorders>
              <w:top w:val="single" w:sz="12" w:space="0" w:color="auto"/>
            </w:tcBorders>
            <w:vAlign w:val="center"/>
          </w:tcPr>
          <w:p w14:paraId="37C020F9" w14:textId="77777777" w:rsidR="00DE4F0D" w:rsidRPr="0033116A" w:rsidRDefault="00DE4F0D" w:rsidP="00DE4F0D">
            <w:pPr>
              <w:widowControl/>
              <w:wordWrap/>
              <w:autoSpaceDE/>
              <w:autoSpaceDN/>
              <w:jc w:val="center"/>
              <w:rPr>
                <w:rFonts w:ascii="Times New Roman" w:hAnsi="Times New Roman" w:cs="Times New Roman"/>
              </w:rPr>
            </w:pPr>
            <w:r w:rsidRPr="0033116A">
              <w:rPr>
                <w:rFonts w:ascii="Times New Roman" w:hAnsi="Times New Roman" w:cs="Times New Roman"/>
              </w:rPr>
              <w:t>205377_s_at</w:t>
            </w:r>
          </w:p>
        </w:tc>
        <w:tc>
          <w:tcPr>
            <w:tcW w:w="1409" w:type="dxa"/>
            <w:tcBorders>
              <w:top w:val="single" w:sz="12" w:space="0" w:color="auto"/>
            </w:tcBorders>
            <w:vAlign w:val="center"/>
          </w:tcPr>
          <w:p w14:paraId="60BDD0BD" w14:textId="77777777" w:rsidR="00DE4F0D" w:rsidRPr="0033116A" w:rsidRDefault="00DE4F0D" w:rsidP="00DE4F0D">
            <w:pPr>
              <w:widowControl/>
              <w:wordWrap/>
              <w:autoSpaceDE/>
              <w:autoSpaceDN/>
              <w:jc w:val="center"/>
              <w:rPr>
                <w:rFonts w:ascii="Times New Roman" w:hAnsi="Times New Roman" w:cs="Times New Roman"/>
              </w:rPr>
            </w:pPr>
            <w:r w:rsidRPr="0033116A">
              <w:rPr>
                <w:rFonts w:ascii="Times New Roman" w:hAnsi="Times New Roman" w:cs="Times New Roman"/>
              </w:rPr>
              <w:t>Plasma Membrane</w:t>
            </w:r>
          </w:p>
        </w:tc>
        <w:tc>
          <w:tcPr>
            <w:tcW w:w="927" w:type="dxa"/>
            <w:tcBorders>
              <w:top w:val="single" w:sz="12" w:space="0" w:color="auto"/>
            </w:tcBorders>
            <w:vAlign w:val="center"/>
          </w:tcPr>
          <w:p w14:paraId="6CFDCC28" w14:textId="77777777" w:rsidR="00DE4F0D" w:rsidRPr="0033116A" w:rsidRDefault="00DE4F0D" w:rsidP="00DE4F0D">
            <w:pPr>
              <w:widowControl/>
              <w:wordWrap/>
              <w:autoSpaceDE/>
              <w:autoSpaceDN/>
              <w:jc w:val="center"/>
              <w:rPr>
                <w:rFonts w:ascii="Times New Roman" w:hAnsi="Times New Roman" w:cs="Times New Roman"/>
              </w:rPr>
            </w:pPr>
            <w:r w:rsidRPr="0033116A">
              <w:rPr>
                <w:rFonts w:ascii="Times New Roman" w:hAnsi="Times New Roman" w:cs="Times New Roman"/>
              </w:rPr>
              <w:t>-10.4</w:t>
            </w:r>
          </w:p>
        </w:tc>
        <w:tc>
          <w:tcPr>
            <w:tcW w:w="1009" w:type="dxa"/>
            <w:tcBorders>
              <w:top w:val="single" w:sz="12" w:space="0" w:color="auto"/>
            </w:tcBorders>
            <w:vAlign w:val="center"/>
          </w:tcPr>
          <w:p w14:paraId="5F8E112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-5.5</w:t>
            </w:r>
          </w:p>
        </w:tc>
      </w:tr>
      <w:tr w:rsidR="00DE4F0D" w:rsidRPr="0033116A" w14:paraId="18F6BB34" w14:textId="77777777" w:rsidTr="00AC29FB">
        <w:tc>
          <w:tcPr>
            <w:tcW w:w="2872" w:type="dxa"/>
            <w:vAlign w:val="center"/>
          </w:tcPr>
          <w:p w14:paraId="41364459"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A-kinase anchoring protein 12</w:t>
            </w:r>
          </w:p>
        </w:tc>
        <w:tc>
          <w:tcPr>
            <w:tcW w:w="1361" w:type="dxa"/>
            <w:vAlign w:val="center"/>
          </w:tcPr>
          <w:p w14:paraId="59E8F13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AKAP12</w:t>
            </w:r>
          </w:p>
        </w:tc>
        <w:tc>
          <w:tcPr>
            <w:tcW w:w="1437" w:type="dxa"/>
            <w:vAlign w:val="center"/>
          </w:tcPr>
          <w:p w14:paraId="587A672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1555395_at</w:t>
            </w:r>
          </w:p>
        </w:tc>
        <w:tc>
          <w:tcPr>
            <w:tcW w:w="1409" w:type="dxa"/>
            <w:vAlign w:val="center"/>
          </w:tcPr>
          <w:p w14:paraId="6AD4286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681E93B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8.3</w:t>
            </w:r>
          </w:p>
        </w:tc>
        <w:tc>
          <w:tcPr>
            <w:tcW w:w="1009" w:type="dxa"/>
            <w:vAlign w:val="center"/>
          </w:tcPr>
          <w:p w14:paraId="7816ACF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3.3</w:t>
            </w:r>
          </w:p>
        </w:tc>
      </w:tr>
      <w:tr w:rsidR="00DE4F0D" w:rsidRPr="0033116A" w14:paraId="19BC3B7F" w14:textId="77777777" w:rsidTr="00AC29FB">
        <w:tc>
          <w:tcPr>
            <w:tcW w:w="2872" w:type="dxa"/>
            <w:vAlign w:val="center"/>
          </w:tcPr>
          <w:p w14:paraId="4C787F59"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apolipoprotein B</w:t>
            </w:r>
          </w:p>
        </w:tc>
        <w:tc>
          <w:tcPr>
            <w:tcW w:w="1361" w:type="dxa"/>
            <w:vAlign w:val="center"/>
          </w:tcPr>
          <w:p w14:paraId="45BA61C8"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APOB</w:t>
            </w:r>
          </w:p>
        </w:tc>
        <w:tc>
          <w:tcPr>
            <w:tcW w:w="1437" w:type="dxa"/>
            <w:vAlign w:val="center"/>
          </w:tcPr>
          <w:p w14:paraId="1A46177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223579_s_at</w:t>
            </w:r>
          </w:p>
        </w:tc>
        <w:tc>
          <w:tcPr>
            <w:tcW w:w="1409" w:type="dxa"/>
            <w:vAlign w:val="center"/>
          </w:tcPr>
          <w:p w14:paraId="0DFDFF1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643052F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-3.7</w:t>
            </w:r>
          </w:p>
        </w:tc>
        <w:tc>
          <w:tcPr>
            <w:tcW w:w="1009" w:type="dxa"/>
            <w:vAlign w:val="center"/>
          </w:tcPr>
          <w:p w14:paraId="2CECF69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-14.1</w:t>
            </w:r>
          </w:p>
        </w:tc>
      </w:tr>
      <w:tr w:rsidR="00DE4F0D" w:rsidRPr="0033116A" w14:paraId="71D5B955" w14:textId="77777777" w:rsidTr="00AC29FB">
        <w:tc>
          <w:tcPr>
            <w:tcW w:w="2872" w:type="dxa"/>
            <w:vAlign w:val="center"/>
          </w:tcPr>
          <w:p w14:paraId="654345A9"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apolipoprotein E</w:t>
            </w:r>
          </w:p>
        </w:tc>
        <w:tc>
          <w:tcPr>
            <w:tcW w:w="1361" w:type="dxa"/>
            <w:vAlign w:val="center"/>
          </w:tcPr>
          <w:p w14:paraId="60D44C0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APOE</w:t>
            </w:r>
          </w:p>
        </w:tc>
        <w:tc>
          <w:tcPr>
            <w:tcW w:w="1437" w:type="dxa"/>
            <w:vAlign w:val="center"/>
          </w:tcPr>
          <w:p w14:paraId="4B753DA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203382_s_at</w:t>
            </w:r>
          </w:p>
        </w:tc>
        <w:tc>
          <w:tcPr>
            <w:tcW w:w="1409" w:type="dxa"/>
            <w:vAlign w:val="center"/>
          </w:tcPr>
          <w:p w14:paraId="6BCBD1D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053EF81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3.4</w:t>
            </w:r>
          </w:p>
        </w:tc>
        <w:tc>
          <w:tcPr>
            <w:tcW w:w="1009" w:type="dxa"/>
            <w:vAlign w:val="center"/>
          </w:tcPr>
          <w:p w14:paraId="5BC00D9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5.1</w:t>
            </w:r>
          </w:p>
        </w:tc>
      </w:tr>
      <w:tr w:rsidR="00DE4F0D" w:rsidRPr="0033116A" w14:paraId="1EDE8C7D" w14:textId="77777777" w:rsidTr="00AC29FB">
        <w:tc>
          <w:tcPr>
            <w:tcW w:w="2872" w:type="dxa"/>
            <w:vAlign w:val="center"/>
          </w:tcPr>
          <w:p w14:paraId="2F33F88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BCL2, apoptosis regulator</w:t>
            </w:r>
          </w:p>
        </w:tc>
        <w:tc>
          <w:tcPr>
            <w:tcW w:w="1361" w:type="dxa"/>
            <w:vAlign w:val="center"/>
          </w:tcPr>
          <w:p w14:paraId="77D21640"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BCL2</w:t>
            </w:r>
          </w:p>
        </w:tc>
        <w:tc>
          <w:tcPr>
            <w:tcW w:w="1437" w:type="dxa"/>
            <w:vAlign w:val="center"/>
          </w:tcPr>
          <w:p w14:paraId="51AC92D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203684_s_at</w:t>
            </w:r>
          </w:p>
        </w:tc>
        <w:tc>
          <w:tcPr>
            <w:tcW w:w="1409" w:type="dxa"/>
            <w:vAlign w:val="center"/>
          </w:tcPr>
          <w:p w14:paraId="6489B95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12980EC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-7.3</w:t>
            </w:r>
          </w:p>
        </w:tc>
        <w:tc>
          <w:tcPr>
            <w:tcW w:w="1009" w:type="dxa"/>
            <w:vAlign w:val="center"/>
          </w:tcPr>
          <w:p w14:paraId="6E7BCFC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-10.5</w:t>
            </w:r>
          </w:p>
        </w:tc>
      </w:tr>
      <w:tr w:rsidR="00DE4F0D" w:rsidRPr="0033116A" w14:paraId="4389EB29" w14:textId="77777777" w:rsidTr="00AC29FB">
        <w:tc>
          <w:tcPr>
            <w:tcW w:w="2872" w:type="dxa"/>
            <w:vAlign w:val="center"/>
          </w:tcPr>
          <w:p w14:paraId="5AC05BAB"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complement C3a receptor 1</w:t>
            </w:r>
          </w:p>
        </w:tc>
        <w:tc>
          <w:tcPr>
            <w:tcW w:w="1361" w:type="dxa"/>
            <w:vAlign w:val="center"/>
          </w:tcPr>
          <w:p w14:paraId="20899B2C"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C3AR1</w:t>
            </w:r>
          </w:p>
        </w:tc>
        <w:tc>
          <w:tcPr>
            <w:tcW w:w="1437" w:type="dxa"/>
            <w:vAlign w:val="center"/>
          </w:tcPr>
          <w:p w14:paraId="5A12979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209906_at</w:t>
            </w:r>
          </w:p>
        </w:tc>
        <w:tc>
          <w:tcPr>
            <w:tcW w:w="1409" w:type="dxa"/>
            <w:vAlign w:val="center"/>
          </w:tcPr>
          <w:p w14:paraId="164F377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780F39A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w:t>
            </w:r>
          </w:p>
        </w:tc>
        <w:tc>
          <w:tcPr>
            <w:tcW w:w="1009" w:type="dxa"/>
            <w:vAlign w:val="center"/>
          </w:tcPr>
          <w:p w14:paraId="7B24883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-5.7</w:t>
            </w:r>
          </w:p>
        </w:tc>
      </w:tr>
      <w:tr w:rsidR="00DE4F0D" w:rsidRPr="0033116A" w14:paraId="5FE9CA71" w14:textId="77777777" w:rsidTr="00AC29FB">
        <w:tc>
          <w:tcPr>
            <w:tcW w:w="2872" w:type="dxa"/>
            <w:vAlign w:val="center"/>
          </w:tcPr>
          <w:p w14:paraId="1D0F6D9F"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catalase</w:t>
            </w:r>
          </w:p>
        </w:tc>
        <w:tc>
          <w:tcPr>
            <w:tcW w:w="1361" w:type="dxa"/>
            <w:vAlign w:val="center"/>
          </w:tcPr>
          <w:p w14:paraId="73ED2B8C"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CAT</w:t>
            </w:r>
          </w:p>
        </w:tc>
        <w:tc>
          <w:tcPr>
            <w:tcW w:w="1437" w:type="dxa"/>
            <w:vAlign w:val="center"/>
          </w:tcPr>
          <w:p w14:paraId="6CACA24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215573_at</w:t>
            </w:r>
          </w:p>
        </w:tc>
        <w:tc>
          <w:tcPr>
            <w:tcW w:w="1409" w:type="dxa"/>
            <w:vAlign w:val="center"/>
          </w:tcPr>
          <w:p w14:paraId="35DB5B5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3B4BB35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13.4</w:t>
            </w:r>
          </w:p>
        </w:tc>
        <w:tc>
          <w:tcPr>
            <w:tcW w:w="1009" w:type="dxa"/>
            <w:vAlign w:val="center"/>
          </w:tcPr>
          <w:p w14:paraId="622C7DF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17.4</w:t>
            </w:r>
          </w:p>
        </w:tc>
      </w:tr>
      <w:tr w:rsidR="00DE4F0D" w:rsidRPr="0033116A" w14:paraId="2A0FDA7B" w14:textId="77777777" w:rsidTr="00AC29FB">
        <w:tc>
          <w:tcPr>
            <w:tcW w:w="2872" w:type="dxa"/>
            <w:vAlign w:val="center"/>
          </w:tcPr>
          <w:p w14:paraId="27083D19"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CD44 molecule (Indian blood group)</w:t>
            </w:r>
          </w:p>
        </w:tc>
        <w:tc>
          <w:tcPr>
            <w:tcW w:w="1361" w:type="dxa"/>
            <w:vAlign w:val="center"/>
          </w:tcPr>
          <w:p w14:paraId="021CBF14"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CD44</w:t>
            </w:r>
          </w:p>
        </w:tc>
        <w:tc>
          <w:tcPr>
            <w:tcW w:w="1437" w:type="dxa"/>
            <w:vAlign w:val="center"/>
          </w:tcPr>
          <w:p w14:paraId="23DB115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234411_x_at</w:t>
            </w:r>
          </w:p>
        </w:tc>
        <w:tc>
          <w:tcPr>
            <w:tcW w:w="1409" w:type="dxa"/>
            <w:vAlign w:val="center"/>
          </w:tcPr>
          <w:p w14:paraId="2634535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406D948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-4.9</w:t>
            </w:r>
          </w:p>
        </w:tc>
        <w:tc>
          <w:tcPr>
            <w:tcW w:w="1009" w:type="dxa"/>
            <w:vAlign w:val="center"/>
          </w:tcPr>
          <w:p w14:paraId="46E714A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11.4</w:t>
            </w:r>
          </w:p>
        </w:tc>
      </w:tr>
      <w:tr w:rsidR="00DE4F0D" w:rsidRPr="0033116A" w14:paraId="2B07EA0C" w14:textId="77777777" w:rsidTr="00AC29FB">
        <w:tc>
          <w:tcPr>
            <w:tcW w:w="2872" w:type="dxa"/>
            <w:vAlign w:val="center"/>
          </w:tcPr>
          <w:p w14:paraId="3D3D60AC"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CDC42 binding protein kinase alpha</w:t>
            </w:r>
          </w:p>
        </w:tc>
        <w:tc>
          <w:tcPr>
            <w:tcW w:w="1361" w:type="dxa"/>
            <w:vAlign w:val="center"/>
          </w:tcPr>
          <w:p w14:paraId="76B284F7"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CDC42BPA</w:t>
            </w:r>
          </w:p>
        </w:tc>
        <w:tc>
          <w:tcPr>
            <w:tcW w:w="1437" w:type="dxa"/>
            <w:vAlign w:val="center"/>
          </w:tcPr>
          <w:p w14:paraId="39A3F9C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214464_at</w:t>
            </w:r>
          </w:p>
        </w:tc>
        <w:tc>
          <w:tcPr>
            <w:tcW w:w="1409" w:type="dxa"/>
            <w:vAlign w:val="center"/>
          </w:tcPr>
          <w:p w14:paraId="62B33A4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10CF01C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w:t>
            </w:r>
          </w:p>
        </w:tc>
        <w:tc>
          <w:tcPr>
            <w:tcW w:w="1009" w:type="dxa"/>
            <w:vAlign w:val="center"/>
          </w:tcPr>
          <w:p w14:paraId="7084A05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5.2</w:t>
            </w:r>
          </w:p>
        </w:tc>
      </w:tr>
      <w:tr w:rsidR="00DE4F0D" w:rsidRPr="0033116A" w14:paraId="6FE6A6D3" w14:textId="77777777" w:rsidTr="00AC29FB">
        <w:tc>
          <w:tcPr>
            <w:tcW w:w="2872" w:type="dxa"/>
            <w:vAlign w:val="center"/>
          </w:tcPr>
          <w:p w14:paraId="69AA89ED"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complement C3d receptor 2</w:t>
            </w:r>
          </w:p>
        </w:tc>
        <w:tc>
          <w:tcPr>
            <w:tcW w:w="1361" w:type="dxa"/>
            <w:vAlign w:val="center"/>
          </w:tcPr>
          <w:p w14:paraId="4E7A3272"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CR2</w:t>
            </w:r>
          </w:p>
        </w:tc>
        <w:tc>
          <w:tcPr>
            <w:tcW w:w="1437" w:type="dxa"/>
            <w:vAlign w:val="center"/>
          </w:tcPr>
          <w:p w14:paraId="40EE281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244097_at</w:t>
            </w:r>
          </w:p>
        </w:tc>
        <w:tc>
          <w:tcPr>
            <w:tcW w:w="1409" w:type="dxa"/>
            <w:vAlign w:val="center"/>
          </w:tcPr>
          <w:p w14:paraId="0B84CAA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0060444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13.0</w:t>
            </w:r>
          </w:p>
        </w:tc>
        <w:tc>
          <w:tcPr>
            <w:tcW w:w="1009" w:type="dxa"/>
            <w:vAlign w:val="center"/>
          </w:tcPr>
          <w:p w14:paraId="08278A0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6.9</w:t>
            </w:r>
          </w:p>
        </w:tc>
      </w:tr>
      <w:tr w:rsidR="00DE4F0D" w:rsidRPr="0033116A" w14:paraId="11352B4C" w14:textId="77777777" w:rsidTr="00AC29FB">
        <w:tc>
          <w:tcPr>
            <w:tcW w:w="2872" w:type="dxa"/>
            <w:vAlign w:val="center"/>
          </w:tcPr>
          <w:p w14:paraId="7E9AE00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CRK like proto-oncogene, adaptor protein</w:t>
            </w:r>
          </w:p>
        </w:tc>
        <w:tc>
          <w:tcPr>
            <w:tcW w:w="1361" w:type="dxa"/>
            <w:vAlign w:val="center"/>
          </w:tcPr>
          <w:p w14:paraId="1691797C"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CRKL</w:t>
            </w:r>
          </w:p>
        </w:tc>
        <w:tc>
          <w:tcPr>
            <w:tcW w:w="1437" w:type="dxa"/>
            <w:vAlign w:val="center"/>
          </w:tcPr>
          <w:p w14:paraId="65EE572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206184_at</w:t>
            </w:r>
          </w:p>
        </w:tc>
        <w:tc>
          <w:tcPr>
            <w:tcW w:w="1409" w:type="dxa"/>
            <w:vAlign w:val="center"/>
          </w:tcPr>
          <w:p w14:paraId="0392232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185A3FB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-1.4</w:t>
            </w:r>
          </w:p>
        </w:tc>
        <w:tc>
          <w:tcPr>
            <w:tcW w:w="1009" w:type="dxa"/>
            <w:vAlign w:val="center"/>
          </w:tcPr>
          <w:p w14:paraId="594A449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-3.6</w:t>
            </w:r>
          </w:p>
        </w:tc>
      </w:tr>
      <w:tr w:rsidR="00DE4F0D" w:rsidRPr="0033116A" w14:paraId="40CE6C4D" w14:textId="77777777" w:rsidTr="00AC29FB">
        <w:tc>
          <w:tcPr>
            <w:tcW w:w="2872" w:type="dxa"/>
            <w:vAlign w:val="center"/>
          </w:tcPr>
          <w:p w14:paraId="3FCAB410"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cortactin</w:t>
            </w:r>
          </w:p>
        </w:tc>
        <w:tc>
          <w:tcPr>
            <w:tcW w:w="1361" w:type="dxa"/>
            <w:vAlign w:val="center"/>
          </w:tcPr>
          <w:p w14:paraId="5E6A9F27"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CTTN</w:t>
            </w:r>
          </w:p>
        </w:tc>
        <w:tc>
          <w:tcPr>
            <w:tcW w:w="1437" w:type="dxa"/>
            <w:vAlign w:val="center"/>
          </w:tcPr>
          <w:p w14:paraId="3B68971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1567277_at</w:t>
            </w:r>
          </w:p>
        </w:tc>
        <w:tc>
          <w:tcPr>
            <w:tcW w:w="1409" w:type="dxa"/>
            <w:vAlign w:val="center"/>
          </w:tcPr>
          <w:p w14:paraId="3679848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6EDF19B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4.3</w:t>
            </w:r>
          </w:p>
        </w:tc>
        <w:tc>
          <w:tcPr>
            <w:tcW w:w="1009" w:type="dxa"/>
            <w:vAlign w:val="center"/>
          </w:tcPr>
          <w:p w14:paraId="7FE9A0E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4.6</w:t>
            </w:r>
          </w:p>
        </w:tc>
      </w:tr>
      <w:tr w:rsidR="00DE4F0D" w:rsidRPr="0033116A" w14:paraId="4A487739" w14:textId="77777777" w:rsidTr="00AC29FB">
        <w:tc>
          <w:tcPr>
            <w:tcW w:w="2872" w:type="dxa"/>
            <w:vAlign w:val="center"/>
          </w:tcPr>
          <w:p w14:paraId="4A1D8A3B"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fibroblast growth factor receptor 2</w:t>
            </w:r>
          </w:p>
        </w:tc>
        <w:tc>
          <w:tcPr>
            <w:tcW w:w="1361" w:type="dxa"/>
            <w:vAlign w:val="center"/>
          </w:tcPr>
          <w:p w14:paraId="6A4CE57A"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FGFR2</w:t>
            </w:r>
          </w:p>
        </w:tc>
        <w:tc>
          <w:tcPr>
            <w:tcW w:w="1437" w:type="dxa"/>
            <w:vAlign w:val="center"/>
          </w:tcPr>
          <w:p w14:paraId="230C76A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240913_at</w:t>
            </w:r>
          </w:p>
        </w:tc>
        <w:tc>
          <w:tcPr>
            <w:tcW w:w="1409" w:type="dxa"/>
            <w:vAlign w:val="center"/>
          </w:tcPr>
          <w:p w14:paraId="3031A04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7ADE2D3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6.0</w:t>
            </w:r>
          </w:p>
        </w:tc>
        <w:tc>
          <w:tcPr>
            <w:tcW w:w="1009" w:type="dxa"/>
            <w:vAlign w:val="center"/>
          </w:tcPr>
          <w:p w14:paraId="387A638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17.0</w:t>
            </w:r>
          </w:p>
        </w:tc>
      </w:tr>
      <w:tr w:rsidR="00DE4F0D" w:rsidRPr="0033116A" w14:paraId="661CBD82" w14:textId="77777777" w:rsidTr="00AC29FB">
        <w:tc>
          <w:tcPr>
            <w:tcW w:w="2872" w:type="dxa"/>
            <w:vAlign w:val="center"/>
          </w:tcPr>
          <w:p w14:paraId="5912AF5B"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fibronectin 1</w:t>
            </w:r>
          </w:p>
        </w:tc>
        <w:tc>
          <w:tcPr>
            <w:tcW w:w="1361" w:type="dxa"/>
            <w:vAlign w:val="center"/>
          </w:tcPr>
          <w:p w14:paraId="3CDE143E"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FN1</w:t>
            </w:r>
          </w:p>
        </w:tc>
        <w:tc>
          <w:tcPr>
            <w:tcW w:w="1437" w:type="dxa"/>
            <w:vAlign w:val="center"/>
          </w:tcPr>
          <w:p w14:paraId="2EBB74B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214702_at</w:t>
            </w:r>
          </w:p>
        </w:tc>
        <w:tc>
          <w:tcPr>
            <w:tcW w:w="1409" w:type="dxa"/>
            <w:vAlign w:val="center"/>
          </w:tcPr>
          <w:p w14:paraId="6879D41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24CB66D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1.9</w:t>
            </w:r>
          </w:p>
        </w:tc>
        <w:tc>
          <w:tcPr>
            <w:tcW w:w="1009" w:type="dxa"/>
            <w:vAlign w:val="center"/>
          </w:tcPr>
          <w:p w14:paraId="2A359EE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-5.0</w:t>
            </w:r>
          </w:p>
        </w:tc>
      </w:tr>
      <w:tr w:rsidR="00DE4F0D" w:rsidRPr="0033116A" w14:paraId="56112BA9" w14:textId="77777777" w:rsidTr="00AC29FB">
        <w:tc>
          <w:tcPr>
            <w:tcW w:w="2872" w:type="dxa"/>
            <w:vAlign w:val="center"/>
          </w:tcPr>
          <w:p w14:paraId="779EFEA9" w14:textId="77777777" w:rsidR="00DE4F0D" w:rsidRPr="0033116A" w:rsidRDefault="00DE4F0D" w:rsidP="00DE4F0D">
            <w:pPr>
              <w:jc w:val="both"/>
              <w:rPr>
                <w:rFonts w:ascii="Times New Roman" w:eastAsia="굴림" w:hAnsi="Times New Roman" w:cs="Times New Roman"/>
              </w:rPr>
            </w:pPr>
            <w:r w:rsidRPr="0033116A">
              <w:rPr>
                <w:rFonts w:ascii="Times New Roman" w:hAnsi="Times New Roman" w:cs="Times New Roman"/>
              </w:rPr>
              <w:t>integrin subunit beta 1</w:t>
            </w:r>
          </w:p>
        </w:tc>
        <w:tc>
          <w:tcPr>
            <w:tcW w:w="1361" w:type="dxa"/>
            <w:vAlign w:val="center"/>
          </w:tcPr>
          <w:p w14:paraId="299CA2D1"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ITGB1</w:t>
            </w:r>
          </w:p>
        </w:tc>
        <w:tc>
          <w:tcPr>
            <w:tcW w:w="1437" w:type="dxa"/>
            <w:vAlign w:val="center"/>
          </w:tcPr>
          <w:p w14:paraId="791EE47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216190_x_at</w:t>
            </w:r>
          </w:p>
        </w:tc>
        <w:tc>
          <w:tcPr>
            <w:tcW w:w="1409" w:type="dxa"/>
            <w:vAlign w:val="center"/>
          </w:tcPr>
          <w:p w14:paraId="3130BB4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358E207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-19.4</w:t>
            </w:r>
          </w:p>
        </w:tc>
        <w:tc>
          <w:tcPr>
            <w:tcW w:w="1009" w:type="dxa"/>
            <w:vAlign w:val="center"/>
          </w:tcPr>
          <w:p w14:paraId="28801E2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29.3</w:t>
            </w:r>
          </w:p>
        </w:tc>
      </w:tr>
      <w:tr w:rsidR="00DE4F0D" w:rsidRPr="0033116A" w14:paraId="39ACAC56" w14:textId="77777777" w:rsidTr="00AC29FB">
        <w:tc>
          <w:tcPr>
            <w:tcW w:w="2872" w:type="dxa"/>
            <w:vAlign w:val="center"/>
          </w:tcPr>
          <w:p w14:paraId="6BC4D16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integrin subunit beta 1 binding protein 1</w:t>
            </w:r>
          </w:p>
        </w:tc>
        <w:tc>
          <w:tcPr>
            <w:tcW w:w="1361" w:type="dxa"/>
            <w:vAlign w:val="center"/>
          </w:tcPr>
          <w:p w14:paraId="78A2428B"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ITGB1BP1</w:t>
            </w:r>
          </w:p>
        </w:tc>
        <w:tc>
          <w:tcPr>
            <w:tcW w:w="1437" w:type="dxa"/>
            <w:vAlign w:val="center"/>
          </w:tcPr>
          <w:p w14:paraId="03DFBE8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228227_at</w:t>
            </w:r>
          </w:p>
        </w:tc>
        <w:tc>
          <w:tcPr>
            <w:tcW w:w="1409" w:type="dxa"/>
            <w:vAlign w:val="center"/>
          </w:tcPr>
          <w:p w14:paraId="399C96B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474E85E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-5.3</w:t>
            </w:r>
          </w:p>
        </w:tc>
        <w:tc>
          <w:tcPr>
            <w:tcW w:w="1009" w:type="dxa"/>
            <w:vAlign w:val="center"/>
          </w:tcPr>
          <w:p w14:paraId="2A73DB3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-9.2</w:t>
            </w:r>
          </w:p>
        </w:tc>
      </w:tr>
      <w:tr w:rsidR="00DE4F0D" w:rsidRPr="0033116A" w14:paraId="04F96893" w14:textId="77777777" w:rsidTr="00AC29FB">
        <w:tc>
          <w:tcPr>
            <w:tcW w:w="2872" w:type="dxa"/>
            <w:vAlign w:val="center"/>
          </w:tcPr>
          <w:p w14:paraId="305C284C"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jagged 1</w:t>
            </w:r>
          </w:p>
        </w:tc>
        <w:tc>
          <w:tcPr>
            <w:tcW w:w="1361" w:type="dxa"/>
            <w:vAlign w:val="center"/>
          </w:tcPr>
          <w:p w14:paraId="5A82C94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JAG1</w:t>
            </w:r>
          </w:p>
        </w:tc>
        <w:tc>
          <w:tcPr>
            <w:tcW w:w="1437" w:type="dxa"/>
            <w:vAlign w:val="center"/>
          </w:tcPr>
          <w:p w14:paraId="667037D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229924_s_at</w:t>
            </w:r>
          </w:p>
        </w:tc>
        <w:tc>
          <w:tcPr>
            <w:tcW w:w="1409" w:type="dxa"/>
            <w:vAlign w:val="center"/>
          </w:tcPr>
          <w:p w14:paraId="7A1B939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0EF9E93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-4.3</w:t>
            </w:r>
          </w:p>
        </w:tc>
        <w:tc>
          <w:tcPr>
            <w:tcW w:w="1009" w:type="dxa"/>
            <w:vAlign w:val="center"/>
          </w:tcPr>
          <w:p w14:paraId="2473AE7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-3.1</w:t>
            </w:r>
          </w:p>
        </w:tc>
      </w:tr>
      <w:tr w:rsidR="00DE4F0D" w:rsidRPr="0033116A" w14:paraId="1081FDEF" w14:textId="77777777" w:rsidTr="00AC29FB">
        <w:tc>
          <w:tcPr>
            <w:tcW w:w="2872" w:type="dxa"/>
            <w:vAlign w:val="center"/>
          </w:tcPr>
          <w:p w14:paraId="6F2D723E"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kinase insert domain receptor</w:t>
            </w:r>
          </w:p>
        </w:tc>
        <w:tc>
          <w:tcPr>
            <w:tcW w:w="1361" w:type="dxa"/>
            <w:vAlign w:val="center"/>
          </w:tcPr>
          <w:p w14:paraId="3D84A01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KDR</w:t>
            </w:r>
          </w:p>
        </w:tc>
        <w:tc>
          <w:tcPr>
            <w:tcW w:w="1437" w:type="dxa"/>
            <w:vAlign w:val="center"/>
          </w:tcPr>
          <w:p w14:paraId="23FF98C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203934_at</w:t>
            </w:r>
          </w:p>
        </w:tc>
        <w:tc>
          <w:tcPr>
            <w:tcW w:w="1409" w:type="dxa"/>
            <w:vAlign w:val="center"/>
          </w:tcPr>
          <w:p w14:paraId="1F9604F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5949EB7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8.7</w:t>
            </w:r>
          </w:p>
        </w:tc>
        <w:tc>
          <w:tcPr>
            <w:tcW w:w="1009" w:type="dxa"/>
            <w:vAlign w:val="center"/>
          </w:tcPr>
          <w:p w14:paraId="03DB561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7.4</w:t>
            </w:r>
          </w:p>
        </w:tc>
      </w:tr>
      <w:tr w:rsidR="00DE4F0D" w:rsidRPr="0033116A" w14:paraId="35AA7175" w14:textId="77777777" w:rsidTr="00AC29FB">
        <w:tc>
          <w:tcPr>
            <w:tcW w:w="2872" w:type="dxa"/>
            <w:vAlign w:val="center"/>
          </w:tcPr>
          <w:p w14:paraId="65F763EF"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klotho</w:t>
            </w:r>
          </w:p>
        </w:tc>
        <w:tc>
          <w:tcPr>
            <w:tcW w:w="1361" w:type="dxa"/>
            <w:vAlign w:val="center"/>
          </w:tcPr>
          <w:p w14:paraId="5EC1A4C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KL</w:t>
            </w:r>
          </w:p>
        </w:tc>
        <w:tc>
          <w:tcPr>
            <w:tcW w:w="1437" w:type="dxa"/>
            <w:vAlign w:val="center"/>
          </w:tcPr>
          <w:p w14:paraId="45DC82F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205978_at</w:t>
            </w:r>
          </w:p>
        </w:tc>
        <w:tc>
          <w:tcPr>
            <w:tcW w:w="1409" w:type="dxa"/>
            <w:vAlign w:val="center"/>
          </w:tcPr>
          <w:p w14:paraId="379A5CC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37E55C7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22.0</w:t>
            </w:r>
          </w:p>
        </w:tc>
        <w:tc>
          <w:tcPr>
            <w:tcW w:w="1009" w:type="dxa"/>
            <w:vAlign w:val="center"/>
          </w:tcPr>
          <w:p w14:paraId="751805F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5.3</w:t>
            </w:r>
          </w:p>
        </w:tc>
      </w:tr>
      <w:tr w:rsidR="00DE4F0D" w:rsidRPr="0033116A" w14:paraId="6AFE7A86" w14:textId="77777777" w:rsidTr="00AC29FB">
        <w:tc>
          <w:tcPr>
            <w:tcW w:w="2872" w:type="dxa"/>
            <w:vAlign w:val="center"/>
          </w:tcPr>
          <w:p w14:paraId="66CF7855" w14:textId="77777777" w:rsidR="00DE4F0D" w:rsidRPr="0033116A" w:rsidRDefault="00DE4F0D" w:rsidP="00DE4F0D">
            <w:pPr>
              <w:jc w:val="both"/>
              <w:rPr>
                <w:rFonts w:ascii="Times New Roman" w:eastAsia="굴림" w:hAnsi="Times New Roman" w:cs="Times New Roman"/>
              </w:rPr>
            </w:pPr>
            <w:r w:rsidRPr="0033116A">
              <w:rPr>
                <w:rFonts w:ascii="Times New Roman" w:hAnsi="Times New Roman" w:cs="Times New Roman"/>
              </w:rPr>
              <w:t>low density lipoprotein receptor</w:t>
            </w:r>
          </w:p>
        </w:tc>
        <w:tc>
          <w:tcPr>
            <w:tcW w:w="1361" w:type="dxa"/>
            <w:vAlign w:val="center"/>
          </w:tcPr>
          <w:p w14:paraId="4048451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LDLR</w:t>
            </w:r>
          </w:p>
        </w:tc>
        <w:tc>
          <w:tcPr>
            <w:tcW w:w="1437" w:type="dxa"/>
            <w:vAlign w:val="center"/>
          </w:tcPr>
          <w:p w14:paraId="2F9093D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217103_at</w:t>
            </w:r>
          </w:p>
        </w:tc>
        <w:tc>
          <w:tcPr>
            <w:tcW w:w="1409" w:type="dxa"/>
            <w:vAlign w:val="center"/>
          </w:tcPr>
          <w:p w14:paraId="5884C0A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77DF91D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-2.7</w:t>
            </w:r>
          </w:p>
        </w:tc>
        <w:tc>
          <w:tcPr>
            <w:tcW w:w="1009" w:type="dxa"/>
            <w:vAlign w:val="center"/>
          </w:tcPr>
          <w:p w14:paraId="56EA063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-3.3</w:t>
            </w:r>
          </w:p>
        </w:tc>
      </w:tr>
      <w:tr w:rsidR="00DE4F0D" w:rsidRPr="0033116A" w14:paraId="695636A1" w14:textId="77777777" w:rsidTr="00AC29FB">
        <w:tc>
          <w:tcPr>
            <w:tcW w:w="2872" w:type="dxa"/>
            <w:vAlign w:val="center"/>
          </w:tcPr>
          <w:p w14:paraId="3FAF4624"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LIM zinc finger domain containing 1</w:t>
            </w:r>
          </w:p>
        </w:tc>
        <w:tc>
          <w:tcPr>
            <w:tcW w:w="1361" w:type="dxa"/>
            <w:vAlign w:val="center"/>
          </w:tcPr>
          <w:p w14:paraId="42229670"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LIMS1</w:t>
            </w:r>
          </w:p>
        </w:tc>
        <w:tc>
          <w:tcPr>
            <w:tcW w:w="1437" w:type="dxa"/>
            <w:vAlign w:val="center"/>
          </w:tcPr>
          <w:p w14:paraId="43F22BD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1566129_at</w:t>
            </w:r>
          </w:p>
        </w:tc>
        <w:tc>
          <w:tcPr>
            <w:tcW w:w="1409" w:type="dxa"/>
            <w:vAlign w:val="center"/>
          </w:tcPr>
          <w:p w14:paraId="3C88B93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6435375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12.4</w:t>
            </w:r>
          </w:p>
        </w:tc>
        <w:tc>
          <w:tcPr>
            <w:tcW w:w="1009" w:type="dxa"/>
            <w:vAlign w:val="center"/>
          </w:tcPr>
          <w:p w14:paraId="6899A4D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29.4</w:t>
            </w:r>
          </w:p>
        </w:tc>
      </w:tr>
      <w:tr w:rsidR="00DE4F0D" w:rsidRPr="0033116A" w14:paraId="566CB2A4" w14:textId="77777777" w:rsidTr="00AC29FB">
        <w:tc>
          <w:tcPr>
            <w:tcW w:w="2872" w:type="dxa"/>
            <w:vAlign w:val="center"/>
          </w:tcPr>
          <w:p w14:paraId="2B7AACDC" w14:textId="77777777" w:rsidR="00DE4F0D" w:rsidRPr="0033116A" w:rsidRDefault="00DE4F0D" w:rsidP="00DE4F0D">
            <w:pPr>
              <w:jc w:val="both"/>
              <w:rPr>
                <w:rFonts w:ascii="Times New Roman" w:eastAsia="굴림" w:hAnsi="Times New Roman" w:cs="Times New Roman"/>
              </w:rPr>
            </w:pPr>
            <w:r w:rsidRPr="0033116A">
              <w:rPr>
                <w:rFonts w:ascii="Times New Roman" w:hAnsi="Times New Roman" w:cs="Times New Roman"/>
              </w:rPr>
              <w:t>microtubule associated protein tau</w:t>
            </w:r>
          </w:p>
        </w:tc>
        <w:tc>
          <w:tcPr>
            <w:tcW w:w="1361" w:type="dxa"/>
            <w:vAlign w:val="center"/>
          </w:tcPr>
          <w:p w14:paraId="1C463CC1"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MAPT</w:t>
            </w:r>
          </w:p>
        </w:tc>
        <w:tc>
          <w:tcPr>
            <w:tcW w:w="1437" w:type="dxa"/>
            <w:vAlign w:val="center"/>
          </w:tcPr>
          <w:p w14:paraId="4D9580D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203930_s_at</w:t>
            </w:r>
          </w:p>
        </w:tc>
        <w:tc>
          <w:tcPr>
            <w:tcW w:w="1409" w:type="dxa"/>
            <w:vAlign w:val="center"/>
          </w:tcPr>
          <w:p w14:paraId="7B7DACC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1F5AFA6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-1.4</w:t>
            </w:r>
          </w:p>
        </w:tc>
        <w:tc>
          <w:tcPr>
            <w:tcW w:w="1009" w:type="dxa"/>
            <w:vAlign w:val="center"/>
          </w:tcPr>
          <w:p w14:paraId="0044473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-8.3</w:t>
            </w:r>
          </w:p>
        </w:tc>
      </w:tr>
      <w:tr w:rsidR="00DE4F0D" w:rsidRPr="0033116A" w14:paraId="5D7CCAEE" w14:textId="77777777" w:rsidTr="00AC29FB">
        <w:tc>
          <w:tcPr>
            <w:tcW w:w="2872" w:type="dxa"/>
            <w:vAlign w:val="center"/>
          </w:tcPr>
          <w:p w14:paraId="230E171F"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MCF.2 cell line derived transforming sequence</w:t>
            </w:r>
          </w:p>
        </w:tc>
        <w:tc>
          <w:tcPr>
            <w:tcW w:w="1361" w:type="dxa"/>
            <w:vAlign w:val="center"/>
          </w:tcPr>
          <w:p w14:paraId="6E99C472"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MCF2</w:t>
            </w:r>
          </w:p>
        </w:tc>
        <w:tc>
          <w:tcPr>
            <w:tcW w:w="1437" w:type="dxa"/>
            <w:vAlign w:val="center"/>
          </w:tcPr>
          <w:p w14:paraId="1C122E7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208017_s_at</w:t>
            </w:r>
          </w:p>
        </w:tc>
        <w:tc>
          <w:tcPr>
            <w:tcW w:w="1409" w:type="dxa"/>
            <w:vAlign w:val="center"/>
          </w:tcPr>
          <w:p w14:paraId="008E72F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73DD236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8.3</w:t>
            </w:r>
          </w:p>
        </w:tc>
        <w:tc>
          <w:tcPr>
            <w:tcW w:w="1009" w:type="dxa"/>
            <w:vAlign w:val="center"/>
          </w:tcPr>
          <w:p w14:paraId="05A31C2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7.2</w:t>
            </w:r>
          </w:p>
        </w:tc>
      </w:tr>
      <w:tr w:rsidR="00DE4F0D" w:rsidRPr="0033116A" w14:paraId="37D280D4" w14:textId="77777777" w:rsidTr="00AC29FB">
        <w:tc>
          <w:tcPr>
            <w:tcW w:w="2872" w:type="dxa"/>
            <w:vAlign w:val="center"/>
          </w:tcPr>
          <w:p w14:paraId="1781EB79"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NCK adaptor protein 1</w:t>
            </w:r>
          </w:p>
        </w:tc>
        <w:tc>
          <w:tcPr>
            <w:tcW w:w="1361" w:type="dxa"/>
            <w:vAlign w:val="center"/>
          </w:tcPr>
          <w:p w14:paraId="6E3340B8"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NCK1</w:t>
            </w:r>
          </w:p>
        </w:tc>
        <w:tc>
          <w:tcPr>
            <w:tcW w:w="1437" w:type="dxa"/>
            <w:vAlign w:val="center"/>
          </w:tcPr>
          <w:p w14:paraId="3F46C2C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229895_s_at</w:t>
            </w:r>
          </w:p>
        </w:tc>
        <w:tc>
          <w:tcPr>
            <w:tcW w:w="1409" w:type="dxa"/>
            <w:vAlign w:val="center"/>
          </w:tcPr>
          <w:p w14:paraId="18AB813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068A1AC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-1.8</w:t>
            </w:r>
          </w:p>
        </w:tc>
        <w:tc>
          <w:tcPr>
            <w:tcW w:w="1009" w:type="dxa"/>
            <w:vAlign w:val="center"/>
          </w:tcPr>
          <w:p w14:paraId="7B31929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-8.5</w:t>
            </w:r>
          </w:p>
        </w:tc>
      </w:tr>
      <w:tr w:rsidR="00DE4F0D" w:rsidRPr="0033116A" w14:paraId="161EFC67" w14:textId="77777777" w:rsidTr="00AC29FB">
        <w:tc>
          <w:tcPr>
            <w:tcW w:w="2872" w:type="dxa"/>
            <w:vAlign w:val="center"/>
          </w:tcPr>
          <w:p w14:paraId="21A51F28"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nuclear factor, erythroid 2 like 2</w:t>
            </w:r>
          </w:p>
        </w:tc>
        <w:tc>
          <w:tcPr>
            <w:tcW w:w="1361" w:type="dxa"/>
            <w:vAlign w:val="center"/>
          </w:tcPr>
          <w:p w14:paraId="56A908B6"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NFE2L2</w:t>
            </w:r>
          </w:p>
        </w:tc>
        <w:tc>
          <w:tcPr>
            <w:tcW w:w="1437" w:type="dxa"/>
            <w:vAlign w:val="center"/>
          </w:tcPr>
          <w:p w14:paraId="2DC01D6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1567013_at</w:t>
            </w:r>
          </w:p>
        </w:tc>
        <w:tc>
          <w:tcPr>
            <w:tcW w:w="1409" w:type="dxa"/>
            <w:vAlign w:val="center"/>
          </w:tcPr>
          <w:p w14:paraId="3E342EB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Nucleus</w:t>
            </w:r>
          </w:p>
        </w:tc>
        <w:tc>
          <w:tcPr>
            <w:tcW w:w="927" w:type="dxa"/>
            <w:vAlign w:val="center"/>
          </w:tcPr>
          <w:p w14:paraId="72EFF9F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w:t>
            </w:r>
          </w:p>
        </w:tc>
        <w:tc>
          <w:tcPr>
            <w:tcW w:w="1009" w:type="dxa"/>
            <w:vAlign w:val="center"/>
          </w:tcPr>
          <w:p w14:paraId="7B55656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6.8</w:t>
            </w:r>
          </w:p>
        </w:tc>
      </w:tr>
      <w:tr w:rsidR="00DE4F0D" w:rsidRPr="0033116A" w14:paraId="536D2B5F" w14:textId="77777777" w:rsidTr="00AC29FB">
        <w:tc>
          <w:tcPr>
            <w:tcW w:w="2872" w:type="dxa"/>
            <w:vAlign w:val="center"/>
          </w:tcPr>
          <w:p w14:paraId="3DC5BDE1"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nitric oxide synthase 1</w:t>
            </w:r>
          </w:p>
        </w:tc>
        <w:tc>
          <w:tcPr>
            <w:tcW w:w="1361" w:type="dxa"/>
            <w:vAlign w:val="center"/>
          </w:tcPr>
          <w:p w14:paraId="66123EF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NOS1</w:t>
            </w:r>
          </w:p>
        </w:tc>
        <w:tc>
          <w:tcPr>
            <w:tcW w:w="1437" w:type="dxa"/>
            <w:vAlign w:val="center"/>
          </w:tcPr>
          <w:p w14:paraId="6507A9C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239132_at</w:t>
            </w:r>
          </w:p>
        </w:tc>
        <w:tc>
          <w:tcPr>
            <w:tcW w:w="1409" w:type="dxa"/>
            <w:vAlign w:val="center"/>
          </w:tcPr>
          <w:p w14:paraId="720A36A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0CDE7C7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5.5</w:t>
            </w:r>
          </w:p>
        </w:tc>
        <w:tc>
          <w:tcPr>
            <w:tcW w:w="1009" w:type="dxa"/>
            <w:vAlign w:val="center"/>
          </w:tcPr>
          <w:p w14:paraId="4E59505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13.1</w:t>
            </w:r>
          </w:p>
        </w:tc>
      </w:tr>
      <w:tr w:rsidR="00DE4F0D" w:rsidRPr="0033116A" w14:paraId="79612E6A" w14:textId="77777777" w:rsidTr="00AC29FB">
        <w:tc>
          <w:tcPr>
            <w:tcW w:w="2872" w:type="dxa"/>
            <w:vAlign w:val="center"/>
          </w:tcPr>
          <w:p w14:paraId="1E25B3B4"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lastRenderedPageBreak/>
              <w:t>nitric oxide synthase 2</w:t>
            </w:r>
          </w:p>
        </w:tc>
        <w:tc>
          <w:tcPr>
            <w:tcW w:w="1361" w:type="dxa"/>
            <w:vAlign w:val="center"/>
          </w:tcPr>
          <w:p w14:paraId="276BD237"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NOS2</w:t>
            </w:r>
          </w:p>
        </w:tc>
        <w:tc>
          <w:tcPr>
            <w:tcW w:w="1437" w:type="dxa"/>
            <w:vAlign w:val="center"/>
          </w:tcPr>
          <w:p w14:paraId="6E6C48F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210037_s_at</w:t>
            </w:r>
          </w:p>
        </w:tc>
        <w:tc>
          <w:tcPr>
            <w:tcW w:w="1409" w:type="dxa"/>
            <w:vAlign w:val="center"/>
          </w:tcPr>
          <w:p w14:paraId="4B3731E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1F82113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w:t>
            </w:r>
          </w:p>
        </w:tc>
        <w:tc>
          <w:tcPr>
            <w:tcW w:w="1009" w:type="dxa"/>
            <w:vAlign w:val="center"/>
          </w:tcPr>
          <w:p w14:paraId="5BDAF12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-16.6</w:t>
            </w:r>
          </w:p>
        </w:tc>
      </w:tr>
      <w:tr w:rsidR="00DE4F0D" w:rsidRPr="0033116A" w14:paraId="42AD9052" w14:textId="77777777" w:rsidTr="00AC29FB">
        <w:tc>
          <w:tcPr>
            <w:tcW w:w="2872" w:type="dxa"/>
            <w:vAlign w:val="center"/>
          </w:tcPr>
          <w:p w14:paraId="203E97E3"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NADPH oxidase 4</w:t>
            </w:r>
          </w:p>
        </w:tc>
        <w:tc>
          <w:tcPr>
            <w:tcW w:w="1361" w:type="dxa"/>
            <w:vAlign w:val="center"/>
          </w:tcPr>
          <w:p w14:paraId="1C55B137"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NOX4</w:t>
            </w:r>
          </w:p>
        </w:tc>
        <w:tc>
          <w:tcPr>
            <w:tcW w:w="1437" w:type="dxa"/>
            <w:vAlign w:val="center"/>
          </w:tcPr>
          <w:p w14:paraId="1E7C44F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236843_at</w:t>
            </w:r>
          </w:p>
        </w:tc>
        <w:tc>
          <w:tcPr>
            <w:tcW w:w="1409" w:type="dxa"/>
            <w:vAlign w:val="center"/>
          </w:tcPr>
          <w:p w14:paraId="206EF4E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5BB6F43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-8.5</w:t>
            </w:r>
          </w:p>
        </w:tc>
        <w:tc>
          <w:tcPr>
            <w:tcW w:w="1009" w:type="dxa"/>
            <w:vAlign w:val="center"/>
          </w:tcPr>
          <w:p w14:paraId="14C41D8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6.2</w:t>
            </w:r>
          </w:p>
        </w:tc>
      </w:tr>
      <w:tr w:rsidR="00DE4F0D" w:rsidRPr="0033116A" w14:paraId="76D19BDC" w14:textId="77777777" w:rsidTr="00AC29FB">
        <w:tc>
          <w:tcPr>
            <w:tcW w:w="2872" w:type="dxa"/>
            <w:vAlign w:val="center"/>
          </w:tcPr>
          <w:p w14:paraId="1786702F" w14:textId="77777777" w:rsidR="00DE4F0D" w:rsidRPr="0033116A" w:rsidRDefault="00DE4F0D" w:rsidP="00DE4F0D">
            <w:pPr>
              <w:jc w:val="both"/>
              <w:rPr>
                <w:rFonts w:ascii="Times New Roman" w:eastAsia="굴림" w:hAnsi="Times New Roman" w:cs="Times New Roman"/>
              </w:rPr>
            </w:pPr>
            <w:r w:rsidRPr="0033116A">
              <w:rPr>
                <w:rFonts w:ascii="Times New Roman" w:hAnsi="Times New Roman" w:cs="Times New Roman"/>
              </w:rPr>
              <w:t>3-phosphoinositide dependent protein kinase 1</w:t>
            </w:r>
          </w:p>
        </w:tc>
        <w:tc>
          <w:tcPr>
            <w:tcW w:w="1361" w:type="dxa"/>
            <w:vAlign w:val="center"/>
          </w:tcPr>
          <w:p w14:paraId="1B8A7F1D"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PDPK1</w:t>
            </w:r>
          </w:p>
        </w:tc>
        <w:tc>
          <w:tcPr>
            <w:tcW w:w="1437" w:type="dxa"/>
            <w:vAlign w:val="center"/>
          </w:tcPr>
          <w:p w14:paraId="2B3B2C5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244630_at</w:t>
            </w:r>
          </w:p>
        </w:tc>
        <w:tc>
          <w:tcPr>
            <w:tcW w:w="1409" w:type="dxa"/>
            <w:vAlign w:val="center"/>
          </w:tcPr>
          <w:p w14:paraId="181FDC6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1957C92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w:t>
            </w:r>
          </w:p>
        </w:tc>
        <w:tc>
          <w:tcPr>
            <w:tcW w:w="1009" w:type="dxa"/>
            <w:vAlign w:val="center"/>
          </w:tcPr>
          <w:p w14:paraId="57CD375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-3.5</w:t>
            </w:r>
          </w:p>
        </w:tc>
      </w:tr>
      <w:tr w:rsidR="00DE4F0D" w:rsidRPr="0033116A" w14:paraId="5AE85E94" w14:textId="77777777" w:rsidTr="00AC29FB">
        <w:tc>
          <w:tcPr>
            <w:tcW w:w="2872" w:type="dxa"/>
            <w:vAlign w:val="center"/>
          </w:tcPr>
          <w:p w14:paraId="62554626"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pseudopodium enriched atypical kinase 1</w:t>
            </w:r>
          </w:p>
        </w:tc>
        <w:tc>
          <w:tcPr>
            <w:tcW w:w="1361" w:type="dxa"/>
            <w:vAlign w:val="center"/>
          </w:tcPr>
          <w:p w14:paraId="7C710A20"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PEAK1</w:t>
            </w:r>
          </w:p>
        </w:tc>
        <w:tc>
          <w:tcPr>
            <w:tcW w:w="1437" w:type="dxa"/>
            <w:vAlign w:val="center"/>
          </w:tcPr>
          <w:p w14:paraId="179E642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234036_x_at</w:t>
            </w:r>
          </w:p>
        </w:tc>
        <w:tc>
          <w:tcPr>
            <w:tcW w:w="1409" w:type="dxa"/>
            <w:vAlign w:val="center"/>
          </w:tcPr>
          <w:p w14:paraId="3275608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5C04B02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3.4</w:t>
            </w:r>
          </w:p>
        </w:tc>
        <w:tc>
          <w:tcPr>
            <w:tcW w:w="1009" w:type="dxa"/>
            <w:vAlign w:val="center"/>
          </w:tcPr>
          <w:p w14:paraId="3AE76A5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11.8</w:t>
            </w:r>
          </w:p>
        </w:tc>
      </w:tr>
      <w:tr w:rsidR="00DE4F0D" w:rsidRPr="0033116A" w14:paraId="1CD2A714" w14:textId="77777777" w:rsidTr="00AC29FB">
        <w:tc>
          <w:tcPr>
            <w:tcW w:w="2872" w:type="dxa"/>
            <w:vAlign w:val="center"/>
          </w:tcPr>
          <w:p w14:paraId="1F814A14"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paraoxonase 1</w:t>
            </w:r>
          </w:p>
        </w:tc>
        <w:tc>
          <w:tcPr>
            <w:tcW w:w="1361" w:type="dxa"/>
            <w:vAlign w:val="center"/>
          </w:tcPr>
          <w:p w14:paraId="3E03B3D6"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PON1</w:t>
            </w:r>
          </w:p>
        </w:tc>
        <w:tc>
          <w:tcPr>
            <w:tcW w:w="1437" w:type="dxa"/>
            <w:vAlign w:val="center"/>
          </w:tcPr>
          <w:p w14:paraId="2F16F90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206344_at</w:t>
            </w:r>
          </w:p>
        </w:tc>
        <w:tc>
          <w:tcPr>
            <w:tcW w:w="1409" w:type="dxa"/>
            <w:vAlign w:val="center"/>
          </w:tcPr>
          <w:p w14:paraId="1F5C44A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31C3977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-11.1</w:t>
            </w:r>
          </w:p>
        </w:tc>
        <w:tc>
          <w:tcPr>
            <w:tcW w:w="1009" w:type="dxa"/>
            <w:vAlign w:val="center"/>
          </w:tcPr>
          <w:p w14:paraId="379651F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-3.8</w:t>
            </w:r>
          </w:p>
        </w:tc>
      </w:tr>
      <w:tr w:rsidR="00DE4F0D" w:rsidRPr="0033116A" w14:paraId="4EAC732C" w14:textId="77777777" w:rsidTr="00AC29FB">
        <w:tc>
          <w:tcPr>
            <w:tcW w:w="2872" w:type="dxa"/>
            <w:vAlign w:val="center"/>
          </w:tcPr>
          <w:p w14:paraId="58606EE6"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peroxisome proliferator activated receptor alpha</w:t>
            </w:r>
          </w:p>
        </w:tc>
        <w:tc>
          <w:tcPr>
            <w:tcW w:w="1361" w:type="dxa"/>
            <w:vAlign w:val="center"/>
          </w:tcPr>
          <w:p w14:paraId="068B561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PPARA</w:t>
            </w:r>
          </w:p>
        </w:tc>
        <w:tc>
          <w:tcPr>
            <w:tcW w:w="1437" w:type="dxa"/>
            <w:vAlign w:val="center"/>
          </w:tcPr>
          <w:p w14:paraId="2A72260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1560981_a_at</w:t>
            </w:r>
          </w:p>
        </w:tc>
        <w:tc>
          <w:tcPr>
            <w:tcW w:w="1409" w:type="dxa"/>
            <w:vAlign w:val="center"/>
          </w:tcPr>
          <w:p w14:paraId="78293EB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Nucleus</w:t>
            </w:r>
          </w:p>
        </w:tc>
        <w:tc>
          <w:tcPr>
            <w:tcW w:w="927" w:type="dxa"/>
            <w:vAlign w:val="center"/>
          </w:tcPr>
          <w:p w14:paraId="6158F05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6.6</w:t>
            </w:r>
          </w:p>
        </w:tc>
        <w:tc>
          <w:tcPr>
            <w:tcW w:w="1009" w:type="dxa"/>
            <w:vAlign w:val="center"/>
          </w:tcPr>
          <w:p w14:paraId="2C081F7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-4.8</w:t>
            </w:r>
          </w:p>
        </w:tc>
      </w:tr>
      <w:tr w:rsidR="00DE4F0D" w:rsidRPr="0033116A" w14:paraId="7B3F7163" w14:textId="77777777" w:rsidTr="00AC29FB">
        <w:tc>
          <w:tcPr>
            <w:tcW w:w="2872" w:type="dxa"/>
            <w:vAlign w:val="center"/>
          </w:tcPr>
          <w:p w14:paraId="48CB2F62"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kinase C alpha</w:t>
            </w:r>
          </w:p>
        </w:tc>
        <w:tc>
          <w:tcPr>
            <w:tcW w:w="1361" w:type="dxa"/>
            <w:vAlign w:val="center"/>
          </w:tcPr>
          <w:p w14:paraId="35E5989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PRKCA</w:t>
            </w:r>
          </w:p>
        </w:tc>
        <w:tc>
          <w:tcPr>
            <w:tcW w:w="1437" w:type="dxa"/>
            <w:vAlign w:val="center"/>
          </w:tcPr>
          <w:p w14:paraId="441CD35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215195_at</w:t>
            </w:r>
          </w:p>
        </w:tc>
        <w:tc>
          <w:tcPr>
            <w:tcW w:w="1409" w:type="dxa"/>
            <w:vAlign w:val="center"/>
          </w:tcPr>
          <w:p w14:paraId="20E3B62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5AD0977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2.8</w:t>
            </w:r>
          </w:p>
        </w:tc>
        <w:tc>
          <w:tcPr>
            <w:tcW w:w="1009" w:type="dxa"/>
            <w:vAlign w:val="center"/>
          </w:tcPr>
          <w:p w14:paraId="0F4F962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3.5</w:t>
            </w:r>
          </w:p>
        </w:tc>
      </w:tr>
      <w:tr w:rsidR="00DE4F0D" w:rsidRPr="0033116A" w14:paraId="43A3756A" w14:textId="77777777" w:rsidTr="00AC29FB">
        <w:tc>
          <w:tcPr>
            <w:tcW w:w="2872" w:type="dxa"/>
            <w:vAlign w:val="center"/>
          </w:tcPr>
          <w:p w14:paraId="4BEDD76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kinase C epsilon</w:t>
            </w:r>
          </w:p>
        </w:tc>
        <w:tc>
          <w:tcPr>
            <w:tcW w:w="1361" w:type="dxa"/>
            <w:vAlign w:val="center"/>
          </w:tcPr>
          <w:p w14:paraId="7E6D6EBE"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PRKCE</w:t>
            </w:r>
          </w:p>
        </w:tc>
        <w:tc>
          <w:tcPr>
            <w:tcW w:w="1437" w:type="dxa"/>
            <w:vAlign w:val="center"/>
          </w:tcPr>
          <w:p w14:paraId="473E778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234089_at</w:t>
            </w:r>
          </w:p>
        </w:tc>
        <w:tc>
          <w:tcPr>
            <w:tcW w:w="1409" w:type="dxa"/>
            <w:vAlign w:val="center"/>
          </w:tcPr>
          <w:p w14:paraId="427CE78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4CCB5D0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17.4</w:t>
            </w:r>
          </w:p>
        </w:tc>
        <w:tc>
          <w:tcPr>
            <w:tcW w:w="1009" w:type="dxa"/>
            <w:vAlign w:val="center"/>
          </w:tcPr>
          <w:p w14:paraId="30BC520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12.6</w:t>
            </w:r>
          </w:p>
        </w:tc>
      </w:tr>
      <w:tr w:rsidR="00DE4F0D" w:rsidRPr="0033116A" w14:paraId="18DCF7B4" w14:textId="77777777" w:rsidTr="00AC29FB">
        <w:tc>
          <w:tcPr>
            <w:tcW w:w="2872" w:type="dxa"/>
            <w:vAlign w:val="center"/>
          </w:tcPr>
          <w:p w14:paraId="70DC370D"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kinase C iota</w:t>
            </w:r>
          </w:p>
        </w:tc>
        <w:tc>
          <w:tcPr>
            <w:tcW w:w="1361" w:type="dxa"/>
            <w:vAlign w:val="center"/>
          </w:tcPr>
          <w:p w14:paraId="4B38DBDE"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PRKCI</w:t>
            </w:r>
          </w:p>
        </w:tc>
        <w:tc>
          <w:tcPr>
            <w:tcW w:w="1437" w:type="dxa"/>
            <w:vAlign w:val="center"/>
          </w:tcPr>
          <w:p w14:paraId="5F57AE1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209678_s_at</w:t>
            </w:r>
          </w:p>
        </w:tc>
        <w:tc>
          <w:tcPr>
            <w:tcW w:w="1409" w:type="dxa"/>
            <w:vAlign w:val="center"/>
          </w:tcPr>
          <w:p w14:paraId="41BE650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40375C2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1.0</w:t>
            </w:r>
          </w:p>
        </w:tc>
        <w:tc>
          <w:tcPr>
            <w:tcW w:w="1009" w:type="dxa"/>
            <w:vAlign w:val="center"/>
          </w:tcPr>
          <w:p w14:paraId="26D6C8A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3.3</w:t>
            </w:r>
          </w:p>
        </w:tc>
      </w:tr>
      <w:tr w:rsidR="00DE4F0D" w:rsidRPr="0033116A" w14:paraId="2AA6BF53" w14:textId="77777777" w:rsidTr="00AC29FB">
        <w:tc>
          <w:tcPr>
            <w:tcW w:w="2872" w:type="dxa"/>
            <w:vAlign w:val="center"/>
          </w:tcPr>
          <w:p w14:paraId="701774FA"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presenilin 1</w:t>
            </w:r>
          </w:p>
        </w:tc>
        <w:tc>
          <w:tcPr>
            <w:tcW w:w="1361" w:type="dxa"/>
            <w:vAlign w:val="center"/>
          </w:tcPr>
          <w:p w14:paraId="4EEF8AB0"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PSEN1</w:t>
            </w:r>
          </w:p>
        </w:tc>
        <w:tc>
          <w:tcPr>
            <w:tcW w:w="1437" w:type="dxa"/>
            <w:vAlign w:val="center"/>
          </w:tcPr>
          <w:p w14:paraId="56A8631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1559206_at</w:t>
            </w:r>
          </w:p>
        </w:tc>
        <w:tc>
          <w:tcPr>
            <w:tcW w:w="1409" w:type="dxa"/>
            <w:vAlign w:val="center"/>
          </w:tcPr>
          <w:p w14:paraId="14EF664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3F34106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7.3</w:t>
            </w:r>
          </w:p>
        </w:tc>
        <w:tc>
          <w:tcPr>
            <w:tcW w:w="1009" w:type="dxa"/>
            <w:vAlign w:val="center"/>
          </w:tcPr>
          <w:p w14:paraId="4B66325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12.4</w:t>
            </w:r>
          </w:p>
        </w:tc>
      </w:tr>
      <w:tr w:rsidR="00DE4F0D" w:rsidRPr="0033116A" w14:paraId="26130D35" w14:textId="77777777" w:rsidTr="00AC29FB">
        <w:tc>
          <w:tcPr>
            <w:tcW w:w="2872" w:type="dxa"/>
            <w:vAlign w:val="center"/>
          </w:tcPr>
          <w:p w14:paraId="5A06AD11"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prostaglandin E receptor 3</w:t>
            </w:r>
          </w:p>
        </w:tc>
        <w:tc>
          <w:tcPr>
            <w:tcW w:w="1361" w:type="dxa"/>
            <w:vAlign w:val="center"/>
          </w:tcPr>
          <w:p w14:paraId="4D2A3DD1"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PTGER3</w:t>
            </w:r>
          </w:p>
        </w:tc>
        <w:tc>
          <w:tcPr>
            <w:tcW w:w="1437" w:type="dxa"/>
            <w:vAlign w:val="center"/>
          </w:tcPr>
          <w:p w14:paraId="6892503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210833_at</w:t>
            </w:r>
          </w:p>
        </w:tc>
        <w:tc>
          <w:tcPr>
            <w:tcW w:w="1409" w:type="dxa"/>
            <w:vAlign w:val="center"/>
          </w:tcPr>
          <w:p w14:paraId="501B5CC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44C2936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-78.4</w:t>
            </w:r>
          </w:p>
        </w:tc>
        <w:tc>
          <w:tcPr>
            <w:tcW w:w="1009" w:type="dxa"/>
            <w:vAlign w:val="center"/>
          </w:tcPr>
          <w:p w14:paraId="779EE70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-17.8</w:t>
            </w:r>
          </w:p>
        </w:tc>
      </w:tr>
      <w:tr w:rsidR="00DE4F0D" w:rsidRPr="0033116A" w14:paraId="31453FC9" w14:textId="77777777" w:rsidTr="00AC29FB">
        <w:tc>
          <w:tcPr>
            <w:tcW w:w="2872" w:type="dxa"/>
            <w:vAlign w:val="center"/>
          </w:tcPr>
          <w:p w14:paraId="43EE6D51"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prostaglandin E receptor 4</w:t>
            </w:r>
          </w:p>
        </w:tc>
        <w:tc>
          <w:tcPr>
            <w:tcW w:w="1361" w:type="dxa"/>
            <w:vAlign w:val="center"/>
          </w:tcPr>
          <w:p w14:paraId="2CE485B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PTGER4</w:t>
            </w:r>
          </w:p>
        </w:tc>
        <w:tc>
          <w:tcPr>
            <w:tcW w:w="1437" w:type="dxa"/>
            <w:vAlign w:val="center"/>
          </w:tcPr>
          <w:p w14:paraId="55EA3CF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204896_s_at</w:t>
            </w:r>
          </w:p>
        </w:tc>
        <w:tc>
          <w:tcPr>
            <w:tcW w:w="1409" w:type="dxa"/>
            <w:vAlign w:val="center"/>
          </w:tcPr>
          <w:p w14:paraId="1631526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7D340E1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-3.5</w:t>
            </w:r>
          </w:p>
        </w:tc>
        <w:tc>
          <w:tcPr>
            <w:tcW w:w="1009" w:type="dxa"/>
            <w:vAlign w:val="center"/>
          </w:tcPr>
          <w:p w14:paraId="510E6BA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-3.7</w:t>
            </w:r>
          </w:p>
        </w:tc>
      </w:tr>
      <w:tr w:rsidR="00DE4F0D" w:rsidRPr="0033116A" w14:paraId="293939A3" w14:textId="77777777" w:rsidTr="00AC29FB">
        <w:tc>
          <w:tcPr>
            <w:tcW w:w="2872" w:type="dxa"/>
            <w:vAlign w:val="center"/>
          </w:tcPr>
          <w:p w14:paraId="48ACD27E"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tyrosine kinase 2 beta</w:t>
            </w:r>
          </w:p>
        </w:tc>
        <w:tc>
          <w:tcPr>
            <w:tcW w:w="1361" w:type="dxa"/>
            <w:vAlign w:val="center"/>
          </w:tcPr>
          <w:p w14:paraId="291408C3"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PTK2B</w:t>
            </w:r>
          </w:p>
        </w:tc>
        <w:tc>
          <w:tcPr>
            <w:tcW w:w="1437" w:type="dxa"/>
            <w:vAlign w:val="center"/>
          </w:tcPr>
          <w:p w14:paraId="00A0E44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203111_s_at</w:t>
            </w:r>
          </w:p>
        </w:tc>
        <w:tc>
          <w:tcPr>
            <w:tcW w:w="1409" w:type="dxa"/>
            <w:vAlign w:val="center"/>
          </w:tcPr>
          <w:p w14:paraId="37623D8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4EE0282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w:t>
            </w:r>
          </w:p>
        </w:tc>
        <w:tc>
          <w:tcPr>
            <w:tcW w:w="1009" w:type="dxa"/>
            <w:vAlign w:val="center"/>
          </w:tcPr>
          <w:p w14:paraId="08726FD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7.6</w:t>
            </w:r>
          </w:p>
        </w:tc>
      </w:tr>
      <w:tr w:rsidR="00DE4F0D" w:rsidRPr="0033116A" w14:paraId="3367B5B4" w14:textId="77777777" w:rsidTr="00AC29FB">
        <w:tc>
          <w:tcPr>
            <w:tcW w:w="2872" w:type="dxa"/>
            <w:vAlign w:val="center"/>
          </w:tcPr>
          <w:p w14:paraId="1364F45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tyrosine phosphatase, non-receptor type 1</w:t>
            </w:r>
          </w:p>
        </w:tc>
        <w:tc>
          <w:tcPr>
            <w:tcW w:w="1361" w:type="dxa"/>
            <w:vAlign w:val="center"/>
          </w:tcPr>
          <w:p w14:paraId="22FE641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PTPN1</w:t>
            </w:r>
          </w:p>
        </w:tc>
        <w:tc>
          <w:tcPr>
            <w:tcW w:w="1437" w:type="dxa"/>
            <w:vAlign w:val="center"/>
          </w:tcPr>
          <w:p w14:paraId="14522F2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217689_at</w:t>
            </w:r>
          </w:p>
        </w:tc>
        <w:tc>
          <w:tcPr>
            <w:tcW w:w="1409" w:type="dxa"/>
            <w:vAlign w:val="center"/>
          </w:tcPr>
          <w:p w14:paraId="2FE6D2F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4539111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-2.5</w:t>
            </w:r>
          </w:p>
        </w:tc>
        <w:tc>
          <w:tcPr>
            <w:tcW w:w="1009" w:type="dxa"/>
            <w:vAlign w:val="center"/>
          </w:tcPr>
          <w:p w14:paraId="3952AA9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3.1</w:t>
            </w:r>
          </w:p>
        </w:tc>
      </w:tr>
      <w:tr w:rsidR="00DE4F0D" w:rsidRPr="0033116A" w14:paraId="5006FCD2" w14:textId="77777777" w:rsidTr="00AC29FB">
        <w:tc>
          <w:tcPr>
            <w:tcW w:w="2872" w:type="dxa"/>
            <w:vAlign w:val="center"/>
          </w:tcPr>
          <w:p w14:paraId="2CB2997A"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tyrosine phosphatase, non-receptor type 11</w:t>
            </w:r>
          </w:p>
        </w:tc>
        <w:tc>
          <w:tcPr>
            <w:tcW w:w="1361" w:type="dxa"/>
            <w:vAlign w:val="center"/>
          </w:tcPr>
          <w:p w14:paraId="5AB6A40D"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PTPN11</w:t>
            </w:r>
          </w:p>
        </w:tc>
        <w:tc>
          <w:tcPr>
            <w:tcW w:w="1437" w:type="dxa"/>
            <w:vAlign w:val="center"/>
          </w:tcPr>
          <w:p w14:paraId="2BC0728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205867_at</w:t>
            </w:r>
          </w:p>
        </w:tc>
        <w:tc>
          <w:tcPr>
            <w:tcW w:w="1409" w:type="dxa"/>
            <w:vAlign w:val="center"/>
          </w:tcPr>
          <w:p w14:paraId="10F726F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749DF3B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-1.9</w:t>
            </w:r>
          </w:p>
        </w:tc>
        <w:tc>
          <w:tcPr>
            <w:tcW w:w="1009" w:type="dxa"/>
            <w:vAlign w:val="center"/>
          </w:tcPr>
          <w:p w14:paraId="6A9ACF1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-17.6</w:t>
            </w:r>
          </w:p>
        </w:tc>
      </w:tr>
      <w:tr w:rsidR="00DE4F0D" w:rsidRPr="0033116A" w14:paraId="2742B44F" w14:textId="77777777" w:rsidTr="00AC29FB">
        <w:tc>
          <w:tcPr>
            <w:tcW w:w="2872" w:type="dxa"/>
            <w:vAlign w:val="center"/>
          </w:tcPr>
          <w:p w14:paraId="371DD3DD"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protein tyrosine phosphatase, receptor type J</w:t>
            </w:r>
          </w:p>
        </w:tc>
        <w:tc>
          <w:tcPr>
            <w:tcW w:w="1361" w:type="dxa"/>
            <w:vAlign w:val="center"/>
          </w:tcPr>
          <w:p w14:paraId="0E559B62"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PTPRJ</w:t>
            </w:r>
          </w:p>
        </w:tc>
        <w:tc>
          <w:tcPr>
            <w:tcW w:w="1437" w:type="dxa"/>
            <w:vAlign w:val="center"/>
          </w:tcPr>
          <w:p w14:paraId="0536A6C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214137_at</w:t>
            </w:r>
          </w:p>
        </w:tc>
        <w:tc>
          <w:tcPr>
            <w:tcW w:w="1409" w:type="dxa"/>
            <w:vAlign w:val="center"/>
          </w:tcPr>
          <w:p w14:paraId="1CA86E7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04A2AD1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5.1</w:t>
            </w:r>
          </w:p>
        </w:tc>
        <w:tc>
          <w:tcPr>
            <w:tcW w:w="1009" w:type="dxa"/>
            <w:vAlign w:val="center"/>
          </w:tcPr>
          <w:p w14:paraId="6FD7075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4.7</w:t>
            </w:r>
          </w:p>
        </w:tc>
      </w:tr>
      <w:tr w:rsidR="00DE4F0D" w:rsidRPr="0033116A" w14:paraId="6AFC6589" w14:textId="77777777" w:rsidTr="00AC29FB">
        <w:tc>
          <w:tcPr>
            <w:tcW w:w="2872" w:type="dxa"/>
            <w:vAlign w:val="center"/>
          </w:tcPr>
          <w:p w14:paraId="450C0AA6"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paxillin</w:t>
            </w:r>
          </w:p>
        </w:tc>
        <w:tc>
          <w:tcPr>
            <w:tcW w:w="1361" w:type="dxa"/>
            <w:vAlign w:val="center"/>
          </w:tcPr>
          <w:p w14:paraId="7A0154DF"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PXN</w:t>
            </w:r>
          </w:p>
        </w:tc>
        <w:tc>
          <w:tcPr>
            <w:tcW w:w="1437" w:type="dxa"/>
            <w:vAlign w:val="center"/>
          </w:tcPr>
          <w:p w14:paraId="2021F5A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211823_s_at</w:t>
            </w:r>
          </w:p>
        </w:tc>
        <w:tc>
          <w:tcPr>
            <w:tcW w:w="1409" w:type="dxa"/>
            <w:vAlign w:val="center"/>
          </w:tcPr>
          <w:p w14:paraId="51DA179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36C86C8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w:t>
            </w:r>
          </w:p>
        </w:tc>
        <w:tc>
          <w:tcPr>
            <w:tcW w:w="1009" w:type="dxa"/>
            <w:vAlign w:val="center"/>
          </w:tcPr>
          <w:p w14:paraId="41F83B0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-4.0</w:t>
            </w:r>
          </w:p>
        </w:tc>
      </w:tr>
      <w:tr w:rsidR="00DE4F0D" w:rsidRPr="0033116A" w14:paraId="71175B5E" w14:textId="77777777" w:rsidTr="00AC29FB">
        <w:tc>
          <w:tcPr>
            <w:tcW w:w="2872" w:type="dxa"/>
            <w:vAlign w:val="center"/>
          </w:tcPr>
          <w:p w14:paraId="6FD0203E" w14:textId="77777777" w:rsidR="00DE4F0D" w:rsidRPr="0033116A" w:rsidRDefault="00DE4F0D" w:rsidP="00DE4F0D">
            <w:pPr>
              <w:jc w:val="both"/>
              <w:rPr>
                <w:rFonts w:ascii="Times New Roman" w:eastAsia="굴림" w:hAnsi="Times New Roman" w:cs="Times New Roman"/>
              </w:rPr>
            </w:pPr>
            <w:r w:rsidRPr="0033116A">
              <w:rPr>
                <w:rFonts w:ascii="Times New Roman" w:hAnsi="Times New Roman" w:cs="Times New Roman"/>
              </w:rPr>
              <w:t>ras homolog family member A</w:t>
            </w:r>
          </w:p>
        </w:tc>
        <w:tc>
          <w:tcPr>
            <w:tcW w:w="1361" w:type="dxa"/>
            <w:vAlign w:val="center"/>
          </w:tcPr>
          <w:p w14:paraId="1E71E4E2"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RHOA</w:t>
            </w:r>
          </w:p>
        </w:tc>
        <w:tc>
          <w:tcPr>
            <w:tcW w:w="1437" w:type="dxa"/>
            <w:vAlign w:val="center"/>
          </w:tcPr>
          <w:p w14:paraId="12667D6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240337_at</w:t>
            </w:r>
          </w:p>
        </w:tc>
        <w:tc>
          <w:tcPr>
            <w:tcW w:w="1409" w:type="dxa"/>
            <w:vAlign w:val="center"/>
          </w:tcPr>
          <w:p w14:paraId="00E5C75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0A1C1B5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18.1</w:t>
            </w:r>
          </w:p>
        </w:tc>
        <w:tc>
          <w:tcPr>
            <w:tcW w:w="1009" w:type="dxa"/>
            <w:vAlign w:val="center"/>
          </w:tcPr>
          <w:p w14:paraId="735077F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8.5</w:t>
            </w:r>
          </w:p>
        </w:tc>
      </w:tr>
      <w:tr w:rsidR="00DE4F0D" w:rsidRPr="0033116A" w14:paraId="1286538C" w14:textId="77777777" w:rsidTr="00AC29FB">
        <w:tc>
          <w:tcPr>
            <w:tcW w:w="2872" w:type="dxa"/>
            <w:vAlign w:val="center"/>
          </w:tcPr>
          <w:p w14:paraId="28190788"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ras homolog family member B</w:t>
            </w:r>
          </w:p>
        </w:tc>
        <w:tc>
          <w:tcPr>
            <w:tcW w:w="1361" w:type="dxa"/>
            <w:vAlign w:val="center"/>
          </w:tcPr>
          <w:p w14:paraId="6342B2E9"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RHOB</w:t>
            </w:r>
          </w:p>
        </w:tc>
        <w:tc>
          <w:tcPr>
            <w:tcW w:w="1437" w:type="dxa"/>
            <w:vAlign w:val="center"/>
          </w:tcPr>
          <w:p w14:paraId="10D691E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1553963_at</w:t>
            </w:r>
          </w:p>
        </w:tc>
        <w:tc>
          <w:tcPr>
            <w:tcW w:w="1409" w:type="dxa"/>
            <w:vAlign w:val="center"/>
          </w:tcPr>
          <w:p w14:paraId="12A8FF8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78607E8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-1.6</w:t>
            </w:r>
          </w:p>
        </w:tc>
        <w:tc>
          <w:tcPr>
            <w:tcW w:w="1009" w:type="dxa"/>
            <w:vAlign w:val="center"/>
          </w:tcPr>
          <w:p w14:paraId="28E273E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6.6</w:t>
            </w:r>
          </w:p>
        </w:tc>
      </w:tr>
      <w:tr w:rsidR="00DE4F0D" w:rsidRPr="0033116A" w14:paraId="0C6D6B58" w14:textId="77777777" w:rsidTr="00AC29FB">
        <w:tc>
          <w:tcPr>
            <w:tcW w:w="2872" w:type="dxa"/>
            <w:vAlign w:val="center"/>
          </w:tcPr>
          <w:p w14:paraId="463FCC6B"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sphingosine-1-phosphate receptor 1</w:t>
            </w:r>
          </w:p>
        </w:tc>
        <w:tc>
          <w:tcPr>
            <w:tcW w:w="1361" w:type="dxa"/>
            <w:vAlign w:val="center"/>
          </w:tcPr>
          <w:p w14:paraId="1892054E"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S1PR1</w:t>
            </w:r>
          </w:p>
        </w:tc>
        <w:tc>
          <w:tcPr>
            <w:tcW w:w="1437" w:type="dxa"/>
            <w:vAlign w:val="center"/>
          </w:tcPr>
          <w:p w14:paraId="34E2526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204642_at</w:t>
            </w:r>
          </w:p>
        </w:tc>
        <w:tc>
          <w:tcPr>
            <w:tcW w:w="1409" w:type="dxa"/>
            <w:vAlign w:val="center"/>
          </w:tcPr>
          <w:p w14:paraId="69804E2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7A42F6F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-1.0</w:t>
            </w:r>
          </w:p>
        </w:tc>
        <w:tc>
          <w:tcPr>
            <w:tcW w:w="1009" w:type="dxa"/>
            <w:vAlign w:val="center"/>
          </w:tcPr>
          <w:p w14:paraId="760A83C1"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-9.8</w:t>
            </w:r>
          </w:p>
        </w:tc>
      </w:tr>
      <w:tr w:rsidR="00DE4F0D" w:rsidRPr="0033116A" w14:paraId="736E8ACF" w14:textId="77777777" w:rsidTr="00AC29FB">
        <w:tc>
          <w:tcPr>
            <w:tcW w:w="2872" w:type="dxa"/>
            <w:vAlign w:val="center"/>
          </w:tcPr>
          <w:p w14:paraId="5CBBB58E"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solute carrier family 9 member A1</w:t>
            </w:r>
          </w:p>
        </w:tc>
        <w:tc>
          <w:tcPr>
            <w:tcW w:w="1361" w:type="dxa"/>
            <w:vAlign w:val="center"/>
          </w:tcPr>
          <w:p w14:paraId="2830F75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SLC9A1</w:t>
            </w:r>
          </w:p>
        </w:tc>
        <w:tc>
          <w:tcPr>
            <w:tcW w:w="1437" w:type="dxa"/>
            <w:vAlign w:val="center"/>
          </w:tcPr>
          <w:p w14:paraId="798D3D2F"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1554728_at</w:t>
            </w:r>
          </w:p>
        </w:tc>
        <w:tc>
          <w:tcPr>
            <w:tcW w:w="1409" w:type="dxa"/>
            <w:vAlign w:val="center"/>
          </w:tcPr>
          <w:p w14:paraId="3A7134F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Plasma Membrane</w:t>
            </w:r>
          </w:p>
        </w:tc>
        <w:tc>
          <w:tcPr>
            <w:tcW w:w="927" w:type="dxa"/>
            <w:vAlign w:val="center"/>
          </w:tcPr>
          <w:p w14:paraId="2409384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1.7</w:t>
            </w:r>
          </w:p>
        </w:tc>
        <w:tc>
          <w:tcPr>
            <w:tcW w:w="1009" w:type="dxa"/>
            <w:vAlign w:val="center"/>
          </w:tcPr>
          <w:p w14:paraId="10C1BCA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7.8</w:t>
            </w:r>
          </w:p>
        </w:tc>
      </w:tr>
      <w:tr w:rsidR="00DE4F0D" w:rsidRPr="0033116A" w14:paraId="58D4ED29" w14:textId="77777777" w:rsidTr="00AC29FB">
        <w:tc>
          <w:tcPr>
            <w:tcW w:w="2872" w:type="dxa"/>
            <w:vAlign w:val="center"/>
          </w:tcPr>
          <w:p w14:paraId="72D01FFB"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SMAD family member 3</w:t>
            </w:r>
          </w:p>
        </w:tc>
        <w:tc>
          <w:tcPr>
            <w:tcW w:w="1361" w:type="dxa"/>
            <w:vAlign w:val="center"/>
          </w:tcPr>
          <w:p w14:paraId="3567D8E5"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SMAD3</w:t>
            </w:r>
          </w:p>
        </w:tc>
        <w:tc>
          <w:tcPr>
            <w:tcW w:w="1437" w:type="dxa"/>
            <w:vAlign w:val="center"/>
          </w:tcPr>
          <w:p w14:paraId="6BF894A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205397_x_at</w:t>
            </w:r>
          </w:p>
        </w:tc>
        <w:tc>
          <w:tcPr>
            <w:tcW w:w="1409" w:type="dxa"/>
            <w:vAlign w:val="center"/>
          </w:tcPr>
          <w:p w14:paraId="3A6B546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Nucleus</w:t>
            </w:r>
          </w:p>
        </w:tc>
        <w:tc>
          <w:tcPr>
            <w:tcW w:w="927" w:type="dxa"/>
            <w:vAlign w:val="center"/>
          </w:tcPr>
          <w:p w14:paraId="42920B4C"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1.1</w:t>
            </w:r>
          </w:p>
        </w:tc>
        <w:tc>
          <w:tcPr>
            <w:tcW w:w="1009" w:type="dxa"/>
            <w:vAlign w:val="center"/>
          </w:tcPr>
          <w:p w14:paraId="77C8439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5.0</w:t>
            </w:r>
          </w:p>
        </w:tc>
      </w:tr>
      <w:tr w:rsidR="00DE4F0D" w:rsidRPr="0033116A" w14:paraId="09128B5A" w14:textId="77777777" w:rsidTr="00AC29FB">
        <w:tc>
          <w:tcPr>
            <w:tcW w:w="2872" w:type="dxa"/>
            <w:vAlign w:val="center"/>
          </w:tcPr>
          <w:p w14:paraId="7B9B35DA"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synuclein alpha</w:t>
            </w:r>
          </w:p>
        </w:tc>
        <w:tc>
          <w:tcPr>
            <w:tcW w:w="1361" w:type="dxa"/>
            <w:vAlign w:val="center"/>
          </w:tcPr>
          <w:p w14:paraId="0C6DE4FC"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SNCA</w:t>
            </w:r>
          </w:p>
        </w:tc>
        <w:tc>
          <w:tcPr>
            <w:tcW w:w="1437" w:type="dxa"/>
            <w:vAlign w:val="center"/>
          </w:tcPr>
          <w:p w14:paraId="6EF64387"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236081_at</w:t>
            </w:r>
          </w:p>
        </w:tc>
        <w:tc>
          <w:tcPr>
            <w:tcW w:w="1409" w:type="dxa"/>
            <w:vAlign w:val="center"/>
          </w:tcPr>
          <w:p w14:paraId="788983C8"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4E9185AB"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-1.9</w:t>
            </w:r>
          </w:p>
        </w:tc>
        <w:tc>
          <w:tcPr>
            <w:tcW w:w="1009" w:type="dxa"/>
            <w:vAlign w:val="center"/>
          </w:tcPr>
          <w:p w14:paraId="3FC1CE4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3.2</w:t>
            </w:r>
          </w:p>
        </w:tc>
      </w:tr>
      <w:tr w:rsidR="00DE4F0D" w:rsidRPr="0033116A" w14:paraId="13A8783E" w14:textId="77777777" w:rsidTr="00AC29FB">
        <w:tc>
          <w:tcPr>
            <w:tcW w:w="2872" w:type="dxa"/>
            <w:vAlign w:val="center"/>
          </w:tcPr>
          <w:p w14:paraId="2778B937"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superoxide dismutase 2</w:t>
            </w:r>
          </w:p>
        </w:tc>
        <w:tc>
          <w:tcPr>
            <w:tcW w:w="1361" w:type="dxa"/>
            <w:vAlign w:val="center"/>
          </w:tcPr>
          <w:p w14:paraId="5D662B53"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SOD2</w:t>
            </w:r>
          </w:p>
        </w:tc>
        <w:tc>
          <w:tcPr>
            <w:tcW w:w="1437" w:type="dxa"/>
            <w:vAlign w:val="center"/>
          </w:tcPr>
          <w:p w14:paraId="3398FFC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215078_at</w:t>
            </w:r>
          </w:p>
        </w:tc>
        <w:tc>
          <w:tcPr>
            <w:tcW w:w="1409" w:type="dxa"/>
            <w:vAlign w:val="center"/>
          </w:tcPr>
          <w:p w14:paraId="0F9902A2"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vAlign w:val="center"/>
          </w:tcPr>
          <w:p w14:paraId="7C06C110"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7.3</w:t>
            </w:r>
          </w:p>
        </w:tc>
        <w:tc>
          <w:tcPr>
            <w:tcW w:w="1009" w:type="dxa"/>
            <w:vAlign w:val="center"/>
          </w:tcPr>
          <w:p w14:paraId="2A297634"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13.6</w:t>
            </w:r>
          </w:p>
        </w:tc>
      </w:tr>
      <w:tr w:rsidR="00DE4F0D" w:rsidRPr="0033116A" w14:paraId="3B080A83" w14:textId="77777777" w:rsidTr="00AC29FB">
        <w:tc>
          <w:tcPr>
            <w:tcW w:w="2872" w:type="dxa"/>
            <w:vAlign w:val="center"/>
          </w:tcPr>
          <w:p w14:paraId="4119A3B6"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transforming growth factor beta 1</w:t>
            </w:r>
          </w:p>
        </w:tc>
        <w:tc>
          <w:tcPr>
            <w:tcW w:w="1361" w:type="dxa"/>
            <w:vAlign w:val="center"/>
          </w:tcPr>
          <w:p w14:paraId="0FAA5802"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TGFB1</w:t>
            </w:r>
          </w:p>
        </w:tc>
        <w:tc>
          <w:tcPr>
            <w:tcW w:w="1437" w:type="dxa"/>
            <w:vAlign w:val="center"/>
          </w:tcPr>
          <w:p w14:paraId="14FF04DE"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203084_at</w:t>
            </w:r>
          </w:p>
        </w:tc>
        <w:tc>
          <w:tcPr>
            <w:tcW w:w="1409" w:type="dxa"/>
            <w:vAlign w:val="center"/>
          </w:tcPr>
          <w:p w14:paraId="166A7EB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Extracellular Space</w:t>
            </w:r>
          </w:p>
        </w:tc>
        <w:tc>
          <w:tcPr>
            <w:tcW w:w="927" w:type="dxa"/>
            <w:vAlign w:val="center"/>
          </w:tcPr>
          <w:p w14:paraId="0E8BB93A"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3.2</w:t>
            </w:r>
          </w:p>
        </w:tc>
        <w:tc>
          <w:tcPr>
            <w:tcW w:w="1009" w:type="dxa"/>
            <w:vAlign w:val="center"/>
          </w:tcPr>
          <w:p w14:paraId="214DA6E3"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12.0</w:t>
            </w:r>
          </w:p>
        </w:tc>
      </w:tr>
      <w:tr w:rsidR="00DE4F0D" w:rsidRPr="0033116A" w14:paraId="1FAD1D5C" w14:textId="77777777" w:rsidTr="00AC29FB">
        <w:tc>
          <w:tcPr>
            <w:tcW w:w="2872" w:type="dxa"/>
            <w:tcBorders>
              <w:bottom w:val="single" w:sz="12" w:space="0" w:color="auto"/>
            </w:tcBorders>
            <w:vAlign w:val="center"/>
          </w:tcPr>
          <w:p w14:paraId="3E881856"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transglutaminase 2</w:t>
            </w:r>
          </w:p>
        </w:tc>
        <w:tc>
          <w:tcPr>
            <w:tcW w:w="1361" w:type="dxa"/>
            <w:tcBorders>
              <w:bottom w:val="single" w:sz="12" w:space="0" w:color="auto"/>
            </w:tcBorders>
            <w:vAlign w:val="center"/>
          </w:tcPr>
          <w:p w14:paraId="061A5F6E" w14:textId="77777777" w:rsidR="00DE4F0D" w:rsidRPr="0033116A" w:rsidRDefault="00DE4F0D" w:rsidP="00DE4F0D">
            <w:pPr>
              <w:jc w:val="center"/>
              <w:rPr>
                <w:rFonts w:ascii="Times New Roman" w:hAnsi="Times New Roman" w:cs="Times New Roman"/>
                <w:i/>
              </w:rPr>
            </w:pPr>
            <w:r w:rsidRPr="0033116A">
              <w:rPr>
                <w:rFonts w:ascii="Times New Roman" w:hAnsi="Times New Roman" w:cs="Times New Roman"/>
                <w:i/>
              </w:rPr>
              <w:t>TGM2</w:t>
            </w:r>
          </w:p>
        </w:tc>
        <w:tc>
          <w:tcPr>
            <w:tcW w:w="1437" w:type="dxa"/>
            <w:tcBorders>
              <w:bottom w:val="single" w:sz="12" w:space="0" w:color="auto"/>
            </w:tcBorders>
            <w:vAlign w:val="center"/>
          </w:tcPr>
          <w:p w14:paraId="3CCBBDAD"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201042_at</w:t>
            </w:r>
          </w:p>
        </w:tc>
        <w:tc>
          <w:tcPr>
            <w:tcW w:w="1409" w:type="dxa"/>
            <w:tcBorders>
              <w:bottom w:val="single" w:sz="12" w:space="0" w:color="auto"/>
            </w:tcBorders>
            <w:vAlign w:val="center"/>
          </w:tcPr>
          <w:p w14:paraId="6F3870F5"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Cytoplasm</w:t>
            </w:r>
          </w:p>
        </w:tc>
        <w:tc>
          <w:tcPr>
            <w:tcW w:w="927" w:type="dxa"/>
            <w:tcBorders>
              <w:bottom w:val="single" w:sz="12" w:space="0" w:color="auto"/>
            </w:tcBorders>
            <w:vAlign w:val="center"/>
          </w:tcPr>
          <w:p w14:paraId="63526269"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-1.3</w:t>
            </w:r>
          </w:p>
        </w:tc>
        <w:tc>
          <w:tcPr>
            <w:tcW w:w="1009" w:type="dxa"/>
            <w:tcBorders>
              <w:bottom w:val="single" w:sz="12" w:space="0" w:color="auto"/>
            </w:tcBorders>
            <w:vAlign w:val="center"/>
          </w:tcPr>
          <w:p w14:paraId="6A963646" w14:textId="77777777" w:rsidR="00DE4F0D" w:rsidRPr="0033116A" w:rsidRDefault="00DE4F0D" w:rsidP="00DE4F0D">
            <w:pPr>
              <w:jc w:val="center"/>
              <w:rPr>
                <w:rFonts w:ascii="Times New Roman" w:hAnsi="Times New Roman" w:cs="Times New Roman"/>
              </w:rPr>
            </w:pPr>
            <w:r w:rsidRPr="0033116A">
              <w:rPr>
                <w:rFonts w:ascii="Times New Roman" w:hAnsi="Times New Roman" w:cs="Times New Roman"/>
              </w:rPr>
              <w:t>-3.3</w:t>
            </w:r>
          </w:p>
        </w:tc>
      </w:tr>
    </w:tbl>
    <w:p w14:paraId="4F4C048C" w14:textId="5AC70646" w:rsidR="00DE4F0D" w:rsidRPr="0033116A" w:rsidRDefault="00DE4F0D" w:rsidP="00DD6026">
      <w:pPr>
        <w:spacing w:after="0" w:line="360" w:lineRule="auto"/>
        <w:rPr>
          <w:rFonts w:ascii="Times New Roman" w:hAnsi="Times New Roman" w:cs="Times New Roman"/>
          <w:sz w:val="22"/>
        </w:rPr>
      </w:pPr>
      <w:r w:rsidRPr="0033116A">
        <w:rPr>
          <w:rFonts w:ascii="Times New Roman" w:hAnsi="Times New Roman" w:cs="Times New Roman"/>
          <w:sz w:val="22"/>
          <w:vertAlign w:val="superscript"/>
        </w:rPr>
        <w:t>a</w:t>
      </w:r>
      <w:r w:rsidRPr="0033116A">
        <w:rPr>
          <w:rFonts w:ascii="Times New Roman" w:hAnsi="Times New Roman" w:cs="Times New Roman"/>
          <w:sz w:val="22"/>
        </w:rPr>
        <w:t>Normalized signal fold change of signal in treated groups with MNPs@SiO</w:t>
      </w:r>
      <w:r w:rsidRPr="0033116A">
        <w:rPr>
          <w:rFonts w:ascii="Times New Roman" w:hAnsi="Times New Roman" w:cs="Times New Roman"/>
          <w:sz w:val="22"/>
          <w:vertAlign w:val="subscript"/>
        </w:rPr>
        <w:t>2</w:t>
      </w:r>
      <w:r w:rsidRPr="0033116A">
        <w:rPr>
          <w:rFonts w:ascii="Times New Roman" w:hAnsi="Times New Roman" w:cs="Times New Roman"/>
          <w:sz w:val="22"/>
        </w:rPr>
        <w:t>(RITC) to corresponding signal in non-treated control group.</w:t>
      </w:r>
    </w:p>
    <w:p w14:paraId="32575C8E" w14:textId="77777777" w:rsidR="00DE4F0D" w:rsidRPr="0033116A" w:rsidRDefault="00DE4F0D">
      <w:pPr>
        <w:widowControl/>
        <w:wordWrap/>
        <w:autoSpaceDE/>
        <w:autoSpaceDN/>
        <w:rPr>
          <w:rFonts w:ascii="Times New Roman" w:hAnsi="Times New Roman" w:cs="Times New Roman"/>
          <w:sz w:val="22"/>
        </w:rPr>
      </w:pPr>
      <w:r w:rsidRPr="0033116A">
        <w:rPr>
          <w:rFonts w:ascii="Times New Roman" w:hAnsi="Times New Roman" w:cs="Times New Roman"/>
          <w:sz w:val="22"/>
        </w:rPr>
        <w:br w:type="page"/>
      </w:r>
    </w:p>
    <w:p w14:paraId="5C868A6D" w14:textId="5EB81371" w:rsidR="00DE4F0D" w:rsidRPr="00EE383C" w:rsidRDefault="006F06D6" w:rsidP="00DE4F0D">
      <w:pPr>
        <w:spacing w:line="360" w:lineRule="auto"/>
        <w:rPr>
          <w:rFonts w:ascii="Times New Roman" w:hAnsi="Times New Roman"/>
          <w:sz w:val="22"/>
        </w:rPr>
      </w:pPr>
      <w:r w:rsidRPr="006F06D6">
        <w:rPr>
          <w:rFonts w:ascii="Times New Roman" w:hAnsi="Times New Roman"/>
          <w:bCs/>
          <w:sz w:val="22"/>
        </w:rPr>
        <w:lastRenderedPageBreak/>
        <w:t xml:space="preserve">Supplementary </w:t>
      </w:r>
      <w:r w:rsidR="00EE383C" w:rsidRPr="00EE383C">
        <w:rPr>
          <w:rFonts w:ascii="Times New Roman" w:hAnsi="Times New Roman"/>
          <w:bCs/>
          <w:sz w:val="22"/>
        </w:rPr>
        <w:t>Table</w:t>
      </w:r>
      <w:r w:rsidR="00DE4F0D" w:rsidRPr="00EE383C">
        <w:rPr>
          <w:rFonts w:ascii="Times New Roman" w:hAnsi="Times New Roman"/>
          <w:bCs/>
          <w:sz w:val="22"/>
        </w:rPr>
        <w:t xml:space="preserve"> </w:t>
      </w:r>
      <w:r w:rsidR="00DE4F0D" w:rsidRPr="00EE383C">
        <w:rPr>
          <w:rFonts w:ascii="Times New Roman" w:hAnsi="Times New Roman" w:hint="eastAsia"/>
          <w:bCs/>
          <w:sz w:val="22"/>
        </w:rPr>
        <w:t>2</w:t>
      </w:r>
      <w:r w:rsidR="00DE4F0D" w:rsidRPr="00EE383C">
        <w:rPr>
          <w:rFonts w:ascii="Times New Roman" w:hAnsi="Times New Roman"/>
          <w:bCs/>
          <w:sz w:val="22"/>
        </w:rPr>
        <w:t>. RT-PCR</w:t>
      </w:r>
      <w:r w:rsidR="00DE4F0D" w:rsidRPr="00EE383C">
        <w:rPr>
          <w:rFonts w:ascii="Times New Roman" w:hAnsi="Times New Roman" w:hint="eastAsia"/>
          <w:sz w:val="22"/>
        </w:rPr>
        <w:t xml:space="preserve"> </w:t>
      </w:r>
      <w:r w:rsidR="00DE4F0D" w:rsidRPr="00EE383C">
        <w:rPr>
          <w:rFonts w:ascii="Times New Roman" w:hAnsi="Times New Roman"/>
          <w:sz w:val="22"/>
        </w:rPr>
        <w:t>and real</w:t>
      </w:r>
      <w:r w:rsidR="00897601">
        <w:rPr>
          <w:rFonts w:ascii="Times New Roman" w:hAnsi="Times New Roman"/>
          <w:sz w:val="22"/>
        </w:rPr>
        <w:t>-</w:t>
      </w:r>
      <w:r w:rsidR="00DE4F0D" w:rsidRPr="00EE383C">
        <w:rPr>
          <w:rFonts w:ascii="Times New Roman" w:hAnsi="Times New Roman"/>
          <w:sz w:val="22"/>
        </w:rPr>
        <w:t xml:space="preserve">time PCR </w:t>
      </w:r>
      <w:r w:rsidR="00DE4F0D" w:rsidRPr="00EE383C">
        <w:rPr>
          <w:rFonts w:ascii="Times New Roman" w:hAnsi="Times New Roman" w:hint="eastAsia"/>
          <w:sz w:val="22"/>
        </w:rPr>
        <w:t>primer sequences for genes encoding</w:t>
      </w:r>
      <w:r w:rsidR="00DE4F0D" w:rsidRPr="00EE383C">
        <w:rPr>
          <w:rFonts w:ascii="Times New Roman" w:hAnsi="Times New Roman"/>
          <w:sz w:val="22"/>
        </w:rPr>
        <w:t xml:space="preserve"> </w:t>
      </w:r>
      <w:r w:rsidR="00DE4F0D" w:rsidRPr="00EE383C">
        <w:rPr>
          <w:rFonts w:ascii="Times New Roman" w:hAnsi="Times New Roman" w:cs="Times New Roman"/>
          <w:color w:val="000000"/>
          <w:sz w:val="22"/>
        </w:rPr>
        <w:t>transcriptomic network</w:t>
      </w:r>
      <w:r w:rsidR="00DE4F0D" w:rsidRPr="00EE383C">
        <w:rPr>
          <w:rFonts w:ascii="Times New Roman" w:eastAsia="굴림" w:hAnsi="Times New Roman" w:cs="Times New Roman"/>
          <w:sz w:val="22"/>
        </w:rPr>
        <w:t>-related</w:t>
      </w:r>
      <w:r w:rsidR="00DE4F0D" w:rsidRPr="00EE383C">
        <w:rPr>
          <w:rFonts w:ascii="Times New Roman" w:hAnsi="Times New Roman"/>
          <w:sz w:val="22"/>
        </w:rPr>
        <w:t xml:space="preserve"> genes</w:t>
      </w:r>
    </w:p>
    <w:tbl>
      <w:tblPr>
        <w:tblStyle w:val="a9"/>
        <w:tblW w:w="9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51"/>
        <w:gridCol w:w="1148"/>
        <w:gridCol w:w="1658"/>
        <w:gridCol w:w="1245"/>
        <w:gridCol w:w="3213"/>
      </w:tblGrid>
      <w:tr w:rsidR="00DE4F0D" w:rsidRPr="0033116A" w14:paraId="22454196" w14:textId="77777777" w:rsidTr="0033116A">
        <w:tc>
          <w:tcPr>
            <w:tcW w:w="1796" w:type="dxa"/>
            <w:tcBorders>
              <w:top w:val="single" w:sz="12" w:space="0" w:color="auto"/>
              <w:bottom w:val="single" w:sz="12" w:space="0" w:color="auto"/>
            </w:tcBorders>
            <w:vAlign w:val="center"/>
          </w:tcPr>
          <w:p w14:paraId="30796572" w14:textId="77777777" w:rsidR="00DE4F0D" w:rsidRPr="00EE383C" w:rsidRDefault="00DE4F0D" w:rsidP="00DE4F0D">
            <w:pPr>
              <w:spacing w:line="480" w:lineRule="auto"/>
              <w:jc w:val="both"/>
              <w:rPr>
                <w:rFonts w:ascii="Times New Roman" w:eastAsia="바탕" w:hAnsi="Times New Roman" w:cs="Times New Roman"/>
                <w:kern w:val="2"/>
              </w:rPr>
            </w:pPr>
            <w:r w:rsidRPr="00EE383C">
              <w:rPr>
                <w:rFonts w:ascii="Times New Roman" w:eastAsia="바탕" w:hAnsi="Times New Roman" w:cs="Times New Roman"/>
                <w:kern w:val="2"/>
              </w:rPr>
              <w:t>Gene Name</w:t>
            </w:r>
          </w:p>
        </w:tc>
        <w:tc>
          <w:tcPr>
            <w:tcW w:w="1176" w:type="dxa"/>
            <w:tcBorders>
              <w:top w:val="single" w:sz="12" w:space="0" w:color="auto"/>
              <w:bottom w:val="single" w:sz="12" w:space="0" w:color="auto"/>
            </w:tcBorders>
            <w:vAlign w:val="center"/>
          </w:tcPr>
          <w:p w14:paraId="3C3584D4" w14:textId="77777777" w:rsidR="00DE4F0D" w:rsidRPr="00EE383C" w:rsidRDefault="00DE4F0D" w:rsidP="00DE4F0D">
            <w:pPr>
              <w:spacing w:line="480" w:lineRule="auto"/>
              <w:jc w:val="center"/>
              <w:rPr>
                <w:rFonts w:ascii="Times New Roman" w:eastAsia="바탕" w:hAnsi="Times New Roman" w:cs="Times New Roman"/>
                <w:kern w:val="2"/>
              </w:rPr>
            </w:pPr>
            <w:r w:rsidRPr="00EE383C">
              <w:rPr>
                <w:rFonts w:ascii="Times New Roman" w:eastAsia="바탕" w:hAnsi="Times New Roman" w:cs="Times New Roman"/>
                <w:kern w:val="2"/>
              </w:rPr>
              <w:t>Symbol</w:t>
            </w:r>
          </w:p>
        </w:tc>
        <w:tc>
          <w:tcPr>
            <w:tcW w:w="1701" w:type="dxa"/>
            <w:tcBorders>
              <w:top w:val="single" w:sz="12" w:space="0" w:color="auto"/>
              <w:bottom w:val="single" w:sz="12" w:space="0" w:color="auto"/>
            </w:tcBorders>
            <w:vAlign w:val="center"/>
          </w:tcPr>
          <w:p w14:paraId="6C359E9E" w14:textId="77777777" w:rsidR="00DE4F0D" w:rsidRPr="00EE383C" w:rsidRDefault="00DE4F0D" w:rsidP="00DE4F0D">
            <w:pPr>
              <w:spacing w:line="480" w:lineRule="auto"/>
              <w:jc w:val="center"/>
              <w:rPr>
                <w:rFonts w:ascii="Times New Roman" w:eastAsia="바탕" w:hAnsi="Times New Roman" w:cs="Times New Roman"/>
                <w:kern w:val="2"/>
              </w:rPr>
            </w:pPr>
            <w:r w:rsidRPr="00EE383C">
              <w:rPr>
                <w:rFonts w:ascii="Times New Roman" w:eastAsia="바탕" w:hAnsi="Times New Roman" w:cs="Times New Roman"/>
                <w:kern w:val="2"/>
              </w:rPr>
              <w:t>NCBI Ref. seq</w:t>
            </w:r>
          </w:p>
        </w:tc>
        <w:tc>
          <w:tcPr>
            <w:tcW w:w="1276" w:type="dxa"/>
            <w:tcBorders>
              <w:top w:val="single" w:sz="12" w:space="0" w:color="auto"/>
              <w:bottom w:val="single" w:sz="12" w:space="0" w:color="auto"/>
            </w:tcBorders>
            <w:vAlign w:val="center"/>
          </w:tcPr>
          <w:p w14:paraId="6012F8ED" w14:textId="77777777" w:rsidR="00DE4F0D" w:rsidRPr="00EE383C" w:rsidRDefault="00DE4F0D" w:rsidP="00DE4F0D">
            <w:pPr>
              <w:spacing w:line="480" w:lineRule="auto"/>
              <w:jc w:val="center"/>
              <w:rPr>
                <w:rFonts w:ascii="Times New Roman" w:eastAsia="바탕" w:hAnsi="Times New Roman" w:cs="Times New Roman"/>
                <w:kern w:val="2"/>
              </w:rPr>
            </w:pPr>
            <w:r w:rsidRPr="00EE383C">
              <w:rPr>
                <w:rFonts w:ascii="Times New Roman" w:eastAsia="바탕" w:hAnsi="Times New Roman" w:cs="Times New Roman"/>
                <w:kern w:val="2"/>
              </w:rPr>
              <w:t>Direction</w:t>
            </w:r>
          </w:p>
        </w:tc>
        <w:tc>
          <w:tcPr>
            <w:tcW w:w="3303" w:type="dxa"/>
            <w:tcBorders>
              <w:top w:val="single" w:sz="12" w:space="0" w:color="auto"/>
              <w:bottom w:val="single" w:sz="12" w:space="0" w:color="auto"/>
            </w:tcBorders>
            <w:vAlign w:val="center"/>
          </w:tcPr>
          <w:p w14:paraId="52E47ABB" w14:textId="77777777" w:rsidR="00DE4F0D" w:rsidRPr="00EE383C" w:rsidRDefault="00DE4F0D" w:rsidP="00DE4F0D">
            <w:pPr>
              <w:spacing w:line="480" w:lineRule="auto"/>
              <w:ind w:rightChars="36" w:right="72"/>
              <w:jc w:val="center"/>
              <w:rPr>
                <w:rFonts w:ascii="Times New Roman" w:eastAsia="바탕" w:hAnsi="Times New Roman" w:cs="Times New Roman"/>
                <w:kern w:val="2"/>
              </w:rPr>
            </w:pPr>
            <w:r w:rsidRPr="00EE383C">
              <w:rPr>
                <w:rFonts w:ascii="Times New Roman" w:eastAsia="바탕" w:hAnsi="Times New Roman" w:cs="Times New Roman"/>
                <w:kern w:val="2"/>
              </w:rPr>
              <w:t>Primer sequence (5’-3’)</w:t>
            </w:r>
          </w:p>
        </w:tc>
      </w:tr>
      <w:tr w:rsidR="00DE4F0D" w:rsidRPr="0033116A" w14:paraId="52FE252C" w14:textId="77777777" w:rsidTr="0033116A">
        <w:trPr>
          <w:trHeight w:val="824"/>
        </w:trPr>
        <w:tc>
          <w:tcPr>
            <w:tcW w:w="1796" w:type="dxa"/>
            <w:vMerge w:val="restart"/>
            <w:tcBorders>
              <w:top w:val="single" w:sz="12" w:space="0" w:color="auto"/>
            </w:tcBorders>
            <w:vAlign w:val="center"/>
          </w:tcPr>
          <w:p w14:paraId="55F1CF50" w14:textId="77777777" w:rsidR="00DE4F0D" w:rsidRPr="0033116A" w:rsidRDefault="00DE4F0D" w:rsidP="00DE4F0D">
            <w:pPr>
              <w:spacing w:line="480" w:lineRule="auto"/>
              <w:jc w:val="both"/>
              <w:rPr>
                <w:rFonts w:ascii="Times New Roman" w:hAnsi="Times New Roman" w:cs="Times New Roman"/>
              </w:rPr>
            </w:pPr>
            <w:r w:rsidRPr="0033116A">
              <w:rPr>
                <w:rFonts w:ascii="Times New Roman" w:hAnsi="Times New Roman" w:cs="Times New Roman"/>
              </w:rPr>
              <w:t>Homo sapiens superoxide dismutase 2</w:t>
            </w:r>
          </w:p>
        </w:tc>
        <w:tc>
          <w:tcPr>
            <w:tcW w:w="1176" w:type="dxa"/>
            <w:vMerge w:val="restart"/>
            <w:tcBorders>
              <w:top w:val="single" w:sz="12" w:space="0" w:color="auto"/>
            </w:tcBorders>
            <w:vAlign w:val="center"/>
          </w:tcPr>
          <w:p w14:paraId="38AB1644" w14:textId="77777777" w:rsidR="00DE4F0D" w:rsidRPr="0033116A" w:rsidRDefault="00DE4F0D" w:rsidP="00DE4F0D">
            <w:pPr>
              <w:spacing w:line="480" w:lineRule="auto"/>
              <w:jc w:val="center"/>
              <w:rPr>
                <w:rFonts w:ascii="Times New Roman" w:hAnsi="Times New Roman" w:cs="Times New Roman"/>
                <w:i/>
              </w:rPr>
            </w:pPr>
            <w:r w:rsidRPr="0033116A">
              <w:rPr>
                <w:rFonts w:ascii="Times New Roman" w:hAnsi="Times New Roman" w:cs="Times New Roman"/>
                <w:i/>
              </w:rPr>
              <w:t>SOD2</w:t>
            </w:r>
          </w:p>
        </w:tc>
        <w:tc>
          <w:tcPr>
            <w:tcW w:w="1701" w:type="dxa"/>
            <w:vMerge w:val="restart"/>
            <w:tcBorders>
              <w:top w:val="single" w:sz="12" w:space="0" w:color="auto"/>
            </w:tcBorders>
            <w:vAlign w:val="center"/>
          </w:tcPr>
          <w:p w14:paraId="1681FF41"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hAnsi="Times New Roman" w:cs="Times New Roman"/>
              </w:rPr>
              <w:t>BC016934.1</w:t>
            </w:r>
          </w:p>
        </w:tc>
        <w:tc>
          <w:tcPr>
            <w:tcW w:w="1276" w:type="dxa"/>
            <w:tcBorders>
              <w:top w:val="single" w:sz="12" w:space="0" w:color="auto"/>
            </w:tcBorders>
            <w:vAlign w:val="center"/>
          </w:tcPr>
          <w:p w14:paraId="142A1E35"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Forward</w:t>
            </w:r>
          </w:p>
        </w:tc>
        <w:tc>
          <w:tcPr>
            <w:tcW w:w="3303" w:type="dxa"/>
            <w:tcBorders>
              <w:top w:val="single" w:sz="12" w:space="0" w:color="auto"/>
            </w:tcBorders>
            <w:vAlign w:val="center"/>
          </w:tcPr>
          <w:p w14:paraId="2ED59692" w14:textId="77777777" w:rsidR="00DE4F0D" w:rsidRPr="0033116A" w:rsidRDefault="00DE4F0D" w:rsidP="00DE4F0D">
            <w:pPr>
              <w:spacing w:line="480" w:lineRule="auto"/>
              <w:jc w:val="both"/>
              <w:rPr>
                <w:rFonts w:ascii="Times New Roman" w:hAnsi="Times New Roman" w:cs="Times New Roman"/>
                <w:kern w:val="2"/>
              </w:rPr>
            </w:pPr>
            <w:r w:rsidRPr="0033116A">
              <w:rPr>
                <w:rFonts w:ascii="Times New Roman" w:hAnsi="Times New Roman" w:cs="Times New Roman"/>
                <w:kern w:val="2"/>
              </w:rPr>
              <w:t>TGA GCC ACA TTC CGT TAC AC</w:t>
            </w:r>
          </w:p>
        </w:tc>
      </w:tr>
      <w:tr w:rsidR="00DE4F0D" w:rsidRPr="0033116A" w14:paraId="42099E01" w14:textId="77777777" w:rsidTr="0033116A">
        <w:trPr>
          <w:trHeight w:val="85"/>
        </w:trPr>
        <w:tc>
          <w:tcPr>
            <w:tcW w:w="1796" w:type="dxa"/>
            <w:vMerge/>
            <w:vAlign w:val="center"/>
          </w:tcPr>
          <w:p w14:paraId="7AE4E36B" w14:textId="77777777" w:rsidR="00DE4F0D" w:rsidRPr="0033116A" w:rsidRDefault="00DE4F0D" w:rsidP="00DE4F0D">
            <w:pPr>
              <w:spacing w:line="480" w:lineRule="auto"/>
              <w:jc w:val="both"/>
              <w:rPr>
                <w:rFonts w:ascii="Times New Roman" w:eastAsia="굴림" w:hAnsi="Times New Roman" w:cs="Times New Roman"/>
              </w:rPr>
            </w:pPr>
          </w:p>
        </w:tc>
        <w:tc>
          <w:tcPr>
            <w:tcW w:w="1176" w:type="dxa"/>
            <w:vMerge/>
            <w:vAlign w:val="center"/>
          </w:tcPr>
          <w:p w14:paraId="39F5894A" w14:textId="77777777" w:rsidR="00DE4F0D" w:rsidRPr="0033116A" w:rsidRDefault="00DE4F0D" w:rsidP="00DE4F0D">
            <w:pPr>
              <w:spacing w:line="480" w:lineRule="auto"/>
              <w:jc w:val="center"/>
              <w:rPr>
                <w:rFonts w:ascii="Times New Roman" w:eastAsia="굴림" w:hAnsi="Times New Roman" w:cs="Times New Roman"/>
                <w:i/>
              </w:rPr>
            </w:pPr>
          </w:p>
        </w:tc>
        <w:tc>
          <w:tcPr>
            <w:tcW w:w="1701" w:type="dxa"/>
            <w:vMerge/>
            <w:vAlign w:val="center"/>
          </w:tcPr>
          <w:p w14:paraId="1BA0BAD2" w14:textId="77777777" w:rsidR="00DE4F0D" w:rsidRPr="0033116A" w:rsidRDefault="00DE4F0D" w:rsidP="00DE4F0D">
            <w:pPr>
              <w:spacing w:line="480" w:lineRule="auto"/>
              <w:jc w:val="center"/>
              <w:rPr>
                <w:rFonts w:ascii="Times New Roman" w:eastAsia="굴림" w:hAnsi="Times New Roman" w:cs="Times New Roman"/>
              </w:rPr>
            </w:pPr>
          </w:p>
        </w:tc>
        <w:tc>
          <w:tcPr>
            <w:tcW w:w="1276" w:type="dxa"/>
            <w:vAlign w:val="center"/>
          </w:tcPr>
          <w:p w14:paraId="002BC317"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Reverse</w:t>
            </w:r>
          </w:p>
        </w:tc>
        <w:tc>
          <w:tcPr>
            <w:tcW w:w="3303" w:type="dxa"/>
            <w:vAlign w:val="center"/>
          </w:tcPr>
          <w:p w14:paraId="29E7F0B2" w14:textId="77777777" w:rsidR="00DE4F0D" w:rsidRPr="0033116A" w:rsidRDefault="00DE4F0D" w:rsidP="00DE4F0D">
            <w:pPr>
              <w:spacing w:line="480" w:lineRule="auto"/>
              <w:jc w:val="both"/>
              <w:rPr>
                <w:rFonts w:ascii="Times New Roman" w:hAnsi="Times New Roman" w:cs="Times New Roman"/>
                <w:kern w:val="2"/>
              </w:rPr>
            </w:pPr>
            <w:r w:rsidRPr="0033116A">
              <w:rPr>
                <w:rFonts w:ascii="Times New Roman" w:hAnsi="Times New Roman" w:cs="Times New Roman"/>
                <w:kern w:val="2"/>
              </w:rPr>
              <w:t>GAC CAA ACA TTT CCC CAA AGC</w:t>
            </w:r>
          </w:p>
        </w:tc>
      </w:tr>
      <w:tr w:rsidR="00DE4F0D" w:rsidRPr="0033116A" w14:paraId="35446660" w14:textId="77777777" w:rsidTr="0033116A">
        <w:trPr>
          <w:trHeight w:val="1001"/>
        </w:trPr>
        <w:tc>
          <w:tcPr>
            <w:tcW w:w="1796" w:type="dxa"/>
            <w:vMerge w:val="restart"/>
            <w:vAlign w:val="center"/>
          </w:tcPr>
          <w:p w14:paraId="05FF5D37" w14:textId="77777777" w:rsidR="00DE4F0D" w:rsidRPr="0033116A" w:rsidRDefault="00DE4F0D" w:rsidP="00DE4F0D">
            <w:pPr>
              <w:spacing w:line="480" w:lineRule="auto"/>
              <w:jc w:val="both"/>
              <w:rPr>
                <w:rFonts w:ascii="Times New Roman" w:hAnsi="Times New Roman" w:cs="Times New Roman"/>
              </w:rPr>
            </w:pPr>
            <w:r w:rsidRPr="0033116A">
              <w:rPr>
                <w:rFonts w:ascii="Times New Roman" w:hAnsi="Times New Roman" w:cs="Times New Roman"/>
              </w:rPr>
              <w:t xml:space="preserve">Homo sapiens LIM zinc finger domain containing 1 </w:t>
            </w:r>
          </w:p>
        </w:tc>
        <w:tc>
          <w:tcPr>
            <w:tcW w:w="1176" w:type="dxa"/>
            <w:vMerge w:val="restart"/>
            <w:vAlign w:val="center"/>
          </w:tcPr>
          <w:p w14:paraId="30A7BA15" w14:textId="77777777" w:rsidR="00DE4F0D" w:rsidRPr="0033116A" w:rsidRDefault="00DE4F0D" w:rsidP="00DE4F0D">
            <w:pPr>
              <w:spacing w:line="480" w:lineRule="auto"/>
              <w:jc w:val="center"/>
              <w:rPr>
                <w:rFonts w:ascii="Times New Roman" w:hAnsi="Times New Roman" w:cs="Times New Roman"/>
                <w:i/>
              </w:rPr>
            </w:pPr>
            <w:r w:rsidRPr="0033116A">
              <w:rPr>
                <w:rFonts w:ascii="Times New Roman" w:hAnsi="Times New Roman" w:cs="Times New Roman"/>
                <w:i/>
              </w:rPr>
              <w:t>LIMS1</w:t>
            </w:r>
          </w:p>
        </w:tc>
        <w:tc>
          <w:tcPr>
            <w:tcW w:w="1701" w:type="dxa"/>
            <w:vMerge w:val="restart"/>
            <w:vAlign w:val="center"/>
          </w:tcPr>
          <w:p w14:paraId="2D9A8CD3"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hAnsi="Times New Roman" w:cs="Times New Roman"/>
              </w:rPr>
              <w:t>NM_001193485</w:t>
            </w:r>
          </w:p>
        </w:tc>
        <w:tc>
          <w:tcPr>
            <w:tcW w:w="1276" w:type="dxa"/>
            <w:vAlign w:val="center"/>
          </w:tcPr>
          <w:p w14:paraId="1D194249"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Forward</w:t>
            </w:r>
          </w:p>
        </w:tc>
        <w:tc>
          <w:tcPr>
            <w:tcW w:w="3303" w:type="dxa"/>
            <w:vAlign w:val="center"/>
          </w:tcPr>
          <w:p w14:paraId="6D10B6DE" w14:textId="77777777" w:rsidR="00DE4F0D" w:rsidRPr="0033116A" w:rsidRDefault="00DE4F0D" w:rsidP="00DE4F0D">
            <w:pPr>
              <w:widowControl/>
              <w:wordWrap/>
              <w:autoSpaceDE/>
              <w:autoSpaceDN/>
              <w:jc w:val="both"/>
              <w:rPr>
                <w:rFonts w:ascii="Times New Roman" w:eastAsia="맑은 고딕" w:hAnsi="Times New Roman" w:cs="Times New Roman"/>
                <w:color w:val="000000"/>
              </w:rPr>
            </w:pPr>
            <w:r w:rsidRPr="0033116A">
              <w:rPr>
                <w:rFonts w:ascii="Times New Roman" w:eastAsia="맑은 고딕" w:hAnsi="Times New Roman" w:cs="Times New Roman"/>
                <w:color w:val="000000"/>
              </w:rPr>
              <w:t>TCA AGA ATG CTG GGA GAC AC</w:t>
            </w:r>
          </w:p>
        </w:tc>
      </w:tr>
      <w:tr w:rsidR="00DE4F0D" w:rsidRPr="0033116A" w14:paraId="2CAF9C9C" w14:textId="77777777" w:rsidTr="0033116A">
        <w:tc>
          <w:tcPr>
            <w:tcW w:w="1796" w:type="dxa"/>
            <w:vMerge/>
            <w:vAlign w:val="center"/>
          </w:tcPr>
          <w:p w14:paraId="1C1830F1" w14:textId="77777777" w:rsidR="00DE4F0D" w:rsidRPr="0033116A" w:rsidRDefault="00DE4F0D" w:rsidP="00DE4F0D">
            <w:pPr>
              <w:spacing w:line="480" w:lineRule="auto"/>
              <w:jc w:val="both"/>
              <w:rPr>
                <w:rFonts w:ascii="Times New Roman" w:eastAsia="굴림" w:hAnsi="Times New Roman" w:cs="Times New Roman"/>
              </w:rPr>
            </w:pPr>
          </w:p>
        </w:tc>
        <w:tc>
          <w:tcPr>
            <w:tcW w:w="1176" w:type="dxa"/>
            <w:vMerge/>
            <w:vAlign w:val="center"/>
          </w:tcPr>
          <w:p w14:paraId="671A4CA3" w14:textId="77777777" w:rsidR="00DE4F0D" w:rsidRPr="0033116A" w:rsidRDefault="00DE4F0D" w:rsidP="00DE4F0D">
            <w:pPr>
              <w:spacing w:line="480" w:lineRule="auto"/>
              <w:jc w:val="center"/>
              <w:rPr>
                <w:rFonts w:ascii="Times New Roman" w:eastAsia="굴림" w:hAnsi="Times New Roman" w:cs="Times New Roman"/>
                <w:i/>
              </w:rPr>
            </w:pPr>
          </w:p>
        </w:tc>
        <w:tc>
          <w:tcPr>
            <w:tcW w:w="1701" w:type="dxa"/>
            <w:vMerge/>
            <w:vAlign w:val="center"/>
          </w:tcPr>
          <w:p w14:paraId="76FB072B" w14:textId="77777777" w:rsidR="00DE4F0D" w:rsidRPr="0033116A" w:rsidRDefault="00DE4F0D" w:rsidP="00DE4F0D">
            <w:pPr>
              <w:spacing w:line="480" w:lineRule="auto"/>
              <w:jc w:val="center"/>
              <w:rPr>
                <w:rFonts w:ascii="Times New Roman" w:eastAsia="굴림" w:hAnsi="Times New Roman" w:cs="Times New Roman"/>
              </w:rPr>
            </w:pPr>
          </w:p>
        </w:tc>
        <w:tc>
          <w:tcPr>
            <w:tcW w:w="1276" w:type="dxa"/>
            <w:vAlign w:val="center"/>
          </w:tcPr>
          <w:p w14:paraId="174EE36D"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Reverse</w:t>
            </w:r>
          </w:p>
        </w:tc>
        <w:tc>
          <w:tcPr>
            <w:tcW w:w="3303" w:type="dxa"/>
            <w:vAlign w:val="center"/>
          </w:tcPr>
          <w:p w14:paraId="4877882A" w14:textId="77777777" w:rsidR="00DE4F0D" w:rsidRPr="0033116A" w:rsidRDefault="00DE4F0D" w:rsidP="00DE4F0D">
            <w:pPr>
              <w:jc w:val="both"/>
              <w:rPr>
                <w:rFonts w:ascii="Times New Roman" w:eastAsia="맑은 고딕" w:hAnsi="Times New Roman" w:cs="Times New Roman"/>
                <w:color w:val="000000"/>
              </w:rPr>
            </w:pPr>
            <w:r w:rsidRPr="0033116A">
              <w:rPr>
                <w:rFonts w:ascii="Times New Roman" w:eastAsia="맑은 고딕" w:hAnsi="Times New Roman" w:cs="Times New Roman"/>
                <w:color w:val="000000"/>
              </w:rPr>
              <w:t>GAA ATG GTC TGG ATG GTA GGG</w:t>
            </w:r>
          </w:p>
        </w:tc>
      </w:tr>
      <w:tr w:rsidR="00DE4F0D" w:rsidRPr="0033116A" w14:paraId="59A9C96B" w14:textId="77777777" w:rsidTr="0033116A">
        <w:trPr>
          <w:trHeight w:val="802"/>
        </w:trPr>
        <w:tc>
          <w:tcPr>
            <w:tcW w:w="1796" w:type="dxa"/>
            <w:vMerge w:val="restart"/>
            <w:vAlign w:val="center"/>
          </w:tcPr>
          <w:p w14:paraId="6817CEFB" w14:textId="77777777" w:rsidR="00DE4F0D" w:rsidRPr="0033116A" w:rsidRDefault="00DE4F0D" w:rsidP="00DE4F0D">
            <w:pPr>
              <w:spacing w:line="480" w:lineRule="auto"/>
              <w:jc w:val="both"/>
              <w:rPr>
                <w:rFonts w:ascii="Times New Roman" w:hAnsi="Times New Roman" w:cs="Times New Roman"/>
              </w:rPr>
            </w:pPr>
            <w:r w:rsidRPr="0033116A">
              <w:rPr>
                <w:rFonts w:ascii="Times New Roman" w:hAnsi="Times New Roman" w:cs="Times New Roman"/>
              </w:rPr>
              <w:t>Homo sapiens NCK adaptor protein 1</w:t>
            </w:r>
          </w:p>
        </w:tc>
        <w:tc>
          <w:tcPr>
            <w:tcW w:w="1176" w:type="dxa"/>
            <w:vMerge w:val="restart"/>
            <w:vAlign w:val="center"/>
          </w:tcPr>
          <w:p w14:paraId="746C69DE" w14:textId="77777777" w:rsidR="00DE4F0D" w:rsidRPr="0033116A" w:rsidRDefault="00DE4F0D" w:rsidP="00DE4F0D">
            <w:pPr>
              <w:spacing w:line="480" w:lineRule="auto"/>
              <w:jc w:val="center"/>
              <w:rPr>
                <w:rFonts w:ascii="Times New Roman" w:hAnsi="Times New Roman" w:cs="Times New Roman"/>
                <w:i/>
              </w:rPr>
            </w:pPr>
            <w:r w:rsidRPr="0033116A">
              <w:rPr>
                <w:rFonts w:ascii="Times New Roman" w:hAnsi="Times New Roman" w:cs="Times New Roman"/>
                <w:i/>
              </w:rPr>
              <w:t>NCK1</w:t>
            </w:r>
          </w:p>
        </w:tc>
        <w:tc>
          <w:tcPr>
            <w:tcW w:w="1701" w:type="dxa"/>
            <w:vMerge w:val="restart"/>
            <w:vAlign w:val="center"/>
          </w:tcPr>
          <w:p w14:paraId="7E265F0F" w14:textId="77777777" w:rsidR="00DE4F0D" w:rsidRPr="0033116A" w:rsidRDefault="00DE4F0D" w:rsidP="00DE4F0D">
            <w:pPr>
              <w:spacing w:line="480" w:lineRule="auto"/>
              <w:jc w:val="center"/>
              <w:rPr>
                <w:rFonts w:ascii="Times New Roman" w:hAnsi="Times New Roman" w:cs="Times New Roman"/>
              </w:rPr>
            </w:pPr>
            <w:r w:rsidRPr="0033116A">
              <w:rPr>
                <w:rFonts w:ascii="Times New Roman" w:hAnsi="Times New Roman" w:cs="Times New Roman"/>
              </w:rPr>
              <w:t>NM_006153</w:t>
            </w:r>
          </w:p>
        </w:tc>
        <w:tc>
          <w:tcPr>
            <w:tcW w:w="1276" w:type="dxa"/>
            <w:vAlign w:val="center"/>
          </w:tcPr>
          <w:p w14:paraId="2119B491"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Forward</w:t>
            </w:r>
          </w:p>
        </w:tc>
        <w:tc>
          <w:tcPr>
            <w:tcW w:w="3303" w:type="dxa"/>
            <w:vAlign w:val="center"/>
          </w:tcPr>
          <w:p w14:paraId="7230EABA" w14:textId="77777777" w:rsidR="00DE4F0D" w:rsidRPr="0033116A" w:rsidRDefault="00DE4F0D" w:rsidP="00DE4F0D">
            <w:pPr>
              <w:widowControl/>
              <w:wordWrap/>
              <w:autoSpaceDE/>
              <w:autoSpaceDN/>
              <w:jc w:val="both"/>
              <w:rPr>
                <w:rFonts w:ascii="Times New Roman" w:eastAsia="맑은 고딕" w:hAnsi="Times New Roman" w:cs="Times New Roman"/>
                <w:color w:val="000000"/>
              </w:rPr>
            </w:pPr>
            <w:r w:rsidRPr="0033116A">
              <w:rPr>
                <w:rFonts w:ascii="Times New Roman" w:eastAsia="맑은 고딕" w:hAnsi="Times New Roman" w:cs="Times New Roman"/>
                <w:color w:val="000000"/>
              </w:rPr>
              <w:t>GAA CCA TCA CCT CCA CAG TG</w:t>
            </w:r>
          </w:p>
        </w:tc>
      </w:tr>
      <w:tr w:rsidR="00DE4F0D" w:rsidRPr="0033116A" w14:paraId="4673F216" w14:textId="77777777" w:rsidTr="0033116A">
        <w:tc>
          <w:tcPr>
            <w:tcW w:w="1796" w:type="dxa"/>
            <w:vMerge/>
            <w:vAlign w:val="center"/>
          </w:tcPr>
          <w:p w14:paraId="61A104C8" w14:textId="77777777" w:rsidR="00DE4F0D" w:rsidRPr="0033116A" w:rsidRDefault="00DE4F0D" w:rsidP="00DE4F0D">
            <w:pPr>
              <w:spacing w:line="480" w:lineRule="auto"/>
              <w:jc w:val="both"/>
              <w:rPr>
                <w:rFonts w:ascii="Times New Roman" w:eastAsia="굴림" w:hAnsi="Times New Roman" w:cs="Times New Roman"/>
              </w:rPr>
            </w:pPr>
          </w:p>
        </w:tc>
        <w:tc>
          <w:tcPr>
            <w:tcW w:w="1176" w:type="dxa"/>
            <w:vMerge/>
            <w:vAlign w:val="center"/>
          </w:tcPr>
          <w:p w14:paraId="7941509B" w14:textId="77777777" w:rsidR="00DE4F0D" w:rsidRPr="0033116A" w:rsidRDefault="00DE4F0D" w:rsidP="00DE4F0D">
            <w:pPr>
              <w:spacing w:line="480" w:lineRule="auto"/>
              <w:jc w:val="center"/>
              <w:rPr>
                <w:rFonts w:ascii="Times New Roman" w:eastAsia="굴림" w:hAnsi="Times New Roman" w:cs="Times New Roman"/>
                <w:i/>
              </w:rPr>
            </w:pPr>
          </w:p>
        </w:tc>
        <w:tc>
          <w:tcPr>
            <w:tcW w:w="1701" w:type="dxa"/>
            <w:vMerge/>
            <w:vAlign w:val="center"/>
          </w:tcPr>
          <w:p w14:paraId="59BE5659" w14:textId="77777777" w:rsidR="00DE4F0D" w:rsidRPr="0033116A" w:rsidRDefault="00DE4F0D" w:rsidP="00DE4F0D">
            <w:pPr>
              <w:spacing w:line="480" w:lineRule="auto"/>
              <w:jc w:val="center"/>
              <w:rPr>
                <w:rFonts w:ascii="Times New Roman" w:eastAsia="굴림" w:hAnsi="Times New Roman" w:cs="Times New Roman"/>
              </w:rPr>
            </w:pPr>
          </w:p>
        </w:tc>
        <w:tc>
          <w:tcPr>
            <w:tcW w:w="1276" w:type="dxa"/>
            <w:vAlign w:val="center"/>
          </w:tcPr>
          <w:p w14:paraId="760380E6"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Reverse</w:t>
            </w:r>
          </w:p>
        </w:tc>
        <w:tc>
          <w:tcPr>
            <w:tcW w:w="3303" w:type="dxa"/>
            <w:vAlign w:val="center"/>
          </w:tcPr>
          <w:p w14:paraId="7F74FF52" w14:textId="77777777" w:rsidR="00DE4F0D" w:rsidRPr="0033116A" w:rsidRDefault="00DE4F0D" w:rsidP="00DE4F0D">
            <w:pPr>
              <w:jc w:val="both"/>
              <w:rPr>
                <w:rFonts w:ascii="Times New Roman" w:eastAsia="맑은 고딕" w:hAnsi="Times New Roman" w:cs="Times New Roman"/>
                <w:color w:val="000000"/>
              </w:rPr>
            </w:pPr>
            <w:r w:rsidRPr="0033116A">
              <w:rPr>
                <w:rFonts w:ascii="Times New Roman" w:eastAsia="맑은 고딕" w:hAnsi="Times New Roman" w:cs="Times New Roman"/>
                <w:color w:val="000000"/>
              </w:rPr>
              <w:t>AAT CCC CTT CAT GTC CTC TTT C</w:t>
            </w:r>
          </w:p>
        </w:tc>
      </w:tr>
      <w:tr w:rsidR="00DE4F0D" w:rsidRPr="0033116A" w14:paraId="3F92DA89" w14:textId="77777777" w:rsidTr="0033116A">
        <w:trPr>
          <w:trHeight w:val="1122"/>
        </w:trPr>
        <w:tc>
          <w:tcPr>
            <w:tcW w:w="1796" w:type="dxa"/>
            <w:vMerge w:val="restart"/>
            <w:vAlign w:val="center"/>
          </w:tcPr>
          <w:p w14:paraId="691B1539" w14:textId="77777777" w:rsidR="00DE4F0D" w:rsidRPr="0033116A" w:rsidRDefault="00DE4F0D" w:rsidP="00DE4F0D">
            <w:pPr>
              <w:spacing w:line="480" w:lineRule="auto"/>
              <w:jc w:val="both"/>
              <w:rPr>
                <w:rFonts w:ascii="Times New Roman" w:hAnsi="Times New Roman" w:cs="Times New Roman"/>
              </w:rPr>
            </w:pPr>
            <w:r w:rsidRPr="0033116A">
              <w:rPr>
                <w:rFonts w:ascii="Times New Roman" w:eastAsia="굴림체" w:hAnsi="Times New Roman" w:cs="Times New Roman"/>
              </w:rPr>
              <w:t>Homo sapiens complement component 3a receptor 1</w:t>
            </w:r>
          </w:p>
        </w:tc>
        <w:tc>
          <w:tcPr>
            <w:tcW w:w="1176" w:type="dxa"/>
            <w:vMerge w:val="restart"/>
            <w:vAlign w:val="center"/>
          </w:tcPr>
          <w:p w14:paraId="4F0A26BD" w14:textId="77777777" w:rsidR="00DE4F0D" w:rsidRPr="0033116A" w:rsidRDefault="00DE4F0D" w:rsidP="00DE4F0D">
            <w:pPr>
              <w:spacing w:line="480" w:lineRule="auto"/>
              <w:jc w:val="center"/>
              <w:rPr>
                <w:rFonts w:ascii="Times New Roman" w:hAnsi="Times New Roman" w:cs="Times New Roman"/>
                <w:i/>
              </w:rPr>
            </w:pPr>
            <w:r w:rsidRPr="0033116A">
              <w:rPr>
                <w:rFonts w:ascii="Times New Roman" w:hAnsi="Times New Roman" w:cs="Times New Roman"/>
                <w:i/>
              </w:rPr>
              <w:t>C3AR1</w:t>
            </w:r>
          </w:p>
        </w:tc>
        <w:tc>
          <w:tcPr>
            <w:tcW w:w="1701" w:type="dxa"/>
            <w:vMerge w:val="restart"/>
            <w:vAlign w:val="center"/>
          </w:tcPr>
          <w:p w14:paraId="537D043D" w14:textId="77777777" w:rsidR="00DE4F0D" w:rsidRPr="0033116A" w:rsidRDefault="00DE4F0D" w:rsidP="00DE4F0D">
            <w:pPr>
              <w:spacing w:line="480" w:lineRule="auto"/>
              <w:jc w:val="center"/>
              <w:rPr>
                <w:rFonts w:ascii="Times New Roman" w:eastAsia="바탕" w:hAnsi="Times New Roman" w:cs="Times New Roman"/>
                <w:kern w:val="2"/>
                <w:lang w:val="pt-BR"/>
              </w:rPr>
            </w:pPr>
            <w:r w:rsidRPr="0033116A">
              <w:rPr>
                <w:rFonts w:ascii="Times New Roman" w:eastAsia="굴림체" w:hAnsi="Times New Roman" w:cs="Times New Roman"/>
              </w:rPr>
              <w:t>BC020742</w:t>
            </w:r>
          </w:p>
        </w:tc>
        <w:tc>
          <w:tcPr>
            <w:tcW w:w="1276" w:type="dxa"/>
            <w:vAlign w:val="center"/>
          </w:tcPr>
          <w:p w14:paraId="7E18815B"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Forward</w:t>
            </w:r>
          </w:p>
        </w:tc>
        <w:tc>
          <w:tcPr>
            <w:tcW w:w="3303" w:type="dxa"/>
            <w:vAlign w:val="center"/>
          </w:tcPr>
          <w:p w14:paraId="0D27812A" w14:textId="77777777" w:rsidR="00DE4F0D" w:rsidRPr="0033116A" w:rsidRDefault="00DE4F0D" w:rsidP="00DE4F0D">
            <w:pPr>
              <w:widowControl/>
              <w:wordWrap/>
              <w:autoSpaceDE/>
              <w:autoSpaceDN/>
              <w:jc w:val="both"/>
              <w:rPr>
                <w:rFonts w:ascii="Times New Roman" w:hAnsi="Times New Roman" w:cs="Times New Roman"/>
              </w:rPr>
            </w:pPr>
            <w:r w:rsidRPr="0033116A">
              <w:rPr>
                <w:rFonts w:ascii="Times New Roman" w:hAnsi="Times New Roman" w:cs="Times New Roman"/>
              </w:rPr>
              <w:t>AGG ATG AAG TGA TAT GGT GAG C</w:t>
            </w:r>
          </w:p>
        </w:tc>
      </w:tr>
      <w:tr w:rsidR="00DE4F0D" w:rsidRPr="0033116A" w14:paraId="7E5F8B55" w14:textId="77777777" w:rsidTr="0033116A">
        <w:tc>
          <w:tcPr>
            <w:tcW w:w="1796" w:type="dxa"/>
            <w:vMerge/>
            <w:vAlign w:val="center"/>
          </w:tcPr>
          <w:p w14:paraId="7FD68F09" w14:textId="77777777" w:rsidR="00DE4F0D" w:rsidRPr="0033116A" w:rsidRDefault="00DE4F0D" w:rsidP="00DE4F0D">
            <w:pPr>
              <w:spacing w:line="480" w:lineRule="auto"/>
              <w:jc w:val="both"/>
              <w:rPr>
                <w:rFonts w:ascii="Times New Roman" w:eastAsia="굴림" w:hAnsi="Times New Roman" w:cs="Times New Roman"/>
              </w:rPr>
            </w:pPr>
          </w:p>
        </w:tc>
        <w:tc>
          <w:tcPr>
            <w:tcW w:w="1176" w:type="dxa"/>
            <w:vMerge/>
            <w:vAlign w:val="center"/>
          </w:tcPr>
          <w:p w14:paraId="653A413B" w14:textId="77777777" w:rsidR="00DE4F0D" w:rsidRPr="0033116A" w:rsidRDefault="00DE4F0D" w:rsidP="00DE4F0D">
            <w:pPr>
              <w:spacing w:line="480" w:lineRule="auto"/>
              <w:jc w:val="center"/>
              <w:rPr>
                <w:rFonts w:ascii="Times New Roman" w:eastAsia="굴림" w:hAnsi="Times New Roman" w:cs="Times New Roman"/>
                <w:i/>
              </w:rPr>
            </w:pPr>
          </w:p>
        </w:tc>
        <w:tc>
          <w:tcPr>
            <w:tcW w:w="1701" w:type="dxa"/>
            <w:vMerge/>
            <w:vAlign w:val="center"/>
          </w:tcPr>
          <w:p w14:paraId="06E5631B" w14:textId="77777777" w:rsidR="00DE4F0D" w:rsidRPr="0033116A" w:rsidRDefault="00DE4F0D" w:rsidP="00DE4F0D">
            <w:pPr>
              <w:spacing w:line="480" w:lineRule="auto"/>
              <w:jc w:val="center"/>
              <w:rPr>
                <w:rFonts w:ascii="Times New Roman" w:eastAsia="굴림" w:hAnsi="Times New Roman" w:cs="Times New Roman"/>
              </w:rPr>
            </w:pPr>
          </w:p>
        </w:tc>
        <w:tc>
          <w:tcPr>
            <w:tcW w:w="1276" w:type="dxa"/>
            <w:vAlign w:val="center"/>
          </w:tcPr>
          <w:p w14:paraId="2917C127"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kern w:val="2"/>
              </w:rPr>
              <w:t>Reverse</w:t>
            </w:r>
          </w:p>
        </w:tc>
        <w:tc>
          <w:tcPr>
            <w:tcW w:w="3303" w:type="dxa"/>
            <w:vAlign w:val="center"/>
          </w:tcPr>
          <w:p w14:paraId="0F59AD71" w14:textId="77777777" w:rsidR="00DE4F0D" w:rsidRPr="0033116A" w:rsidRDefault="00DE4F0D" w:rsidP="00DE4F0D">
            <w:pPr>
              <w:jc w:val="both"/>
              <w:rPr>
                <w:rFonts w:ascii="Times New Roman" w:hAnsi="Times New Roman" w:cs="Times New Roman"/>
              </w:rPr>
            </w:pPr>
            <w:r w:rsidRPr="0033116A">
              <w:rPr>
                <w:rFonts w:ascii="Times New Roman" w:hAnsi="Times New Roman" w:cs="Times New Roman"/>
              </w:rPr>
              <w:t>GGA TGC GGC TTG AGA ATT TG</w:t>
            </w:r>
          </w:p>
        </w:tc>
      </w:tr>
      <w:tr w:rsidR="00DE4F0D" w:rsidRPr="0033116A" w14:paraId="5162008A" w14:textId="77777777" w:rsidTr="0033116A">
        <w:trPr>
          <w:trHeight w:val="513"/>
        </w:trPr>
        <w:tc>
          <w:tcPr>
            <w:tcW w:w="1796" w:type="dxa"/>
            <w:vMerge w:val="restart"/>
            <w:vAlign w:val="center"/>
          </w:tcPr>
          <w:p w14:paraId="3271406E" w14:textId="77777777" w:rsidR="00DE4F0D" w:rsidRPr="0033116A" w:rsidRDefault="00DE4F0D" w:rsidP="00DE4F0D">
            <w:pPr>
              <w:jc w:val="both"/>
              <w:rPr>
                <w:rFonts w:ascii="Times New Roman" w:eastAsia="바탕" w:hAnsi="Times New Roman" w:cs="Times New Roman"/>
                <w:color w:val="000000"/>
                <w:kern w:val="2"/>
                <w:lang w:val="pt-BR"/>
              </w:rPr>
            </w:pPr>
            <w:r w:rsidRPr="0033116A">
              <w:rPr>
                <w:rFonts w:ascii="Times New Roman" w:hAnsi="Times New Roman" w:cs="Times New Roman"/>
                <w:bCs/>
                <w:color w:val="000000"/>
                <w:kern w:val="2"/>
              </w:rPr>
              <w:t>Homo sapiens glyceraldehyde 3-phosphate dehydrogenase</w:t>
            </w:r>
          </w:p>
        </w:tc>
        <w:tc>
          <w:tcPr>
            <w:tcW w:w="1176" w:type="dxa"/>
            <w:vMerge w:val="restart"/>
            <w:vAlign w:val="center"/>
          </w:tcPr>
          <w:p w14:paraId="3DC17BE0" w14:textId="77777777" w:rsidR="00DE4F0D" w:rsidRPr="0033116A" w:rsidRDefault="00DE4F0D" w:rsidP="00DE4F0D">
            <w:pPr>
              <w:spacing w:line="220" w:lineRule="exact"/>
              <w:jc w:val="center"/>
              <w:rPr>
                <w:rFonts w:ascii="Times New Roman" w:eastAsia="바탕" w:hAnsi="Times New Roman" w:cs="Times New Roman"/>
                <w:i/>
                <w:color w:val="000000"/>
                <w:kern w:val="2"/>
                <w:lang w:val="pt-BR"/>
              </w:rPr>
            </w:pPr>
            <w:r w:rsidRPr="0033116A">
              <w:rPr>
                <w:rFonts w:ascii="Times New Roman" w:hAnsi="Times New Roman" w:cs="Times New Roman"/>
                <w:bCs/>
                <w:i/>
                <w:color w:val="000000"/>
                <w:kern w:val="2"/>
              </w:rPr>
              <w:t>GAPDH</w:t>
            </w:r>
          </w:p>
        </w:tc>
        <w:tc>
          <w:tcPr>
            <w:tcW w:w="1701" w:type="dxa"/>
            <w:vMerge w:val="restart"/>
            <w:vAlign w:val="center"/>
          </w:tcPr>
          <w:p w14:paraId="42BA17E4" w14:textId="77777777" w:rsidR="00DE4F0D" w:rsidRPr="0033116A" w:rsidRDefault="00DE4F0D" w:rsidP="00DE4F0D">
            <w:pPr>
              <w:spacing w:line="220" w:lineRule="exact"/>
              <w:jc w:val="center"/>
              <w:rPr>
                <w:rFonts w:ascii="Times New Roman" w:eastAsia="바탕" w:hAnsi="Times New Roman" w:cs="Times New Roman"/>
                <w:color w:val="000000"/>
                <w:kern w:val="2"/>
                <w:lang w:val="pt-BR"/>
              </w:rPr>
            </w:pPr>
            <w:r w:rsidRPr="0033116A">
              <w:rPr>
                <w:rFonts w:ascii="Times New Roman" w:eastAsia="바탕" w:hAnsi="Times New Roman" w:cs="Times New Roman"/>
                <w:color w:val="000000"/>
                <w:kern w:val="2"/>
              </w:rPr>
              <w:t>NM_002046</w:t>
            </w:r>
          </w:p>
        </w:tc>
        <w:tc>
          <w:tcPr>
            <w:tcW w:w="1276" w:type="dxa"/>
            <w:vAlign w:val="center"/>
          </w:tcPr>
          <w:p w14:paraId="783365A9" w14:textId="77777777" w:rsidR="00DE4F0D" w:rsidRPr="0033116A" w:rsidRDefault="00DE4F0D" w:rsidP="00DE4F0D">
            <w:pPr>
              <w:spacing w:line="220" w:lineRule="exact"/>
              <w:jc w:val="center"/>
              <w:rPr>
                <w:rFonts w:ascii="Times New Roman" w:eastAsia="바탕" w:hAnsi="Times New Roman" w:cs="Times New Roman"/>
                <w:color w:val="000000"/>
                <w:kern w:val="2"/>
              </w:rPr>
            </w:pPr>
            <w:r w:rsidRPr="0033116A">
              <w:rPr>
                <w:rFonts w:ascii="Times New Roman" w:eastAsia="바탕" w:hAnsi="Times New Roman" w:cs="Times New Roman"/>
                <w:color w:val="000000"/>
                <w:kern w:val="2"/>
              </w:rPr>
              <w:t>Forward</w:t>
            </w:r>
          </w:p>
        </w:tc>
        <w:tc>
          <w:tcPr>
            <w:tcW w:w="3303" w:type="dxa"/>
            <w:vAlign w:val="center"/>
          </w:tcPr>
          <w:p w14:paraId="66CFEA72" w14:textId="77777777" w:rsidR="00DE4F0D" w:rsidRPr="0033116A" w:rsidRDefault="00DE4F0D" w:rsidP="00DE4F0D">
            <w:pPr>
              <w:jc w:val="both"/>
              <w:rPr>
                <w:rFonts w:ascii="Times New Roman" w:hAnsi="Times New Roman" w:cs="Times New Roman"/>
                <w:color w:val="000000"/>
                <w:kern w:val="2"/>
              </w:rPr>
            </w:pPr>
            <w:r w:rsidRPr="0033116A">
              <w:rPr>
                <w:rFonts w:ascii="Times New Roman" w:hAnsi="Times New Roman" w:cs="Times New Roman"/>
                <w:bCs/>
                <w:color w:val="000000"/>
                <w:kern w:val="2"/>
              </w:rPr>
              <w:t>GAA GAC TGT GGA TGG CCC</w:t>
            </w:r>
          </w:p>
        </w:tc>
      </w:tr>
      <w:tr w:rsidR="00DE4F0D" w:rsidRPr="0033116A" w14:paraId="69B966F9" w14:textId="77777777" w:rsidTr="0033116A">
        <w:trPr>
          <w:trHeight w:val="85"/>
        </w:trPr>
        <w:tc>
          <w:tcPr>
            <w:tcW w:w="1796" w:type="dxa"/>
            <w:vMerge/>
            <w:tcBorders>
              <w:bottom w:val="single" w:sz="12" w:space="0" w:color="auto"/>
            </w:tcBorders>
          </w:tcPr>
          <w:p w14:paraId="37BB81E7" w14:textId="77777777" w:rsidR="00DE4F0D" w:rsidRPr="0033116A" w:rsidRDefault="00DE4F0D" w:rsidP="00DE4F0D">
            <w:pPr>
              <w:spacing w:line="480" w:lineRule="auto"/>
              <w:rPr>
                <w:rFonts w:ascii="Times New Roman" w:eastAsia="굴림" w:hAnsi="Times New Roman" w:cs="Times New Roman"/>
              </w:rPr>
            </w:pPr>
          </w:p>
        </w:tc>
        <w:tc>
          <w:tcPr>
            <w:tcW w:w="1176" w:type="dxa"/>
            <w:vMerge/>
            <w:tcBorders>
              <w:bottom w:val="single" w:sz="12" w:space="0" w:color="auto"/>
            </w:tcBorders>
            <w:vAlign w:val="center"/>
          </w:tcPr>
          <w:p w14:paraId="2F73579B" w14:textId="77777777" w:rsidR="00DE4F0D" w:rsidRPr="0033116A" w:rsidRDefault="00DE4F0D" w:rsidP="00DE4F0D">
            <w:pPr>
              <w:spacing w:line="480" w:lineRule="auto"/>
              <w:jc w:val="center"/>
              <w:rPr>
                <w:rFonts w:ascii="Times New Roman" w:eastAsia="굴림" w:hAnsi="Times New Roman" w:cs="Times New Roman"/>
              </w:rPr>
            </w:pPr>
          </w:p>
        </w:tc>
        <w:tc>
          <w:tcPr>
            <w:tcW w:w="1701" w:type="dxa"/>
            <w:vMerge/>
            <w:tcBorders>
              <w:bottom w:val="single" w:sz="12" w:space="0" w:color="auto"/>
            </w:tcBorders>
            <w:vAlign w:val="center"/>
          </w:tcPr>
          <w:p w14:paraId="76F4A33B" w14:textId="77777777" w:rsidR="00DE4F0D" w:rsidRPr="0033116A" w:rsidRDefault="00DE4F0D" w:rsidP="00DE4F0D">
            <w:pPr>
              <w:spacing w:line="480" w:lineRule="auto"/>
              <w:jc w:val="center"/>
              <w:rPr>
                <w:rFonts w:ascii="Times New Roman" w:eastAsia="굴림" w:hAnsi="Times New Roman" w:cs="Times New Roman"/>
              </w:rPr>
            </w:pPr>
          </w:p>
        </w:tc>
        <w:tc>
          <w:tcPr>
            <w:tcW w:w="1276" w:type="dxa"/>
            <w:tcBorders>
              <w:bottom w:val="single" w:sz="12" w:space="0" w:color="auto"/>
            </w:tcBorders>
            <w:vAlign w:val="center"/>
          </w:tcPr>
          <w:p w14:paraId="22270B0B" w14:textId="77777777" w:rsidR="00DE4F0D" w:rsidRPr="0033116A" w:rsidRDefault="00DE4F0D" w:rsidP="00DE4F0D">
            <w:pPr>
              <w:spacing w:line="480" w:lineRule="auto"/>
              <w:jc w:val="center"/>
              <w:rPr>
                <w:rFonts w:ascii="Times New Roman" w:eastAsia="바탕" w:hAnsi="Times New Roman" w:cs="Times New Roman"/>
                <w:kern w:val="2"/>
              </w:rPr>
            </w:pPr>
            <w:r w:rsidRPr="0033116A">
              <w:rPr>
                <w:rFonts w:ascii="Times New Roman" w:eastAsia="바탕" w:hAnsi="Times New Roman" w:cs="Times New Roman"/>
                <w:color w:val="000000"/>
                <w:kern w:val="2"/>
              </w:rPr>
              <w:t>Reverse</w:t>
            </w:r>
          </w:p>
        </w:tc>
        <w:tc>
          <w:tcPr>
            <w:tcW w:w="3303" w:type="dxa"/>
            <w:tcBorders>
              <w:bottom w:val="single" w:sz="12" w:space="0" w:color="auto"/>
            </w:tcBorders>
            <w:vAlign w:val="center"/>
          </w:tcPr>
          <w:p w14:paraId="4EDF5B2B" w14:textId="77777777" w:rsidR="00DE4F0D" w:rsidRPr="0033116A" w:rsidRDefault="00DE4F0D" w:rsidP="00DE4F0D">
            <w:pPr>
              <w:spacing w:line="480" w:lineRule="auto"/>
              <w:jc w:val="both"/>
              <w:rPr>
                <w:rFonts w:ascii="Times New Roman" w:hAnsi="Times New Roman" w:cs="Times New Roman"/>
                <w:kern w:val="2"/>
              </w:rPr>
            </w:pPr>
            <w:r w:rsidRPr="0033116A">
              <w:rPr>
                <w:rFonts w:ascii="Times New Roman" w:hAnsi="Times New Roman" w:cs="Times New Roman"/>
                <w:bCs/>
                <w:color w:val="000000"/>
                <w:kern w:val="2"/>
              </w:rPr>
              <w:t>CCA TGC CAG TGA GCT TCC</w:t>
            </w:r>
          </w:p>
        </w:tc>
      </w:tr>
    </w:tbl>
    <w:p w14:paraId="08B03CF2" w14:textId="77777777" w:rsidR="00DE4F0D" w:rsidRPr="0033116A" w:rsidRDefault="00DE4F0D" w:rsidP="00DE4F0D">
      <w:pPr>
        <w:spacing w:line="480" w:lineRule="auto"/>
        <w:rPr>
          <w:rFonts w:ascii="Times New Roman" w:eastAsia="굴림" w:hAnsi="Times New Roman" w:cs="Times New Roman"/>
          <w:sz w:val="22"/>
        </w:rPr>
      </w:pPr>
      <w:r w:rsidRPr="0033116A">
        <w:rPr>
          <w:rFonts w:ascii="Times New Roman" w:eastAsia="굴림" w:hAnsi="Times New Roman" w:cs="Times New Roman"/>
          <w:sz w:val="22"/>
        </w:rPr>
        <w:t>Ref. seq.: Reference sequence</w:t>
      </w:r>
    </w:p>
    <w:p w14:paraId="6C1EC543" w14:textId="77777777" w:rsidR="00A972BC" w:rsidRPr="0033116A" w:rsidRDefault="00A972BC">
      <w:pPr>
        <w:widowControl/>
        <w:wordWrap/>
        <w:autoSpaceDE/>
        <w:autoSpaceDN/>
        <w:rPr>
          <w:rFonts w:ascii="Times New Roman" w:eastAsia="굴림" w:hAnsi="Times New Roman" w:cs="Times New Roman"/>
          <w:sz w:val="22"/>
        </w:rPr>
      </w:pPr>
      <w:r w:rsidRPr="0033116A">
        <w:rPr>
          <w:rFonts w:ascii="Times New Roman" w:eastAsia="굴림" w:hAnsi="Times New Roman" w:cs="Times New Roman"/>
          <w:sz w:val="22"/>
        </w:rPr>
        <w:br w:type="page"/>
      </w:r>
    </w:p>
    <w:p w14:paraId="69C3B255" w14:textId="72F84F31" w:rsidR="00A972BC" w:rsidRPr="0033116A" w:rsidRDefault="00237184" w:rsidP="00237184">
      <w:pPr>
        <w:widowControl/>
        <w:wordWrap/>
        <w:autoSpaceDE/>
        <w:autoSpaceDN/>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387A5C6" wp14:editId="75EF6921">
            <wp:extent cx="2862000" cy="2668758"/>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2000" cy="2668758"/>
                    </a:xfrm>
                    <a:prstGeom prst="rect">
                      <a:avLst/>
                    </a:prstGeom>
                    <a:noFill/>
                  </pic:spPr>
                </pic:pic>
              </a:graphicData>
            </a:graphic>
          </wp:inline>
        </w:drawing>
      </w:r>
    </w:p>
    <w:p w14:paraId="139D5E2B" w14:textId="20489EE5" w:rsidR="00A972BC" w:rsidRPr="00EE383C" w:rsidRDefault="006F06D6" w:rsidP="003C6139">
      <w:pPr>
        <w:spacing w:after="0" w:line="480" w:lineRule="auto"/>
        <w:rPr>
          <w:rFonts w:ascii="Times New Roman" w:eastAsia="맑은 고딕" w:hAnsi="Times New Roman" w:cs="Times New Roman"/>
          <w:color w:val="000000"/>
          <w:sz w:val="24"/>
          <w:szCs w:val="24"/>
        </w:rPr>
      </w:pPr>
      <w:r>
        <w:rPr>
          <w:rFonts w:ascii="Times New Roman" w:hAnsi="Times New Roman" w:cs="Times New Roman"/>
          <w:sz w:val="24"/>
          <w:szCs w:val="24"/>
        </w:rPr>
        <w:t xml:space="preserve">Supplementary Figure </w:t>
      </w:r>
      <w:r w:rsidR="009367E4">
        <w:rPr>
          <w:rFonts w:ascii="Times New Roman" w:hAnsi="Times New Roman" w:cs="Times New Roman"/>
          <w:sz w:val="24"/>
          <w:szCs w:val="24"/>
        </w:rPr>
        <w:t>1</w:t>
      </w:r>
      <w:r w:rsidR="00A972BC" w:rsidRPr="00EE383C">
        <w:rPr>
          <w:rFonts w:ascii="Times New Roman" w:hAnsi="Times New Roman" w:cs="Times New Roman"/>
          <w:sz w:val="24"/>
          <w:szCs w:val="24"/>
        </w:rPr>
        <w:t xml:space="preserve">. </w:t>
      </w:r>
      <w:r w:rsidR="00A972BC" w:rsidRPr="00EE383C">
        <w:rPr>
          <w:rFonts w:ascii="Times New Roman" w:eastAsia="맑은 고딕" w:hAnsi="Times New Roman" w:cs="Times New Roman"/>
          <w:color w:val="000000"/>
          <w:sz w:val="24"/>
          <w:szCs w:val="24"/>
        </w:rPr>
        <w:t>ROS generation in s</w:t>
      </w:r>
      <w:r w:rsidR="00A972BC" w:rsidRPr="00EE383C">
        <w:rPr>
          <w:rFonts w:ascii="Times New Roman" w:hAnsi="Times New Roman" w:cs="Times New Roman"/>
          <w:color w:val="000000"/>
          <w:sz w:val="24"/>
          <w:szCs w:val="24"/>
        </w:rPr>
        <w:t>ilica nanoparticle</w:t>
      </w:r>
      <w:r w:rsidR="00897601">
        <w:rPr>
          <w:rFonts w:ascii="Times New Roman" w:hAnsi="Times New Roman" w:cs="Times New Roman"/>
          <w:color w:val="000000"/>
          <w:sz w:val="24"/>
          <w:szCs w:val="24"/>
        </w:rPr>
        <w:t>-</w:t>
      </w:r>
      <w:r w:rsidR="00A972BC" w:rsidRPr="00EE383C">
        <w:rPr>
          <w:rFonts w:ascii="Times New Roman" w:hAnsi="Times New Roman" w:cs="Times New Roman"/>
          <w:color w:val="000000"/>
          <w:sz w:val="24"/>
          <w:szCs w:val="24"/>
        </w:rPr>
        <w:t xml:space="preserve">treated cells. </w:t>
      </w:r>
      <w:r w:rsidR="00A972BC" w:rsidRPr="00EE383C">
        <w:rPr>
          <w:rFonts w:ascii="Times New Roman" w:hAnsi="Times New Roman" w:cs="Times New Roman"/>
          <w:sz w:val="24"/>
          <w:szCs w:val="24"/>
        </w:rPr>
        <w:t xml:space="preserve">Evaluation of intracellular ROS generation using DCFH-DA after 12 h </w:t>
      </w:r>
      <w:r w:rsidR="00DD3DAA">
        <w:rPr>
          <w:rFonts w:ascii="Times New Roman" w:hAnsi="Times New Roman" w:cs="Times New Roman" w:hint="eastAsia"/>
          <w:sz w:val="24"/>
          <w:szCs w:val="24"/>
        </w:rPr>
        <w:t>s</w:t>
      </w:r>
      <w:r w:rsidR="00A972BC" w:rsidRPr="00EE383C">
        <w:rPr>
          <w:rFonts w:ascii="Times New Roman" w:hAnsi="Times New Roman" w:cs="Times New Roman"/>
          <w:sz w:val="24"/>
          <w:szCs w:val="24"/>
        </w:rPr>
        <w:t>ilica NPs treatment in HEK293 cells. The intensity of non-oxidized DCFH-DA was used as a blank. Data represent mean ± SD of three independent experiments. *</w:t>
      </w:r>
      <w:r w:rsidR="00A972BC" w:rsidRPr="00EE383C">
        <w:rPr>
          <w:rFonts w:ascii="Times New Roman" w:hAnsi="Times New Roman" w:cs="Times New Roman"/>
          <w:i/>
          <w:sz w:val="24"/>
          <w:szCs w:val="24"/>
        </w:rPr>
        <w:t>p &lt;</w:t>
      </w:r>
      <w:r w:rsidR="00A972BC" w:rsidRPr="00EE383C">
        <w:rPr>
          <w:rFonts w:ascii="Times New Roman" w:hAnsi="Times New Roman" w:cs="Times New Roman"/>
          <w:sz w:val="24"/>
          <w:szCs w:val="24"/>
        </w:rPr>
        <w:t xml:space="preserve"> 0.05</w:t>
      </w:r>
      <w:r w:rsidR="00A972BC" w:rsidRPr="00EE383C">
        <w:rPr>
          <w:rFonts w:ascii="Times New Roman" w:hAnsi="Times New Roman" w:cs="Times New Roman"/>
          <w:i/>
          <w:sz w:val="24"/>
          <w:szCs w:val="24"/>
        </w:rPr>
        <w:t xml:space="preserve"> vs</w:t>
      </w:r>
      <w:r w:rsidR="00A972BC" w:rsidRPr="00EE383C">
        <w:rPr>
          <w:rFonts w:ascii="Times New Roman" w:hAnsi="Times New Roman" w:cs="Times New Roman"/>
          <w:sz w:val="24"/>
          <w:szCs w:val="24"/>
        </w:rPr>
        <w:t xml:space="preserve"> non-treated control, </w:t>
      </w:r>
      <w:r w:rsidR="00A972BC" w:rsidRPr="00EE383C">
        <w:rPr>
          <w:rFonts w:ascii="Times New Roman" w:hAnsi="Times New Roman" w:cs="Times New Roman"/>
          <w:sz w:val="24"/>
          <w:szCs w:val="24"/>
          <w:vertAlign w:val="superscript"/>
        </w:rPr>
        <w:t>#</w:t>
      </w:r>
      <w:r w:rsidR="00A972BC" w:rsidRPr="00EE383C">
        <w:rPr>
          <w:rFonts w:ascii="Times New Roman" w:hAnsi="Times New Roman" w:cs="Times New Roman"/>
          <w:i/>
          <w:sz w:val="24"/>
          <w:szCs w:val="24"/>
        </w:rPr>
        <w:t>p &lt;</w:t>
      </w:r>
      <w:r w:rsidR="00A972BC" w:rsidRPr="00EE383C">
        <w:rPr>
          <w:rFonts w:ascii="Times New Roman" w:hAnsi="Times New Roman" w:cs="Times New Roman"/>
          <w:sz w:val="24"/>
          <w:szCs w:val="24"/>
        </w:rPr>
        <w:t xml:space="preserve"> 0.05</w:t>
      </w:r>
      <w:r w:rsidR="00A972BC" w:rsidRPr="00EE383C">
        <w:rPr>
          <w:rFonts w:ascii="Times New Roman" w:hAnsi="Times New Roman" w:cs="Times New Roman"/>
          <w:i/>
          <w:sz w:val="24"/>
          <w:szCs w:val="24"/>
        </w:rPr>
        <w:t xml:space="preserve"> </w:t>
      </w:r>
      <w:r w:rsidR="00A972BC" w:rsidRPr="00EE383C">
        <w:rPr>
          <w:rFonts w:ascii="Times New Roman" w:hAnsi="Times New Roman" w:cs="Times New Roman"/>
          <w:sz w:val="24"/>
          <w:szCs w:val="24"/>
        </w:rPr>
        <w:t xml:space="preserve">compared between 0.1 and 1.0 </w:t>
      </w:r>
      <w:r w:rsidR="00A972BC" w:rsidRPr="00EE383C">
        <w:rPr>
          <w:rFonts w:ascii="Times New Roman" w:eastAsia="맑은 고딕" w:hAnsi="Times New Roman" w:cs="Times New Roman"/>
          <w:sz w:val="24"/>
          <w:szCs w:val="24"/>
        </w:rPr>
        <w:t>µ</w:t>
      </w:r>
      <w:r w:rsidR="00A972BC" w:rsidRPr="00EE383C">
        <w:rPr>
          <w:rFonts w:ascii="Times New Roman" w:hAnsi="Times New Roman" w:cs="Times New Roman"/>
          <w:sz w:val="24"/>
          <w:szCs w:val="24"/>
        </w:rPr>
        <w:t>g/</w:t>
      </w:r>
      <w:r w:rsidR="00A972BC" w:rsidRPr="00EE383C">
        <w:rPr>
          <w:rFonts w:ascii="Times New Roman" w:eastAsia="맑은 고딕" w:hAnsi="Times New Roman" w:cs="Times New Roman"/>
          <w:sz w:val="24"/>
          <w:szCs w:val="24"/>
        </w:rPr>
        <w:t>µ</w:t>
      </w:r>
      <w:r w:rsidR="00A972BC" w:rsidRPr="00EE383C">
        <w:rPr>
          <w:rFonts w:ascii="Times New Roman" w:hAnsi="Times New Roman" w:cs="Times New Roman"/>
          <w:sz w:val="24"/>
          <w:szCs w:val="24"/>
        </w:rPr>
        <w:t>l of silica NPs-treated cells.</w:t>
      </w:r>
    </w:p>
    <w:p w14:paraId="173251B1" w14:textId="77777777" w:rsidR="00A972BC" w:rsidRDefault="00A972BC">
      <w:pPr>
        <w:widowControl/>
        <w:wordWrap/>
        <w:autoSpaceDE/>
        <w:autoSpaceDN/>
        <w:rPr>
          <w:rFonts w:ascii="Times New Roman" w:hAnsi="Times New Roman" w:cs="Times New Roman"/>
          <w:sz w:val="22"/>
        </w:rPr>
      </w:pPr>
      <w:r w:rsidRPr="0033116A">
        <w:rPr>
          <w:rFonts w:ascii="Times New Roman" w:hAnsi="Times New Roman" w:cs="Times New Roman"/>
          <w:sz w:val="22"/>
        </w:rPr>
        <w:br w:type="page"/>
      </w:r>
    </w:p>
    <w:p w14:paraId="2B19A96F" w14:textId="71BE6EAD" w:rsidR="00A972BC" w:rsidRPr="00EE383C" w:rsidRDefault="00A972BC" w:rsidP="003C6139">
      <w:pPr>
        <w:spacing w:after="0" w:line="480" w:lineRule="auto"/>
        <w:rPr>
          <w:rFonts w:ascii="Times New Roman" w:eastAsia="맑은 고딕" w:hAnsi="Times New Roman" w:cs="Times New Roman"/>
          <w:bCs/>
          <w:color w:val="000000"/>
          <w:sz w:val="24"/>
          <w:szCs w:val="24"/>
        </w:rPr>
      </w:pPr>
    </w:p>
    <w:p w14:paraId="1285CAC3" w14:textId="6FDD4E0B" w:rsidR="00A972BC" w:rsidRPr="00E105D6" w:rsidRDefault="00E105D6" w:rsidP="00A52429">
      <w:pPr>
        <w:spacing w:after="0" w:line="360" w:lineRule="auto"/>
        <w:jc w:val="center"/>
        <w:rPr>
          <w:rFonts w:ascii="Times New Roman" w:eastAsia="맑은 고딕" w:hAnsi="Times New Roman" w:cs="Times New Roman"/>
          <w:bCs/>
          <w:color w:val="000000"/>
          <w:sz w:val="22"/>
        </w:rPr>
      </w:pPr>
      <w:r>
        <w:rPr>
          <w:rFonts w:ascii="Times New Roman" w:eastAsia="맑은 고딕" w:hAnsi="Times New Roman" w:cs="Times New Roman"/>
          <w:bCs/>
          <w:noProof/>
          <w:color w:val="000000"/>
          <w:sz w:val="22"/>
        </w:rPr>
        <w:drawing>
          <wp:inline distT="0" distB="0" distL="0" distR="0" wp14:anchorId="174A385F" wp14:editId="139AD06D">
            <wp:extent cx="5724000" cy="5478357"/>
            <wp:effectExtent l="0" t="0" r="0" b="825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000" cy="5478357"/>
                    </a:xfrm>
                    <a:prstGeom prst="rect">
                      <a:avLst/>
                    </a:prstGeom>
                    <a:noFill/>
                  </pic:spPr>
                </pic:pic>
              </a:graphicData>
            </a:graphic>
          </wp:inline>
        </w:drawing>
      </w:r>
    </w:p>
    <w:p w14:paraId="3C46AB8B" w14:textId="65C1D0CE" w:rsidR="00A972BC" w:rsidRDefault="006F06D6" w:rsidP="009367E4">
      <w:pPr>
        <w:spacing w:after="0" w:line="480" w:lineRule="auto"/>
        <w:rPr>
          <w:rFonts w:ascii="Times New Roman" w:hAnsi="Times New Roman"/>
          <w:sz w:val="24"/>
          <w:szCs w:val="24"/>
        </w:rPr>
      </w:pPr>
      <w:r>
        <w:rPr>
          <w:rFonts w:ascii="Times New Roman" w:hAnsi="Times New Roman" w:cs="Times New Roman"/>
          <w:sz w:val="24"/>
          <w:szCs w:val="24"/>
        </w:rPr>
        <w:t xml:space="preserve">Supplementary Figure </w:t>
      </w:r>
      <w:r w:rsidR="00B53BCA">
        <w:rPr>
          <w:rFonts w:ascii="Times New Roman" w:hAnsi="Times New Roman" w:cs="Times New Roman"/>
          <w:sz w:val="24"/>
          <w:szCs w:val="24"/>
        </w:rPr>
        <w:t>2</w:t>
      </w:r>
      <w:r w:rsidR="00A972BC" w:rsidRPr="00EE383C">
        <w:rPr>
          <w:rFonts w:ascii="Times New Roman" w:eastAsia="맑은 고딕" w:hAnsi="Times New Roman" w:cs="Times New Roman"/>
          <w:color w:val="000000"/>
          <w:sz w:val="24"/>
          <w:szCs w:val="24"/>
        </w:rPr>
        <w:t>.</w:t>
      </w:r>
      <w:r w:rsidR="00A972BC" w:rsidRPr="00EE383C">
        <w:rPr>
          <w:rFonts w:ascii="Times New Roman" w:eastAsia="맑은 고딕" w:hAnsi="Times New Roman" w:cs="Times New Roman" w:hint="eastAsia"/>
          <w:color w:val="000000"/>
          <w:sz w:val="24"/>
          <w:szCs w:val="24"/>
        </w:rPr>
        <w:t xml:space="preserve"> </w:t>
      </w:r>
      <w:r w:rsidR="00A972BC" w:rsidRPr="00EE383C">
        <w:rPr>
          <w:rFonts w:ascii="Times New Roman" w:hAnsi="Times New Roman"/>
          <w:sz w:val="24"/>
          <w:szCs w:val="24"/>
        </w:rPr>
        <w:t>Transcriptomic analysis of microarray in HEK293 cells treated with MNPs@SiO</w:t>
      </w:r>
      <w:r w:rsidR="00A972BC" w:rsidRPr="00EE383C">
        <w:rPr>
          <w:rFonts w:ascii="Times New Roman" w:hAnsi="Times New Roman"/>
          <w:sz w:val="24"/>
          <w:szCs w:val="24"/>
          <w:vertAlign w:val="subscript"/>
        </w:rPr>
        <w:t>2</w:t>
      </w:r>
      <w:r w:rsidR="00A972BC" w:rsidRPr="00EE383C">
        <w:rPr>
          <w:rFonts w:ascii="Times New Roman" w:hAnsi="Times New Roman"/>
          <w:sz w:val="24"/>
          <w:szCs w:val="24"/>
        </w:rPr>
        <w:t xml:space="preserve">(RITC) for 12 h. Network of </w:t>
      </w:r>
      <w:r w:rsidR="00D0160D">
        <w:rPr>
          <w:rFonts w:ascii="Times New Roman" w:hAnsi="Times New Roman"/>
          <w:sz w:val="24"/>
          <w:szCs w:val="24"/>
        </w:rPr>
        <w:t>l</w:t>
      </w:r>
      <w:r w:rsidR="00A972BC" w:rsidRPr="00EE383C">
        <w:rPr>
          <w:rFonts w:ascii="Times New Roman" w:hAnsi="Times New Roman"/>
          <w:sz w:val="24"/>
          <w:szCs w:val="24"/>
        </w:rPr>
        <w:t>ipid peroxidation and focal adhesion related gene</w:t>
      </w:r>
      <w:r w:rsidR="00A972BC" w:rsidRPr="00EE383C">
        <w:rPr>
          <w:rFonts w:ascii="Times New Roman" w:hAnsi="Times New Roman" w:hint="eastAsia"/>
          <w:sz w:val="24"/>
          <w:szCs w:val="24"/>
        </w:rPr>
        <w:t>s</w:t>
      </w:r>
      <w:r w:rsidR="00A972BC" w:rsidRPr="00EE383C">
        <w:rPr>
          <w:rFonts w:ascii="Times New Roman" w:hAnsi="Times New Roman"/>
          <w:sz w:val="24"/>
          <w:szCs w:val="24"/>
        </w:rPr>
        <w:t xml:space="preserve"> was constructed algorithmically by IPA. </w:t>
      </w:r>
      <w:r w:rsidR="009367E4">
        <w:rPr>
          <w:rFonts w:ascii="Times New Roman" w:hAnsi="Times New Roman"/>
          <w:sz w:val="24"/>
          <w:szCs w:val="24"/>
        </w:rPr>
        <w:t xml:space="preserve">(a) </w:t>
      </w:r>
      <w:r w:rsidR="00A972BC" w:rsidRPr="00EE383C">
        <w:rPr>
          <w:rFonts w:ascii="Times New Roman" w:hAnsi="Times New Roman"/>
          <w:sz w:val="24"/>
          <w:szCs w:val="24"/>
        </w:rPr>
        <w:t xml:space="preserve">Transcriptome network of </w:t>
      </w:r>
      <w:r w:rsidR="00A972BC" w:rsidRPr="00EE383C">
        <w:rPr>
          <w:rFonts w:ascii="Times New Roman" w:hAnsi="Times New Roman" w:cs="Times New Roman"/>
          <w:sz w:val="24"/>
          <w:szCs w:val="24"/>
        </w:rPr>
        <w:t xml:space="preserve">0.1 </w:t>
      </w:r>
      <w:r w:rsidR="00A972BC" w:rsidRPr="00EE383C">
        <w:rPr>
          <w:rFonts w:ascii="Times New Roman" w:eastAsia="맑은 고딕" w:hAnsi="Times New Roman" w:cs="Times New Roman"/>
          <w:sz w:val="24"/>
          <w:szCs w:val="24"/>
        </w:rPr>
        <w:t>µ</w:t>
      </w:r>
      <w:r w:rsidR="00A972BC" w:rsidRPr="00EE383C">
        <w:rPr>
          <w:rFonts w:ascii="Times New Roman" w:hAnsi="Times New Roman" w:cs="Times New Roman"/>
          <w:sz w:val="24"/>
          <w:szCs w:val="24"/>
        </w:rPr>
        <w:t>g/</w:t>
      </w:r>
      <w:r w:rsidR="00A972BC" w:rsidRPr="00EE383C">
        <w:rPr>
          <w:rFonts w:ascii="Times New Roman" w:eastAsia="맑은 고딕" w:hAnsi="Times New Roman" w:cs="Times New Roman"/>
          <w:sz w:val="24"/>
          <w:szCs w:val="24"/>
        </w:rPr>
        <w:t>µ</w:t>
      </w:r>
      <w:r w:rsidR="00A972BC" w:rsidRPr="00EE383C">
        <w:rPr>
          <w:rFonts w:ascii="Times New Roman" w:hAnsi="Times New Roman" w:cs="Times New Roman"/>
          <w:sz w:val="24"/>
          <w:szCs w:val="24"/>
        </w:rPr>
        <w:t>l</w:t>
      </w:r>
      <w:r w:rsidR="00897601">
        <w:rPr>
          <w:rFonts w:ascii="Times New Roman" w:hAnsi="Times New Roman" w:cs="Times New Roman"/>
          <w:sz w:val="24"/>
          <w:szCs w:val="24"/>
        </w:rPr>
        <w:t xml:space="preserve"> </w:t>
      </w:r>
      <w:r w:rsidR="00A972BC" w:rsidRPr="00EE383C">
        <w:rPr>
          <w:rFonts w:ascii="Times New Roman" w:hAnsi="Times New Roman" w:cs="Times New Roman"/>
          <w:sz w:val="24"/>
          <w:szCs w:val="24"/>
        </w:rPr>
        <w:t>MNPs@SiO</w:t>
      </w:r>
      <w:r w:rsidR="00A972BC" w:rsidRPr="00EE383C">
        <w:rPr>
          <w:rFonts w:ascii="Times New Roman" w:hAnsi="Times New Roman" w:cs="Times New Roman"/>
          <w:sz w:val="24"/>
          <w:szCs w:val="24"/>
          <w:vertAlign w:val="subscript"/>
        </w:rPr>
        <w:t>2</w:t>
      </w:r>
      <w:r w:rsidR="00A972BC" w:rsidRPr="00EE383C">
        <w:rPr>
          <w:rFonts w:ascii="Times New Roman" w:hAnsi="Times New Roman" w:cs="Times New Roman"/>
          <w:sz w:val="24"/>
          <w:szCs w:val="24"/>
        </w:rPr>
        <w:t>(RITC)-treated cells were shown</w:t>
      </w:r>
      <w:r w:rsidR="009367E4">
        <w:rPr>
          <w:rFonts w:ascii="Times New Roman" w:hAnsi="Times New Roman" w:cs="Times New Roman"/>
          <w:sz w:val="24"/>
          <w:szCs w:val="24"/>
        </w:rPr>
        <w:t xml:space="preserve"> and (b) prediction analysis for the network</w:t>
      </w:r>
      <w:r w:rsidR="00A972BC" w:rsidRPr="00EE383C">
        <w:rPr>
          <w:rFonts w:ascii="Times New Roman" w:hAnsi="Times New Roman" w:cs="Times New Roman"/>
          <w:sz w:val="24"/>
          <w:szCs w:val="24"/>
        </w:rPr>
        <w:t>.</w:t>
      </w:r>
      <w:r w:rsidR="00A972BC" w:rsidRPr="00EE383C">
        <w:rPr>
          <w:rFonts w:ascii="Times New Roman" w:hAnsi="Times New Roman"/>
          <w:sz w:val="24"/>
          <w:szCs w:val="24"/>
        </w:rPr>
        <w:t xml:space="preserve"> Red and green areas indicate up- and downregulated genes, respectively. </w:t>
      </w:r>
      <w:r w:rsidR="009367E4">
        <w:rPr>
          <w:rFonts w:ascii="Times New Roman" w:hAnsi="Times New Roman"/>
          <w:sz w:val="24"/>
          <w:szCs w:val="24"/>
        </w:rPr>
        <w:t xml:space="preserve">Orange and blue color indicate activation and suppression. </w:t>
      </w:r>
      <w:r w:rsidR="00AC29FB" w:rsidRPr="00EE383C">
        <w:rPr>
          <w:rFonts w:ascii="Times New Roman" w:hAnsi="Times New Roman"/>
          <w:sz w:val="24"/>
          <w:szCs w:val="24"/>
        </w:rPr>
        <w:t xml:space="preserve">The lines indicate indirect (dotted) or direct (solid) relationship. </w:t>
      </w:r>
      <w:r w:rsidR="00A972BC" w:rsidRPr="00EE383C">
        <w:rPr>
          <w:rFonts w:ascii="Times New Roman" w:hAnsi="Times New Roman"/>
          <w:sz w:val="24"/>
          <w:szCs w:val="24"/>
        </w:rPr>
        <w:t>Differentially expressed genes obtained from microarray data (genes with &gt; 3-fold change) are shown.</w:t>
      </w:r>
    </w:p>
    <w:p w14:paraId="7E2FC4CA" w14:textId="6EC5875D" w:rsidR="00A972BC" w:rsidRPr="0033116A" w:rsidRDefault="00CE4205" w:rsidP="00A972BC">
      <w:pPr>
        <w:spacing w:after="0" w:line="360" w:lineRule="auto"/>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2D9DFF05" wp14:editId="4693E0CF">
            <wp:extent cx="5724000" cy="806215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000" cy="8062150"/>
                    </a:xfrm>
                    <a:prstGeom prst="rect">
                      <a:avLst/>
                    </a:prstGeom>
                    <a:noFill/>
                  </pic:spPr>
                </pic:pic>
              </a:graphicData>
            </a:graphic>
          </wp:inline>
        </w:drawing>
      </w:r>
    </w:p>
    <w:p w14:paraId="099D7CA9" w14:textId="2830CBAE" w:rsidR="00A972BC" w:rsidRDefault="006F06D6" w:rsidP="003C6139">
      <w:pPr>
        <w:pStyle w:val="a3"/>
        <w:spacing w:line="480" w:lineRule="auto"/>
        <w:rPr>
          <w:rFonts w:eastAsiaTheme="minorEastAsia"/>
          <w:sz w:val="24"/>
          <w:szCs w:val="24"/>
        </w:rPr>
      </w:pPr>
      <w:r>
        <w:rPr>
          <w:rFonts w:eastAsiaTheme="minorEastAsia"/>
          <w:sz w:val="24"/>
          <w:szCs w:val="24"/>
        </w:rPr>
        <w:t xml:space="preserve">Supplementary Figure </w:t>
      </w:r>
      <w:r w:rsidR="00B53BCA">
        <w:rPr>
          <w:rFonts w:eastAsiaTheme="minorEastAsia"/>
          <w:sz w:val="24"/>
          <w:szCs w:val="24"/>
        </w:rPr>
        <w:t>3</w:t>
      </w:r>
      <w:r w:rsidR="00A972BC" w:rsidRPr="00EE383C">
        <w:rPr>
          <w:rFonts w:eastAsiaTheme="minorEastAsia"/>
          <w:sz w:val="24"/>
          <w:szCs w:val="24"/>
        </w:rPr>
        <w:t>. Metabotranscriptomic analysis of microarray and metabolite profile in cells treated with 0.1</w:t>
      </w:r>
      <w:r w:rsidR="00A972BC" w:rsidRPr="00EE383C">
        <w:rPr>
          <w:rFonts w:eastAsiaTheme="minorEastAsia" w:cs="Times New Roman"/>
          <w:sz w:val="24"/>
          <w:szCs w:val="24"/>
        </w:rPr>
        <w:t xml:space="preserve"> </w:t>
      </w:r>
      <w:r w:rsidR="00A972BC" w:rsidRPr="00EE383C">
        <w:rPr>
          <w:rFonts w:eastAsia="맑은 고딕" w:cs="Times New Roman"/>
          <w:sz w:val="24"/>
          <w:szCs w:val="24"/>
        </w:rPr>
        <w:t>µ</w:t>
      </w:r>
      <w:r w:rsidR="00A972BC" w:rsidRPr="00EE383C">
        <w:rPr>
          <w:rFonts w:eastAsiaTheme="minorEastAsia" w:cs="Times New Roman"/>
          <w:sz w:val="24"/>
          <w:szCs w:val="24"/>
        </w:rPr>
        <w:t>g/</w:t>
      </w:r>
      <w:r w:rsidR="00A972BC" w:rsidRPr="00EE383C">
        <w:rPr>
          <w:rFonts w:eastAsia="맑은 고딕" w:cs="Times New Roman"/>
          <w:sz w:val="24"/>
          <w:szCs w:val="24"/>
        </w:rPr>
        <w:t xml:space="preserve">µl </w:t>
      </w:r>
      <w:r w:rsidR="00A972BC" w:rsidRPr="00EE383C">
        <w:rPr>
          <w:rFonts w:eastAsiaTheme="minorEastAsia"/>
          <w:sz w:val="24"/>
          <w:szCs w:val="24"/>
        </w:rPr>
        <w:t>MNPs@SiO</w:t>
      </w:r>
      <w:r w:rsidR="00A972BC" w:rsidRPr="00EE383C">
        <w:rPr>
          <w:rFonts w:eastAsiaTheme="minorEastAsia"/>
          <w:sz w:val="24"/>
          <w:szCs w:val="24"/>
          <w:vertAlign w:val="subscript"/>
        </w:rPr>
        <w:t>2</w:t>
      </w:r>
      <w:r w:rsidR="00A972BC" w:rsidRPr="00EE383C">
        <w:rPr>
          <w:rFonts w:eastAsiaTheme="minorEastAsia"/>
          <w:sz w:val="24"/>
          <w:szCs w:val="24"/>
        </w:rPr>
        <w:t xml:space="preserve">(RITC) for 12 h. </w:t>
      </w:r>
      <w:r w:rsidR="009367E4">
        <w:rPr>
          <w:rFonts w:eastAsiaTheme="minorEastAsia"/>
          <w:sz w:val="24"/>
          <w:szCs w:val="24"/>
        </w:rPr>
        <w:t xml:space="preserve">(a) </w:t>
      </w:r>
      <w:r w:rsidR="00A972BC" w:rsidRPr="00EE383C">
        <w:rPr>
          <w:rFonts w:eastAsiaTheme="minorEastAsia"/>
          <w:sz w:val="24"/>
          <w:szCs w:val="24"/>
        </w:rPr>
        <w:t xml:space="preserve">Lipid peroxidation and focal </w:t>
      </w:r>
      <w:r w:rsidR="00A972BC" w:rsidRPr="00EE383C">
        <w:rPr>
          <w:rFonts w:eastAsiaTheme="minorEastAsia"/>
          <w:sz w:val="24"/>
          <w:szCs w:val="24"/>
        </w:rPr>
        <w:lastRenderedPageBreak/>
        <w:t>adhesion related genes and metabolites network were constructed algorithmically by IPA in 0.1</w:t>
      </w:r>
      <w:r w:rsidR="00A972BC" w:rsidRPr="00EE383C">
        <w:rPr>
          <w:rFonts w:eastAsiaTheme="minorEastAsia" w:cs="Times New Roman"/>
          <w:sz w:val="24"/>
          <w:szCs w:val="24"/>
        </w:rPr>
        <w:t xml:space="preserve"> </w:t>
      </w:r>
      <w:r w:rsidR="00A972BC" w:rsidRPr="00EE383C">
        <w:rPr>
          <w:rFonts w:eastAsia="맑은 고딕" w:cs="Times New Roman"/>
          <w:sz w:val="24"/>
          <w:szCs w:val="24"/>
        </w:rPr>
        <w:t>µ</w:t>
      </w:r>
      <w:r w:rsidR="00A972BC" w:rsidRPr="00EE383C">
        <w:rPr>
          <w:rFonts w:eastAsiaTheme="minorEastAsia" w:cs="Times New Roman"/>
          <w:sz w:val="24"/>
          <w:szCs w:val="24"/>
        </w:rPr>
        <w:t>g/</w:t>
      </w:r>
      <w:r w:rsidR="00A972BC" w:rsidRPr="00EE383C">
        <w:rPr>
          <w:rFonts w:eastAsia="맑은 고딕" w:cs="Times New Roman"/>
          <w:sz w:val="24"/>
          <w:szCs w:val="24"/>
        </w:rPr>
        <w:t xml:space="preserve">µl </w:t>
      </w:r>
      <w:r w:rsidR="00A972BC" w:rsidRPr="00EE383C">
        <w:rPr>
          <w:rFonts w:eastAsiaTheme="minorEastAsia"/>
          <w:sz w:val="24"/>
          <w:szCs w:val="24"/>
        </w:rPr>
        <w:t>MNPs@SiO</w:t>
      </w:r>
      <w:r w:rsidR="00A972BC" w:rsidRPr="00EE383C">
        <w:rPr>
          <w:rFonts w:eastAsiaTheme="minorEastAsia"/>
          <w:sz w:val="24"/>
          <w:szCs w:val="24"/>
          <w:vertAlign w:val="subscript"/>
        </w:rPr>
        <w:t>2</w:t>
      </w:r>
      <w:r w:rsidR="00A972BC" w:rsidRPr="00EE383C">
        <w:rPr>
          <w:rFonts w:eastAsiaTheme="minorEastAsia"/>
          <w:sz w:val="24"/>
          <w:szCs w:val="24"/>
        </w:rPr>
        <w:t>(RITC)</w:t>
      </w:r>
      <w:r w:rsidR="00897601">
        <w:rPr>
          <w:rFonts w:eastAsiaTheme="minorEastAsia"/>
          <w:sz w:val="24"/>
          <w:szCs w:val="24"/>
        </w:rPr>
        <w:t>-</w:t>
      </w:r>
      <w:r w:rsidR="00A972BC" w:rsidRPr="00EE383C">
        <w:rPr>
          <w:rFonts w:eastAsiaTheme="minorEastAsia"/>
          <w:sz w:val="24"/>
          <w:szCs w:val="24"/>
        </w:rPr>
        <w:t>treated HEK293 cells</w:t>
      </w:r>
      <w:r w:rsidR="009367E4">
        <w:rPr>
          <w:rFonts w:eastAsiaTheme="minorEastAsia"/>
          <w:sz w:val="24"/>
          <w:szCs w:val="24"/>
        </w:rPr>
        <w:t xml:space="preserve"> and (b) </w:t>
      </w:r>
      <w:r w:rsidR="009367E4">
        <w:rPr>
          <w:rFonts w:cs="Times New Roman"/>
          <w:sz w:val="24"/>
          <w:szCs w:val="24"/>
        </w:rPr>
        <w:t>prediction analysis for the network</w:t>
      </w:r>
      <w:r w:rsidR="00A972BC" w:rsidRPr="00EE383C">
        <w:rPr>
          <w:rFonts w:eastAsiaTheme="minorEastAsia"/>
          <w:sz w:val="24"/>
          <w:szCs w:val="24"/>
        </w:rPr>
        <w:t xml:space="preserve">. Red and green areas indicate up- and downregulated genes, respectively. </w:t>
      </w:r>
      <w:r w:rsidR="009367E4">
        <w:rPr>
          <w:sz w:val="24"/>
          <w:szCs w:val="24"/>
        </w:rPr>
        <w:t xml:space="preserve">Orange and blue color indicate activation and suppression, </w:t>
      </w:r>
      <w:r w:rsidR="009367E4" w:rsidRPr="00EE383C">
        <w:rPr>
          <w:rFonts w:eastAsiaTheme="minorEastAsia"/>
          <w:sz w:val="24"/>
          <w:szCs w:val="24"/>
        </w:rPr>
        <w:t>respectively</w:t>
      </w:r>
      <w:r w:rsidR="009367E4">
        <w:rPr>
          <w:sz w:val="24"/>
          <w:szCs w:val="24"/>
        </w:rPr>
        <w:t xml:space="preserve">. </w:t>
      </w:r>
      <w:r w:rsidR="00AC29FB" w:rsidRPr="00EE383C">
        <w:rPr>
          <w:sz w:val="24"/>
          <w:szCs w:val="24"/>
        </w:rPr>
        <w:t xml:space="preserve">The lines indicate indirect (dotted) or direct (solid) relationship. </w:t>
      </w:r>
      <w:r w:rsidR="00A972BC" w:rsidRPr="00EE383C">
        <w:rPr>
          <w:rFonts w:eastAsiaTheme="minorEastAsia"/>
          <w:sz w:val="24"/>
          <w:szCs w:val="24"/>
        </w:rPr>
        <w:t>Differentially expressed genes obtained from microarray data (&gt; 3-fold change) and disturbances in metabolic profile (&gt; 20% change) are shown.</w:t>
      </w:r>
    </w:p>
    <w:p w14:paraId="7DDEE2AD" w14:textId="6AAAF391" w:rsidR="009367E4" w:rsidRDefault="009367E4">
      <w:pPr>
        <w:widowControl/>
        <w:wordWrap/>
        <w:autoSpaceDE/>
        <w:autoSpaceDN/>
        <w:rPr>
          <w:rFonts w:ascii="Times New Roman" w:hAnsi="Times New Roman"/>
          <w:sz w:val="24"/>
          <w:szCs w:val="24"/>
        </w:rPr>
      </w:pPr>
      <w:r>
        <w:rPr>
          <w:sz w:val="24"/>
          <w:szCs w:val="24"/>
        </w:rPr>
        <w:br w:type="page"/>
      </w:r>
    </w:p>
    <w:p w14:paraId="3B4EF118" w14:textId="0C854F08" w:rsidR="009367E4" w:rsidRDefault="004C365D" w:rsidP="003C6139">
      <w:pPr>
        <w:pStyle w:val="a3"/>
        <w:spacing w:line="480" w:lineRule="auto"/>
        <w:rPr>
          <w:rFonts w:eastAsiaTheme="minorEastAsia"/>
          <w:sz w:val="24"/>
          <w:szCs w:val="24"/>
        </w:rPr>
      </w:pPr>
      <w:r w:rsidRPr="004C365D">
        <w:rPr>
          <w:rFonts w:eastAsiaTheme="minorEastAsia"/>
          <w:noProof/>
          <w:sz w:val="24"/>
          <w:szCs w:val="24"/>
        </w:rPr>
        <w:lastRenderedPageBreak/>
        <w:drawing>
          <wp:inline distT="0" distB="0" distL="0" distR="0" wp14:anchorId="71359136" wp14:editId="2D63A95A">
            <wp:extent cx="5731510" cy="3782695"/>
            <wp:effectExtent l="0" t="0" r="2540" b="8255"/>
            <wp:docPr id="5" name="그림 3" descr="텍스트, 지도이(가) 표시된 사진&#10;&#10;자동 생성된 설명">
              <a:extLst xmlns:a="http://schemas.openxmlformats.org/drawingml/2006/main">
                <a:ext uri="{FF2B5EF4-FFF2-40B4-BE49-F238E27FC236}">
                  <a16:creationId xmlns:a16="http://schemas.microsoft.com/office/drawing/2014/main" id="{F8337AC7-418A-41FB-803B-51EC1CF57B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descr="텍스트, 지도이(가) 표시된 사진&#10;&#10;자동 생성된 설명">
                      <a:extLst>
                        <a:ext uri="{FF2B5EF4-FFF2-40B4-BE49-F238E27FC236}">
                          <a16:creationId xmlns:a16="http://schemas.microsoft.com/office/drawing/2014/main" id="{F8337AC7-418A-41FB-803B-51EC1CF57BCC}"/>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5900" t="4909" r="15350" b="7561"/>
                    <a:stretch/>
                  </pic:blipFill>
                  <pic:spPr>
                    <a:xfrm>
                      <a:off x="0" y="0"/>
                      <a:ext cx="5731510" cy="3782695"/>
                    </a:xfrm>
                    <a:prstGeom prst="rect">
                      <a:avLst/>
                    </a:prstGeom>
                  </pic:spPr>
                </pic:pic>
              </a:graphicData>
            </a:graphic>
          </wp:inline>
        </w:drawing>
      </w:r>
    </w:p>
    <w:p w14:paraId="0668D0F1" w14:textId="43735B3D" w:rsidR="009367E4" w:rsidRDefault="006F06D6" w:rsidP="009367E4">
      <w:pPr>
        <w:pStyle w:val="a3"/>
        <w:spacing w:line="480" w:lineRule="auto"/>
        <w:rPr>
          <w:rFonts w:eastAsiaTheme="minorEastAsia"/>
          <w:sz w:val="24"/>
          <w:szCs w:val="24"/>
        </w:rPr>
      </w:pPr>
      <w:r>
        <w:rPr>
          <w:rFonts w:eastAsiaTheme="minorEastAsia"/>
          <w:sz w:val="24"/>
          <w:szCs w:val="24"/>
        </w:rPr>
        <w:t xml:space="preserve">Supplementary Figure </w:t>
      </w:r>
      <w:r w:rsidR="00B53BCA">
        <w:rPr>
          <w:rFonts w:eastAsiaTheme="minorEastAsia"/>
          <w:sz w:val="24"/>
          <w:szCs w:val="24"/>
        </w:rPr>
        <w:t>4</w:t>
      </w:r>
      <w:r w:rsidR="009367E4" w:rsidRPr="00EE383C">
        <w:rPr>
          <w:rFonts w:eastAsiaTheme="minorEastAsia"/>
          <w:sz w:val="24"/>
          <w:szCs w:val="24"/>
        </w:rPr>
        <w:t xml:space="preserve">. Metabotranscriptomic analysis of microarray and metabolite profile in cells treated with </w:t>
      </w:r>
      <w:r w:rsidR="004C365D">
        <w:rPr>
          <w:rFonts w:eastAsiaTheme="minorEastAsia"/>
          <w:sz w:val="24"/>
          <w:szCs w:val="24"/>
        </w:rPr>
        <w:t>1.0</w:t>
      </w:r>
      <w:r w:rsidR="009367E4" w:rsidRPr="00EE383C">
        <w:rPr>
          <w:rFonts w:eastAsiaTheme="minorEastAsia" w:cs="Times New Roman"/>
          <w:sz w:val="24"/>
          <w:szCs w:val="24"/>
        </w:rPr>
        <w:t xml:space="preserve"> </w:t>
      </w:r>
      <w:r w:rsidR="009367E4" w:rsidRPr="00EE383C">
        <w:rPr>
          <w:rFonts w:eastAsia="맑은 고딕" w:cs="Times New Roman"/>
          <w:sz w:val="24"/>
          <w:szCs w:val="24"/>
        </w:rPr>
        <w:t>µ</w:t>
      </w:r>
      <w:r w:rsidR="009367E4" w:rsidRPr="00EE383C">
        <w:rPr>
          <w:rFonts w:eastAsiaTheme="minorEastAsia" w:cs="Times New Roman"/>
          <w:sz w:val="24"/>
          <w:szCs w:val="24"/>
        </w:rPr>
        <w:t>g/</w:t>
      </w:r>
      <w:r w:rsidR="009367E4" w:rsidRPr="00EE383C">
        <w:rPr>
          <w:rFonts w:eastAsia="맑은 고딕" w:cs="Times New Roman"/>
          <w:sz w:val="24"/>
          <w:szCs w:val="24"/>
        </w:rPr>
        <w:t xml:space="preserve">µl </w:t>
      </w:r>
      <w:r w:rsidR="009367E4" w:rsidRPr="00EE383C">
        <w:rPr>
          <w:rFonts w:eastAsiaTheme="minorEastAsia"/>
          <w:sz w:val="24"/>
          <w:szCs w:val="24"/>
        </w:rPr>
        <w:t>MNPs@SiO</w:t>
      </w:r>
      <w:r w:rsidR="009367E4" w:rsidRPr="00EE383C">
        <w:rPr>
          <w:rFonts w:eastAsiaTheme="minorEastAsia"/>
          <w:sz w:val="24"/>
          <w:szCs w:val="24"/>
          <w:vertAlign w:val="subscript"/>
        </w:rPr>
        <w:t>2</w:t>
      </w:r>
      <w:r w:rsidR="009367E4" w:rsidRPr="00EE383C">
        <w:rPr>
          <w:rFonts w:eastAsiaTheme="minorEastAsia"/>
          <w:sz w:val="24"/>
          <w:szCs w:val="24"/>
        </w:rPr>
        <w:t xml:space="preserve">(RITC) for 12 h. Lipid peroxidation and focal adhesion related genes and metabolites network were constructed algorithmically by IPA in </w:t>
      </w:r>
      <w:r w:rsidR="009367E4">
        <w:rPr>
          <w:rFonts w:eastAsiaTheme="minorEastAsia"/>
          <w:sz w:val="24"/>
          <w:szCs w:val="24"/>
        </w:rPr>
        <w:t>1.0</w:t>
      </w:r>
      <w:r w:rsidR="009367E4" w:rsidRPr="00EE383C">
        <w:rPr>
          <w:rFonts w:eastAsiaTheme="minorEastAsia" w:cs="Times New Roman"/>
          <w:sz w:val="24"/>
          <w:szCs w:val="24"/>
        </w:rPr>
        <w:t xml:space="preserve"> </w:t>
      </w:r>
      <w:r w:rsidR="009367E4" w:rsidRPr="00EE383C">
        <w:rPr>
          <w:rFonts w:eastAsia="맑은 고딕" w:cs="Times New Roman"/>
          <w:sz w:val="24"/>
          <w:szCs w:val="24"/>
        </w:rPr>
        <w:t>µ</w:t>
      </w:r>
      <w:r w:rsidR="009367E4" w:rsidRPr="00EE383C">
        <w:rPr>
          <w:rFonts w:eastAsiaTheme="minorEastAsia" w:cs="Times New Roman"/>
          <w:sz w:val="24"/>
          <w:szCs w:val="24"/>
        </w:rPr>
        <w:t>g/</w:t>
      </w:r>
      <w:r w:rsidR="009367E4" w:rsidRPr="00EE383C">
        <w:rPr>
          <w:rFonts w:eastAsia="맑은 고딕" w:cs="Times New Roman"/>
          <w:sz w:val="24"/>
          <w:szCs w:val="24"/>
        </w:rPr>
        <w:t xml:space="preserve">µl </w:t>
      </w:r>
      <w:r w:rsidR="009367E4" w:rsidRPr="00EE383C">
        <w:rPr>
          <w:rFonts w:eastAsiaTheme="minorEastAsia"/>
          <w:sz w:val="24"/>
          <w:szCs w:val="24"/>
        </w:rPr>
        <w:t>MNPs@SiO</w:t>
      </w:r>
      <w:r w:rsidR="009367E4" w:rsidRPr="00EE383C">
        <w:rPr>
          <w:rFonts w:eastAsiaTheme="minorEastAsia"/>
          <w:sz w:val="24"/>
          <w:szCs w:val="24"/>
          <w:vertAlign w:val="subscript"/>
        </w:rPr>
        <w:t>2</w:t>
      </w:r>
      <w:r w:rsidR="009367E4" w:rsidRPr="00EE383C">
        <w:rPr>
          <w:rFonts w:eastAsiaTheme="minorEastAsia"/>
          <w:sz w:val="24"/>
          <w:szCs w:val="24"/>
        </w:rPr>
        <w:t>(RITC)</w:t>
      </w:r>
      <w:r w:rsidR="00897601">
        <w:rPr>
          <w:rFonts w:eastAsiaTheme="minorEastAsia"/>
          <w:sz w:val="24"/>
          <w:szCs w:val="24"/>
        </w:rPr>
        <w:t>-</w:t>
      </w:r>
      <w:r w:rsidR="009367E4" w:rsidRPr="00EE383C">
        <w:rPr>
          <w:rFonts w:eastAsiaTheme="minorEastAsia"/>
          <w:sz w:val="24"/>
          <w:szCs w:val="24"/>
        </w:rPr>
        <w:t>treated HEK293 cells</w:t>
      </w:r>
      <w:r w:rsidR="009367E4">
        <w:rPr>
          <w:rFonts w:eastAsiaTheme="minorEastAsia"/>
          <w:sz w:val="24"/>
          <w:szCs w:val="24"/>
        </w:rPr>
        <w:t xml:space="preserve">. </w:t>
      </w:r>
      <w:r w:rsidR="009367E4" w:rsidRPr="00EE383C">
        <w:rPr>
          <w:rFonts w:eastAsiaTheme="minorEastAsia"/>
          <w:sz w:val="24"/>
          <w:szCs w:val="24"/>
        </w:rPr>
        <w:t xml:space="preserve">Red and green areas indicate up- and downregulated genes, respectively. </w:t>
      </w:r>
      <w:r w:rsidR="009367E4">
        <w:rPr>
          <w:sz w:val="24"/>
          <w:szCs w:val="24"/>
        </w:rPr>
        <w:t xml:space="preserve">Orange and blue color indicate activation and suppression, </w:t>
      </w:r>
      <w:r w:rsidR="009367E4" w:rsidRPr="00EE383C">
        <w:rPr>
          <w:rFonts w:eastAsiaTheme="minorEastAsia"/>
          <w:sz w:val="24"/>
          <w:szCs w:val="24"/>
        </w:rPr>
        <w:t>respectively</w:t>
      </w:r>
      <w:r w:rsidR="009367E4">
        <w:rPr>
          <w:sz w:val="24"/>
          <w:szCs w:val="24"/>
        </w:rPr>
        <w:t xml:space="preserve">. </w:t>
      </w:r>
      <w:r w:rsidR="009367E4" w:rsidRPr="00EE383C">
        <w:rPr>
          <w:sz w:val="24"/>
          <w:szCs w:val="24"/>
        </w:rPr>
        <w:t xml:space="preserve">The lines indicate indirect (dotted) or direct (solid) relationship. </w:t>
      </w:r>
      <w:r w:rsidR="009367E4" w:rsidRPr="00EE383C">
        <w:rPr>
          <w:rFonts w:eastAsiaTheme="minorEastAsia"/>
          <w:sz w:val="24"/>
          <w:szCs w:val="24"/>
        </w:rPr>
        <w:t>Differentially expressed genes obtained from microarray data (&gt; 3-fold change) and disturbances in metabolic profile (&gt; 20% change) are shown.</w:t>
      </w:r>
    </w:p>
    <w:p w14:paraId="3DA6B8DD" w14:textId="400EDD63" w:rsidR="009367E4" w:rsidRDefault="009367E4">
      <w:pPr>
        <w:widowControl/>
        <w:wordWrap/>
        <w:autoSpaceDE/>
        <w:autoSpaceDN/>
        <w:rPr>
          <w:rFonts w:ascii="Times New Roman" w:hAnsi="Times New Roman"/>
          <w:sz w:val="24"/>
          <w:szCs w:val="24"/>
        </w:rPr>
      </w:pPr>
      <w:r>
        <w:rPr>
          <w:sz w:val="24"/>
          <w:szCs w:val="24"/>
        </w:rPr>
        <w:br w:type="page"/>
      </w:r>
    </w:p>
    <w:p w14:paraId="736DB729" w14:textId="77777777" w:rsidR="00A821F7" w:rsidRDefault="00A821F7" w:rsidP="003C6139">
      <w:pPr>
        <w:widowControl/>
        <w:wordWrap/>
        <w:autoSpaceDE/>
        <w:autoSpaceDN/>
        <w:spacing w:line="480" w:lineRule="auto"/>
        <w:rPr>
          <w:rFonts w:ascii="Times New Roman" w:hAnsi="Times New Roman"/>
          <w:sz w:val="24"/>
          <w:szCs w:val="24"/>
        </w:rPr>
      </w:pPr>
      <w:r>
        <w:rPr>
          <w:rFonts w:ascii="Times New Roman" w:hAnsi="Times New Roman"/>
          <w:noProof/>
          <w:sz w:val="24"/>
          <w:szCs w:val="24"/>
        </w:rPr>
        <w:lastRenderedPageBreak/>
        <w:drawing>
          <wp:inline distT="0" distB="0" distL="0" distR="0" wp14:anchorId="73349B84" wp14:editId="443F1DE6">
            <wp:extent cx="5724000" cy="2983550"/>
            <wp:effectExtent l="0" t="0" r="0" b="762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4000" cy="2983550"/>
                    </a:xfrm>
                    <a:prstGeom prst="rect">
                      <a:avLst/>
                    </a:prstGeom>
                    <a:noFill/>
                  </pic:spPr>
                </pic:pic>
              </a:graphicData>
            </a:graphic>
          </wp:inline>
        </w:drawing>
      </w:r>
    </w:p>
    <w:p w14:paraId="5318A3FE" w14:textId="79C50363" w:rsidR="00A821F7" w:rsidRPr="00EE383C" w:rsidRDefault="006F06D6" w:rsidP="00A821F7">
      <w:pPr>
        <w:pStyle w:val="a3"/>
        <w:spacing w:line="480" w:lineRule="auto"/>
        <w:rPr>
          <w:rFonts w:eastAsiaTheme="minorEastAsia"/>
          <w:sz w:val="24"/>
          <w:szCs w:val="24"/>
        </w:rPr>
      </w:pPr>
      <w:r>
        <w:rPr>
          <w:rFonts w:eastAsiaTheme="minorEastAsia"/>
          <w:sz w:val="24"/>
          <w:szCs w:val="24"/>
        </w:rPr>
        <w:t xml:space="preserve">Supplementary Figure </w:t>
      </w:r>
      <w:r w:rsidR="00B53BCA">
        <w:rPr>
          <w:rFonts w:eastAsiaTheme="minorEastAsia"/>
          <w:sz w:val="24"/>
          <w:szCs w:val="24"/>
        </w:rPr>
        <w:t>5</w:t>
      </w:r>
      <w:r w:rsidR="00A821F7" w:rsidRPr="00EE383C">
        <w:rPr>
          <w:rFonts w:eastAsiaTheme="minorEastAsia"/>
          <w:sz w:val="24"/>
          <w:szCs w:val="24"/>
        </w:rPr>
        <w:t xml:space="preserve">. </w:t>
      </w:r>
      <w:r w:rsidR="00DD2312" w:rsidRPr="00EE383C">
        <w:rPr>
          <w:rFonts w:eastAsiaTheme="minorEastAsia" w:hint="eastAsia"/>
          <w:sz w:val="24"/>
          <w:szCs w:val="24"/>
        </w:rPr>
        <w:t>D</w:t>
      </w:r>
      <w:r w:rsidR="00A821F7" w:rsidRPr="00EE383C">
        <w:rPr>
          <w:rFonts w:eastAsiaTheme="minorEastAsia"/>
          <w:sz w:val="24"/>
          <w:szCs w:val="24"/>
        </w:rPr>
        <w:t xml:space="preserve">etermination </w:t>
      </w:r>
      <w:r w:rsidR="00DD2312" w:rsidRPr="00EE383C">
        <w:rPr>
          <w:rFonts w:eastAsiaTheme="minorEastAsia"/>
          <w:sz w:val="24"/>
          <w:szCs w:val="24"/>
        </w:rPr>
        <w:t>of Size for</w:t>
      </w:r>
      <w:r w:rsidR="00A821F7" w:rsidRPr="00EE383C">
        <w:rPr>
          <w:rFonts w:eastAsiaTheme="minorEastAsia"/>
          <w:sz w:val="24"/>
          <w:szCs w:val="24"/>
        </w:rPr>
        <w:t xml:space="preserve"> MNPs@SiO</w:t>
      </w:r>
      <w:r w:rsidR="00A821F7" w:rsidRPr="00EE383C">
        <w:rPr>
          <w:rFonts w:eastAsiaTheme="minorEastAsia"/>
          <w:sz w:val="24"/>
          <w:szCs w:val="24"/>
          <w:vertAlign w:val="subscript"/>
        </w:rPr>
        <w:t>2</w:t>
      </w:r>
      <w:r w:rsidR="00A821F7" w:rsidRPr="00EE383C">
        <w:rPr>
          <w:rFonts w:eastAsiaTheme="minorEastAsia"/>
          <w:sz w:val="24"/>
          <w:szCs w:val="24"/>
        </w:rPr>
        <w:t>(RITC) and silica NPs using Transmission Electron Microscope (TEM) analysis. TEM images of MNPs@SiO</w:t>
      </w:r>
      <w:r w:rsidR="00A821F7" w:rsidRPr="00EE383C">
        <w:rPr>
          <w:rFonts w:eastAsiaTheme="minorEastAsia"/>
          <w:sz w:val="24"/>
          <w:szCs w:val="24"/>
          <w:vertAlign w:val="subscript"/>
        </w:rPr>
        <w:t>2</w:t>
      </w:r>
      <w:r w:rsidR="00A821F7" w:rsidRPr="00EE383C">
        <w:rPr>
          <w:rFonts w:eastAsiaTheme="minorEastAsia"/>
          <w:sz w:val="24"/>
          <w:szCs w:val="24"/>
        </w:rPr>
        <w:t>(RITC) (a) and silica NPs (b).</w:t>
      </w:r>
      <w:r w:rsidR="00A821F7" w:rsidRPr="00EE383C">
        <w:rPr>
          <w:rFonts w:eastAsia="맑은 고딕" w:cs="Times New Roman"/>
          <w:bCs/>
          <w:color w:val="000000"/>
          <w:sz w:val="24"/>
          <w:szCs w:val="24"/>
        </w:rPr>
        <w:t xml:space="preserve"> Scale bar = 50 nm.</w:t>
      </w:r>
    </w:p>
    <w:p w14:paraId="73582A1A" w14:textId="77777777" w:rsidR="0042344E" w:rsidRPr="00163CB8" w:rsidRDefault="00202D21" w:rsidP="00163CB8">
      <w:pPr>
        <w:widowControl/>
        <w:wordWrap/>
        <w:autoSpaceDE/>
        <w:autoSpaceDN/>
        <w:rPr>
          <w:rFonts w:ascii="Times New Roman" w:hAnsi="Times New Roman"/>
          <w:sz w:val="24"/>
          <w:szCs w:val="24"/>
        </w:rPr>
      </w:pPr>
      <w:r w:rsidRPr="003C6139">
        <w:rPr>
          <w:rFonts w:ascii="Times New Roman" w:eastAsia="맑은 고딕" w:hAnsi="Times New Roman" w:cs="Times New Roman"/>
          <w:noProof/>
          <w:sz w:val="24"/>
          <w:szCs w:val="24"/>
        </w:rPr>
        <w:fldChar w:fldCharType="begin"/>
      </w:r>
      <w:r w:rsidRPr="003C6139">
        <w:rPr>
          <w:rFonts w:ascii="Times New Roman" w:hAnsi="Times New Roman" w:cs="Times New Roman"/>
          <w:sz w:val="24"/>
          <w:szCs w:val="24"/>
        </w:rPr>
        <w:instrText xml:space="preserve"> ADDIN EN.REFLIST </w:instrText>
      </w:r>
      <w:r w:rsidRPr="003C6139">
        <w:rPr>
          <w:rFonts w:ascii="Times New Roman" w:eastAsia="맑은 고딕" w:hAnsi="Times New Roman" w:cs="Times New Roman"/>
          <w:noProof/>
          <w:sz w:val="24"/>
          <w:szCs w:val="24"/>
        </w:rPr>
        <w:fldChar w:fldCharType="end"/>
      </w:r>
    </w:p>
    <w:sectPr w:rsidR="0042344E" w:rsidRPr="00163CB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FC659E" w14:textId="77777777" w:rsidR="00F54E3D" w:rsidRDefault="00F54E3D" w:rsidP="00B91532">
      <w:pPr>
        <w:spacing w:after="0" w:line="240" w:lineRule="auto"/>
      </w:pPr>
      <w:r>
        <w:separator/>
      </w:r>
    </w:p>
  </w:endnote>
  <w:endnote w:type="continuationSeparator" w:id="0">
    <w:p w14:paraId="5305EB35" w14:textId="77777777" w:rsidR="00F54E3D" w:rsidRDefault="00F54E3D" w:rsidP="00B91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굴림체">
    <w:panose1 w:val="020B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9DC353" w14:textId="77777777" w:rsidR="00F54E3D" w:rsidRDefault="00F54E3D" w:rsidP="00B91532">
      <w:pPr>
        <w:spacing w:after="0" w:line="240" w:lineRule="auto"/>
      </w:pPr>
      <w:r>
        <w:separator/>
      </w:r>
    </w:p>
  </w:footnote>
  <w:footnote w:type="continuationSeparator" w:id="0">
    <w:p w14:paraId="527248EE" w14:textId="77777777" w:rsidR="00F54E3D" w:rsidRDefault="00F54E3D" w:rsidP="00B915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Genes Development&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A1D90"/>
    <w:rsid w:val="000359D4"/>
    <w:rsid w:val="000419E9"/>
    <w:rsid w:val="00094149"/>
    <w:rsid w:val="000C7A17"/>
    <w:rsid w:val="000D3506"/>
    <w:rsid w:val="000D6438"/>
    <w:rsid w:val="000E4031"/>
    <w:rsid w:val="000F0125"/>
    <w:rsid w:val="00103986"/>
    <w:rsid w:val="0013619F"/>
    <w:rsid w:val="00144996"/>
    <w:rsid w:val="001603A4"/>
    <w:rsid w:val="00163CB8"/>
    <w:rsid w:val="001B4F44"/>
    <w:rsid w:val="001C74F9"/>
    <w:rsid w:val="00202D21"/>
    <w:rsid w:val="00237184"/>
    <w:rsid w:val="0025232B"/>
    <w:rsid w:val="002E3F3D"/>
    <w:rsid w:val="002F2C81"/>
    <w:rsid w:val="002F66C1"/>
    <w:rsid w:val="0033116A"/>
    <w:rsid w:val="003B056F"/>
    <w:rsid w:val="003C535B"/>
    <w:rsid w:val="003C6139"/>
    <w:rsid w:val="003D1BB8"/>
    <w:rsid w:val="0042344E"/>
    <w:rsid w:val="00467DFD"/>
    <w:rsid w:val="004B500F"/>
    <w:rsid w:val="004C365D"/>
    <w:rsid w:val="005857A3"/>
    <w:rsid w:val="00587C0C"/>
    <w:rsid w:val="0059083D"/>
    <w:rsid w:val="005A1D90"/>
    <w:rsid w:val="006043E5"/>
    <w:rsid w:val="00641177"/>
    <w:rsid w:val="006F06D6"/>
    <w:rsid w:val="00715AE8"/>
    <w:rsid w:val="0074035D"/>
    <w:rsid w:val="007C4E85"/>
    <w:rsid w:val="00841436"/>
    <w:rsid w:val="00897601"/>
    <w:rsid w:val="008A109F"/>
    <w:rsid w:val="008C7A32"/>
    <w:rsid w:val="008E6433"/>
    <w:rsid w:val="008F1E65"/>
    <w:rsid w:val="009165EE"/>
    <w:rsid w:val="00933205"/>
    <w:rsid w:val="009367E4"/>
    <w:rsid w:val="00982FBF"/>
    <w:rsid w:val="00A2141F"/>
    <w:rsid w:val="00A241DB"/>
    <w:rsid w:val="00A52429"/>
    <w:rsid w:val="00A821F7"/>
    <w:rsid w:val="00A87EAE"/>
    <w:rsid w:val="00A972BC"/>
    <w:rsid w:val="00AC29FB"/>
    <w:rsid w:val="00B53BCA"/>
    <w:rsid w:val="00B91532"/>
    <w:rsid w:val="00BD7471"/>
    <w:rsid w:val="00BD7C65"/>
    <w:rsid w:val="00BF06F7"/>
    <w:rsid w:val="00C0183A"/>
    <w:rsid w:val="00C2239A"/>
    <w:rsid w:val="00C86088"/>
    <w:rsid w:val="00CE4205"/>
    <w:rsid w:val="00D0160D"/>
    <w:rsid w:val="00D47542"/>
    <w:rsid w:val="00D9122A"/>
    <w:rsid w:val="00DD1CA3"/>
    <w:rsid w:val="00DD2312"/>
    <w:rsid w:val="00DD3DAA"/>
    <w:rsid w:val="00DD6026"/>
    <w:rsid w:val="00DE4F0D"/>
    <w:rsid w:val="00E105D6"/>
    <w:rsid w:val="00E137B6"/>
    <w:rsid w:val="00E140CB"/>
    <w:rsid w:val="00E8404E"/>
    <w:rsid w:val="00E87213"/>
    <w:rsid w:val="00EE383C"/>
    <w:rsid w:val="00EF5170"/>
    <w:rsid w:val="00F07F46"/>
    <w:rsid w:val="00F25661"/>
    <w:rsid w:val="00F54E3D"/>
    <w:rsid w:val="00F7005E"/>
    <w:rsid w:val="00F91E65"/>
    <w:rsid w:val="00FA573F"/>
    <w:rsid w:val="00FF292E"/>
    <w:rsid w:val="00FF2DE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694FF8"/>
  <w15:chartTrackingRefBased/>
  <w15:docId w15:val="{254E98F0-D2DE-4E13-9DF0-42A736E3E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3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논문"/>
    <w:basedOn w:val="a"/>
    <w:link w:val="Char"/>
    <w:qFormat/>
    <w:rsid w:val="00FF2DE4"/>
    <w:pPr>
      <w:spacing w:after="0" w:line="360" w:lineRule="auto"/>
    </w:pPr>
    <w:rPr>
      <w:rFonts w:ascii="Times New Roman" w:eastAsia="Times New Roman" w:hAnsi="Times New Roman"/>
      <w:sz w:val="22"/>
    </w:rPr>
  </w:style>
  <w:style w:type="character" w:customStyle="1" w:styleId="Char">
    <w:name w:val="논문 Char"/>
    <w:basedOn w:val="a0"/>
    <w:link w:val="a3"/>
    <w:rsid w:val="00FF2DE4"/>
    <w:rPr>
      <w:rFonts w:ascii="Times New Roman" w:eastAsia="Times New Roman" w:hAnsi="Times New Roman"/>
      <w:sz w:val="22"/>
    </w:rPr>
  </w:style>
  <w:style w:type="paragraph" w:styleId="a4">
    <w:name w:val="header"/>
    <w:basedOn w:val="a"/>
    <w:link w:val="Char0"/>
    <w:uiPriority w:val="99"/>
    <w:unhideWhenUsed/>
    <w:rsid w:val="00B91532"/>
    <w:pPr>
      <w:tabs>
        <w:tab w:val="center" w:pos="4513"/>
        <w:tab w:val="right" w:pos="9026"/>
      </w:tabs>
      <w:snapToGrid w:val="0"/>
    </w:pPr>
  </w:style>
  <w:style w:type="character" w:customStyle="1" w:styleId="Char0">
    <w:name w:val="머리글 Char"/>
    <w:basedOn w:val="a0"/>
    <w:link w:val="a4"/>
    <w:uiPriority w:val="99"/>
    <w:rsid w:val="00B91532"/>
  </w:style>
  <w:style w:type="paragraph" w:styleId="a5">
    <w:name w:val="footer"/>
    <w:basedOn w:val="a"/>
    <w:link w:val="Char1"/>
    <w:uiPriority w:val="99"/>
    <w:unhideWhenUsed/>
    <w:rsid w:val="00B91532"/>
    <w:pPr>
      <w:tabs>
        <w:tab w:val="center" w:pos="4513"/>
        <w:tab w:val="right" w:pos="9026"/>
      </w:tabs>
      <w:snapToGrid w:val="0"/>
    </w:pPr>
  </w:style>
  <w:style w:type="character" w:customStyle="1" w:styleId="Char1">
    <w:name w:val="바닥글 Char"/>
    <w:basedOn w:val="a0"/>
    <w:link w:val="a5"/>
    <w:uiPriority w:val="99"/>
    <w:rsid w:val="00B91532"/>
  </w:style>
  <w:style w:type="paragraph" w:styleId="a6">
    <w:name w:val="Plain Text"/>
    <w:aliases w:val=" Char"/>
    <w:basedOn w:val="a"/>
    <w:link w:val="Char2"/>
    <w:uiPriority w:val="99"/>
    <w:unhideWhenUsed/>
    <w:rsid w:val="00B91532"/>
    <w:pPr>
      <w:widowControl/>
      <w:wordWrap/>
      <w:autoSpaceDE/>
      <w:autoSpaceDN/>
      <w:spacing w:after="0" w:line="240" w:lineRule="auto"/>
      <w:jc w:val="left"/>
    </w:pPr>
    <w:rPr>
      <w:rFonts w:ascii="Courier New" w:eastAsia="굴림" w:hAnsi="Courier New" w:cs="Courier New"/>
      <w:kern w:val="0"/>
      <w:sz w:val="24"/>
      <w:szCs w:val="20"/>
      <w:lang w:val="en-GB"/>
    </w:rPr>
  </w:style>
  <w:style w:type="character" w:customStyle="1" w:styleId="Char2">
    <w:name w:val="글자만 Char"/>
    <w:aliases w:val=" Char Char"/>
    <w:basedOn w:val="a0"/>
    <w:link w:val="a6"/>
    <w:uiPriority w:val="99"/>
    <w:rsid w:val="00B91532"/>
    <w:rPr>
      <w:rFonts w:ascii="Courier New" w:eastAsia="굴림" w:hAnsi="Courier New" w:cs="Courier New"/>
      <w:kern w:val="0"/>
      <w:sz w:val="24"/>
      <w:szCs w:val="20"/>
      <w:lang w:val="en-GB"/>
    </w:rPr>
  </w:style>
  <w:style w:type="character" w:styleId="a7">
    <w:name w:val="Strong"/>
    <w:uiPriority w:val="22"/>
    <w:qFormat/>
    <w:rsid w:val="00B91532"/>
    <w:rPr>
      <w:b/>
      <w:bCs/>
    </w:rPr>
  </w:style>
  <w:style w:type="paragraph" w:styleId="3">
    <w:name w:val="Body Text 3"/>
    <w:basedOn w:val="a"/>
    <w:link w:val="3Char"/>
    <w:rsid w:val="00B91532"/>
    <w:pPr>
      <w:autoSpaceDE/>
      <w:autoSpaceDN/>
      <w:adjustRightInd w:val="0"/>
      <w:spacing w:after="0" w:line="240" w:lineRule="auto"/>
      <w:textAlignment w:val="baseline"/>
    </w:pPr>
    <w:rPr>
      <w:rFonts w:ascii="Times New Roman" w:eastAsia="바탕체" w:hAnsi="Times New Roman" w:cs="Times New Roman"/>
      <w:b/>
      <w:bCs/>
      <w:kern w:val="0"/>
      <w:sz w:val="32"/>
      <w:szCs w:val="32"/>
      <w:lang w:val="x-none" w:eastAsia="x-none"/>
    </w:rPr>
  </w:style>
  <w:style w:type="character" w:customStyle="1" w:styleId="3Char">
    <w:name w:val="본문 3 Char"/>
    <w:basedOn w:val="a0"/>
    <w:link w:val="3"/>
    <w:rsid w:val="00B91532"/>
    <w:rPr>
      <w:rFonts w:ascii="Times New Roman" w:eastAsia="바탕체" w:hAnsi="Times New Roman" w:cs="Times New Roman"/>
      <w:b/>
      <w:bCs/>
      <w:kern w:val="0"/>
      <w:sz w:val="32"/>
      <w:szCs w:val="32"/>
      <w:lang w:val="x-none" w:eastAsia="x-none"/>
    </w:rPr>
  </w:style>
  <w:style w:type="paragraph" w:customStyle="1" w:styleId="a8">
    <w:name w:val="바탕글"/>
    <w:basedOn w:val="a"/>
    <w:rsid w:val="00B91532"/>
    <w:pPr>
      <w:widowControl/>
      <w:wordWrap/>
      <w:autoSpaceDE/>
      <w:autoSpaceDN/>
      <w:snapToGrid w:val="0"/>
      <w:spacing w:after="0" w:line="384" w:lineRule="auto"/>
    </w:pPr>
    <w:rPr>
      <w:rFonts w:ascii="바탕" w:eastAsia="바탕" w:hAnsi="바탕" w:cs="굴림"/>
      <w:color w:val="000000"/>
      <w:kern w:val="0"/>
      <w:szCs w:val="20"/>
    </w:rPr>
  </w:style>
  <w:style w:type="paragraph" w:customStyle="1" w:styleId="BCAuthorAddress">
    <w:name w:val="BC_Author_Address"/>
    <w:basedOn w:val="a"/>
    <w:next w:val="a"/>
    <w:rsid w:val="00B91532"/>
    <w:pPr>
      <w:widowControl/>
      <w:wordWrap/>
      <w:autoSpaceDE/>
      <w:autoSpaceDN/>
      <w:spacing w:after="240" w:line="480" w:lineRule="auto"/>
      <w:jc w:val="center"/>
    </w:pPr>
    <w:rPr>
      <w:rFonts w:ascii="Times" w:eastAsia="바탕" w:hAnsi="Times" w:cs="Times New Roman"/>
      <w:kern w:val="0"/>
      <w:sz w:val="24"/>
      <w:szCs w:val="20"/>
      <w:lang w:eastAsia="en-US"/>
    </w:rPr>
  </w:style>
  <w:style w:type="table" w:styleId="a9">
    <w:name w:val="Table Grid"/>
    <w:basedOn w:val="a1"/>
    <w:uiPriority w:val="39"/>
    <w:rsid w:val="00DE4F0D"/>
    <w:pPr>
      <w:spacing w:after="0" w:line="240" w:lineRule="auto"/>
      <w:jc w:val="left"/>
    </w:pPr>
    <w:rPr>
      <w:kern w:val="0"/>
      <w:sz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202D21"/>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202D21"/>
    <w:rPr>
      <w:rFonts w:ascii="맑은 고딕" w:eastAsia="맑은 고딕" w:hAnsi="맑은 고딕"/>
      <w:noProof/>
    </w:rPr>
  </w:style>
  <w:style w:type="paragraph" w:customStyle="1" w:styleId="EndNoteBibliography">
    <w:name w:val="EndNote Bibliography"/>
    <w:basedOn w:val="a"/>
    <w:link w:val="EndNoteBibliographyChar"/>
    <w:rsid w:val="00202D21"/>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202D21"/>
    <w:rPr>
      <w:rFonts w:ascii="맑은 고딕" w:eastAsia="맑은 고딕" w:hAnsi="맑은 고딕"/>
      <w:noProof/>
    </w:rPr>
  </w:style>
  <w:style w:type="character" w:styleId="aa">
    <w:name w:val="Hyperlink"/>
    <w:basedOn w:val="a0"/>
    <w:uiPriority w:val="99"/>
    <w:unhideWhenUsed/>
    <w:rsid w:val="00F07F46"/>
    <w:rPr>
      <w:color w:val="0563C1" w:themeColor="hyperlink"/>
      <w:u w:val="single"/>
    </w:rPr>
  </w:style>
  <w:style w:type="paragraph" w:customStyle="1" w:styleId="BATitle">
    <w:name w:val="BA_Title"/>
    <w:basedOn w:val="a"/>
    <w:next w:val="BBAuthorName"/>
    <w:rsid w:val="00EE383C"/>
    <w:pPr>
      <w:widowControl/>
      <w:wordWrap/>
      <w:autoSpaceDE/>
      <w:autoSpaceDN/>
      <w:spacing w:before="720" w:after="360" w:line="480" w:lineRule="auto"/>
      <w:jc w:val="center"/>
    </w:pPr>
    <w:rPr>
      <w:rFonts w:ascii="Times New Roman" w:eastAsia="바탕" w:hAnsi="Times New Roman" w:cs="Times New Roman"/>
      <w:kern w:val="0"/>
      <w:sz w:val="44"/>
      <w:szCs w:val="20"/>
      <w:lang w:eastAsia="en-US"/>
    </w:rPr>
  </w:style>
  <w:style w:type="paragraph" w:customStyle="1" w:styleId="BBAuthorName">
    <w:name w:val="BB_Author_Name"/>
    <w:basedOn w:val="a"/>
    <w:next w:val="BCAuthorAddress"/>
    <w:rsid w:val="00EE383C"/>
    <w:pPr>
      <w:widowControl/>
      <w:wordWrap/>
      <w:autoSpaceDE/>
      <w:autoSpaceDN/>
      <w:spacing w:after="240" w:line="480" w:lineRule="auto"/>
      <w:jc w:val="center"/>
    </w:pPr>
    <w:rPr>
      <w:rFonts w:ascii="Times" w:eastAsia="바탕" w:hAnsi="Times" w:cs="Times New Roman"/>
      <w:i/>
      <w:kern w:val="0"/>
      <w:sz w:val="24"/>
      <w:szCs w:val="20"/>
      <w:lang w:eastAsia="en-US"/>
    </w:rPr>
  </w:style>
  <w:style w:type="paragraph" w:customStyle="1" w:styleId="BIEmailAddress">
    <w:name w:val="BI_Email_Address"/>
    <w:basedOn w:val="a"/>
    <w:next w:val="AIReceivedDate"/>
    <w:rsid w:val="00EE383C"/>
    <w:pPr>
      <w:widowControl/>
      <w:wordWrap/>
      <w:autoSpaceDE/>
      <w:autoSpaceDN/>
      <w:spacing w:after="200" w:line="480" w:lineRule="auto"/>
    </w:pPr>
    <w:rPr>
      <w:rFonts w:ascii="Times" w:eastAsia="바탕" w:hAnsi="Times" w:cs="Times New Roman"/>
      <w:kern w:val="0"/>
      <w:sz w:val="24"/>
      <w:szCs w:val="20"/>
      <w:lang w:eastAsia="en-US"/>
    </w:rPr>
  </w:style>
  <w:style w:type="paragraph" w:customStyle="1" w:styleId="AIReceivedDate">
    <w:name w:val="AI_Received_Date"/>
    <w:basedOn w:val="a"/>
    <w:next w:val="BDAbstract"/>
    <w:rsid w:val="00EE383C"/>
    <w:pPr>
      <w:widowControl/>
      <w:wordWrap/>
      <w:autoSpaceDE/>
      <w:autoSpaceDN/>
      <w:spacing w:after="240" w:line="480" w:lineRule="auto"/>
    </w:pPr>
    <w:rPr>
      <w:rFonts w:ascii="Times" w:eastAsia="바탕" w:hAnsi="Times" w:cs="Times New Roman"/>
      <w:b/>
      <w:kern w:val="0"/>
      <w:sz w:val="24"/>
      <w:szCs w:val="20"/>
      <w:lang w:eastAsia="en-US"/>
    </w:rPr>
  </w:style>
  <w:style w:type="paragraph" w:customStyle="1" w:styleId="BDAbstract">
    <w:name w:val="BD_Abstract"/>
    <w:basedOn w:val="a"/>
    <w:next w:val="a"/>
    <w:rsid w:val="00EE383C"/>
    <w:pPr>
      <w:widowControl/>
      <w:wordWrap/>
      <w:autoSpaceDE/>
      <w:autoSpaceDN/>
      <w:spacing w:before="360" w:after="360" w:line="480" w:lineRule="auto"/>
    </w:pPr>
    <w:rPr>
      <w:rFonts w:ascii="Times" w:eastAsia="바탕" w:hAnsi="Times" w:cs="Times New Roman"/>
      <w:kern w:val="0"/>
      <w:sz w:val="24"/>
      <w:szCs w:val="20"/>
      <w:lang w:eastAsia="en-US"/>
    </w:rPr>
  </w:style>
  <w:style w:type="paragraph" w:customStyle="1" w:styleId="BGKeywords">
    <w:name w:val="BG_Keywords"/>
    <w:basedOn w:val="a"/>
    <w:rsid w:val="00EE383C"/>
    <w:pPr>
      <w:widowControl/>
      <w:wordWrap/>
      <w:autoSpaceDE/>
      <w:autoSpaceDN/>
      <w:spacing w:after="200" w:line="480" w:lineRule="auto"/>
    </w:pPr>
    <w:rPr>
      <w:rFonts w:ascii="Times" w:eastAsia="바탕" w:hAnsi="Times" w:cs="Times New Roman"/>
      <w:kern w:val="0"/>
      <w:sz w:val="24"/>
      <w:szCs w:val="20"/>
      <w:lang w:eastAsia="en-US"/>
    </w:rPr>
  </w:style>
  <w:style w:type="paragraph" w:styleId="ab">
    <w:name w:val="Balloon Text"/>
    <w:basedOn w:val="a"/>
    <w:link w:val="Char3"/>
    <w:uiPriority w:val="99"/>
    <w:semiHidden/>
    <w:unhideWhenUsed/>
    <w:rsid w:val="00841436"/>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b"/>
    <w:uiPriority w:val="99"/>
    <w:semiHidden/>
    <w:rsid w:val="00841436"/>
    <w:rPr>
      <w:rFonts w:asciiTheme="majorHAnsi" w:eastAsiaTheme="majorEastAsia" w:hAnsiTheme="majorHAnsi" w:cstheme="majorBidi"/>
      <w:sz w:val="18"/>
      <w:szCs w:val="18"/>
    </w:rPr>
  </w:style>
  <w:style w:type="character" w:styleId="ac">
    <w:name w:val="annotation reference"/>
    <w:basedOn w:val="a0"/>
    <w:uiPriority w:val="99"/>
    <w:semiHidden/>
    <w:unhideWhenUsed/>
    <w:rsid w:val="00C86088"/>
    <w:rPr>
      <w:sz w:val="18"/>
      <w:szCs w:val="18"/>
    </w:rPr>
  </w:style>
  <w:style w:type="paragraph" w:styleId="ad">
    <w:name w:val="annotation text"/>
    <w:basedOn w:val="a"/>
    <w:link w:val="Char4"/>
    <w:uiPriority w:val="99"/>
    <w:semiHidden/>
    <w:unhideWhenUsed/>
    <w:rsid w:val="00C86088"/>
    <w:pPr>
      <w:jc w:val="left"/>
    </w:pPr>
  </w:style>
  <w:style w:type="character" w:customStyle="1" w:styleId="Char4">
    <w:name w:val="메모 텍스트 Char"/>
    <w:basedOn w:val="a0"/>
    <w:link w:val="ad"/>
    <w:uiPriority w:val="99"/>
    <w:semiHidden/>
    <w:rsid w:val="00C86088"/>
  </w:style>
  <w:style w:type="paragraph" w:styleId="ae">
    <w:name w:val="annotation subject"/>
    <w:basedOn w:val="ad"/>
    <w:next w:val="ad"/>
    <w:link w:val="Char5"/>
    <w:uiPriority w:val="99"/>
    <w:semiHidden/>
    <w:unhideWhenUsed/>
    <w:rsid w:val="00C86088"/>
    <w:rPr>
      <w:b/>
      <w:bCs/>
    </w:rPr>
  </w:style>
  <w:style w:type="character" w:customStyle="1" w:styleId="Char5">
    <w:name w:val="메모 주제 Char"/>
    <w:basedOn w:val="Char4"/>
    <w:link w:val="ae"/>
    <w:uiPriority w:val="99"/>
    <w:semiHidden/>
    <w:rsid w:val="00C860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9573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1940</Words>
  <Characters>11061</Characters>
  <Application>Microsoft Office Word</Application>
  <DocSecurity>0</DocSecurity>
  <Lines>92</Lines>
  <Paragraphs>25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Tae Hwan Shin</dc:creator>
  <cp:keywords/>
  <dc:description/>
  <cp:lastModifiedBy>신태환</cp:lastModifiedBy>
  <cp:revision>5</cp:revision>
  <dcterms:created xsi:type="dcterms:W3CDTF">2020-10-20T03:26:00Z</dcterms:created>
  <dcterms:modified xsi:type="dcterms:W3CDTF">2020-10-22T01:56:00Z</dcterms:modified>
</cp:coreProperties>
</file>