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621"/>
        <w:tblW w:w="9775" w:type="dxa"/>
        <w:tblLook w:val="04A0" w:firstRow="1" w:lastRow="0" w:firstColumn="1" w:lastColumn="0" w:noHBand="0" w:noVBand="1"/>
      </w:tblPr>
      <w:tblGrid>
        <w:gridCol w:w="653"/>
        <w:gridCol w:w="3257"/>
        <w:gridCol w:w="1955"/>
        <w:gridCol w:w="1955"/>
        <w:gridCol w:w="1955"/>
      </w:tblGrid>
      <w:tr w:rsidR="00AD7219" w:rsidTr="00E45430">
        <w:trPr>
          <w:trHeight w:val="566"/>
        </w:trPr>
        <w:tc>
          <w:tcPr>
            <w:tcW w:w="653" w:type="dxa"/>
            <w:vMerge w:val="restart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 w:val="restart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</w:p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Evaluation Items</w:t>
            </w:r>
          </w:p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correctly</w:t>
            </w: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incompletely</w:t>
            </w: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Does not perform</w:t>
            </w:r>
          </w:p>
        </w:tc>
      </w:tr>
      <w:tr w:rsidR="00AD7219" w:rsidTr="00E45430">
        <w:trPr>
          <w:trHeight w:val="379"/>
        </w:trPr>
        <w:tc>
          <w:tcPr>
            <w:tcW w:w="653" w:type="dxa"/>
            <w:vMerge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55" w:type="dxa"/>
          </w:tcPr>
          <w:p w:rsidR="00AD7219" w:rsidRP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AD7219" w:rsidTr="00E45430">
        <w:trPr>
          <w:trHeight w:val="485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257" w:type="dxa"/>
          </w:tcPr>
          <w:p w:rsidR="00AD7219" w:rsidRP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Correct donning of the surgical gown.   </w:t>
            </w:r>
          </w:p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AD7219" w:rsidTr="00E45430">
        <w:trPr>
          <w:trHeight w:val="468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257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Correct donning of the first pair of gloves using the closed-gloving technique.  </w:t>
            </w: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AD7219" w:rsidTr="00E45430">
        <w:trPr>
          <w:trHeight w:val="485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57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Identification of basic orthopedic surgical instruments.  </w:t>
            </w: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AD7219" w:rsidTr="00E45430">
        <w:trPr>
          <w:trHeight w:val="485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257" w:type="dxa"/>
          </w:tcPr>
          <w:p w:rsidR="00AD7219" w:rsidRP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Identification of DHS-specific surgical instruments.  </w:t>
            </w:r>
          </w:p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AD7219" w:rsidTr="00E45430">
        <w:trPr>
          <w:trHeight w:val="468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257" w:type="dxa"/>
          </w:tcPr>
          <w:p w:rsidR="00AD7219" w:rsidRP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Proper arrangement of surgical table supplies based on surgeon’s priority and needs.  </w:t>
            </w:r>
          </w:p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AD7219" w:rsidTr="00E45430">
        <w:trPr>
          <w:trHeight w:val="485"/>
        </w:trPr>
        <w:tc>
          <w:tcPr>
            <w:tcW w:w="653" w:type="dxa"/>
          </w:tcPr>
          <w:p w:rsidR="00AD7219" w:rsidRDefault="00AD7219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257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  <w:r w:rsidRPr="00AD7219">
              <w:rPr>
                <w:rFonts w:asciiTheme="majorBidi" w:hAnsiTheme="majorBidi" w:cstheme="majorBidi"/>
              </w:rPr>
              <w:t xml:space="preserve">Accurate counting of gauze, needles, and instruments.  </w:t>
            </w: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AD7219" w:rsidRDefault="00AD7219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257" w:type="dxa"/>
          </w:tcPr>
          <w:p w:rsidR="00E45430" w:rsidRPr="00AD7219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Awareness of the correct positioning of the surgical table and the scrub nurse.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257" w:type="dxa"/>
          </w:tcPr>
          <w:p w:rsidR="00E45430" w:rsidRPr="00AD7219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 Proper skin preparation of the surgical site from center to periphery using gauze and green povidone-iodine.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257" w:type="dxa"/>
          </w:tcPr>
          <w:p w:rsidR="00E45430" w:rsidRPr="00AD7219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Correct draping of the surgical field.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257" w:type="dxa"/>
          </w:tcPr>
          <w:p w:rsidR="00E45430" w:rsidRPr="00AD7219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Proper application of adhesive sterile drape.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257" w:type="dxa"/>
          </w:tcPr>
          <w:p w:rsidR="00E45430" w:rsidRPr="00AD7219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Correct donning of the second pair of gloves using the open-gloving technique after draping.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Proper fixation of suction tubing and electrocautery pencil.  </w:t>
            </w:r>
          </w:p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  <w:tr w:rsidR="00E45430" w:rsidTr="00E45430">
        <w:trPr>
          <w:trHeight w:val="485"/>
        </w:trPr>
        <w:tc>
          <w:tcPr>
            <w:tcW w:w="653" w:type="dxa"/>
          </w:tcPr>
          <w:p w:rsidR="00E45430" w:rsidRDefault="00E45430" w:rsidP="00E45430">
            <w:pPr>
              <w:jc w:val="center"/>
              <w:rPr>
                <w:rFonts w:asciiTheme="majorBidi" w:hAnsiTheme="majorBidi" w:cstheme="majorBidi"/>
              </w:rPr>
            </w:pPr>
          </w:p>
          <w:p w:rsidR="00E45430" w:rsidRDefault="00E45430" w:rsidP="00E4543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Correct draping of the C-arm machine.  </w:t>
            </w: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</w:tr>
    </w:tbl>
    <w:p w:rsidR="00FC7E2F" w:rsidRDefault="00FC7E2F" w:rsidP="00E45430">
      <w:pPr>
        <w:rPr>
          <w:rFonts w:asciiTheme="majorBidi" w:hAnsiTheme="majorBidi" w:cstheme="majorBidi"/>
          <w:u w:val="single"/>
        </w:rPr>
      </w:pPr>
    </w:p>
    <w:p w:rsidR="00E45430" w:rsidRDefault="00E45430" w:rsidP="00E45430">
      <w:pPr>
        <w:rPr>
          <w:rFonts w:asciiTheme="majorBidi" w:hAnsiTheme="majorBidi" w:cstheme="majorBidi"/>
          <w:u w:val="single"/>
        </w:rPr>
      </w:pPr>
    </w:p>
    <w:tbl>
      <w:tblPr>
        <w:tblStyle w:val="TableGrid"/>
        <w:tblpPr w:leftFromText="180" w:rightFromText="180" w:vertAnchor="page" w:horzAnchor="margin" w:tblpY="1621"/>
        <w:tblW w:w="9775" w:type="dxa"/>
        <w:tblLook w:val="04A0" w:firstRow="1" w:lastRow="0" w:firstColumn="1" w:lastColumn="0" w:noHBand="0" w:noVBand="1"/>
      </w:tblPr>
      <w:tblGrid>
        <w:gridCol w:w="653"/>
        <w:gridCol w:w="3257"/>
        <w:gridCol w:w="1955"/>
        <w:gridCol w:w="1955"/>
        <w:gridCol w:w="1955"/>
      </w:tblGrid>
      <w:tr w:rsidR="00E45430" w:rsidTr="00A80481">
        <w:trPr>
          <w:trHeight w:val="566"/>
        </w:trPr>
        <w:tc>
          <w:tcPr>
            <w:tcW w:w="653" w:type="dxa"/>
            <w:vMerge w:val="restart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 w:val="restart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</w:p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Evaluation Items</w:t>
            </w:r>
          </w:p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correctly</w:t>
            </w: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incompletely</w:t>
            </w: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Does not perform</w:t>
            </w:r>
          </w:p>
        </w:tc>
      </w:tr>
      <w:tr w:rsidR="00E45430" w:rsidTr="00A80481">
        <w:trPr>
          <w:trHeight w:val="379"/>
        </w:trPr>
        <w:tc>
          <w:tcPr>
            <w:tcW w:w="653" w:type="dxa"/>
            <w:vMerge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55" w:type="dxa"/>
          </w:tcPr>
          <w:p w:rsidR="00E45430" w:rsidRPr="00AD7219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257" w:type="dxa"/>
          </w:tcPr>
          <w:p w:rsidR="00E45430" w:rsidRDefault="00E45430" w:rsidP="00D23FE3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Standard handover of scalpel blade No. 1 to the surgeon.  </w:t>
            </w: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68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Proper handover of Farabeuf retractors for exposure.  </w:t>
            </w:r>
          </w:p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Correct use of electrocautery.  </w:t>
            </w:r>
          </w:p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Proper handover of scalpel blade No.2 for fascial incision.  </w:t>
            </w:r>
          </w:p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68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Correct handover of Metzenbaum scissors.  </w:t>
            </w:r>
          </w:p>
          <w:p w:rsidR="00E45430" w:rsidRDefault="00E45430" w:rsidP="00E4543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257" w:type="dxa"/>
          </w:tcPr>
          <w:p w:rsidR="00E45430" w:rsidRPr="00E45430" w:rsidRDefault="00E45430" w:rsidP="00E45430">
            <w:pPr>
              <w:rPr>
                <w:rFonts w:asciiTheme="majorBidi" w:hAnsiTheme="majorBidi" w:cstheme="majorBidi"/>
              </w:rPr>
            </w:pPr>
            <w:r w:rsidRPr="00E45430">
              <w:rPr>
                <w:rFonts w:asciiTheme="majorBidi" w:hAnsiTheme="majorBidi" w:cstheme="majorBidi"/>
              </w:rPr>
              <w:t xml:space="preserve">Timely handover of Roux retractor.  </w:t>
            </w:r>
          </w:p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20. Timely handover of Bent retractor.  </w:t>
            </w:r>
          </w:p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24. Preparation of the Triple Reamer on the drill.  </w:t>
            </w:r>
          </w:p>
          <w:p w:rsidR="00E45430" w:rsidRPr="00AD7219" w:rsidRDefault="00E45430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Timely handover of DHS angle guide.  </w:t>
            </w:r>
          </w:p>
          <w:p w:rsidR="00E45430" w:rsidRPr="00AD7219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Preparation of guide pin and drill for guidewire insertion.  </w:t>
            </w:r>
          </w:p>
          <w:p w:rsidR="00E45430" w:rsidRPr="00AD7219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Preparation of required instruments for measuring the Lag Screw length.  </w:t>
            </w:r>
          </w:p>
          <w:p w:rsidR="00E45430" w:rsidRPr="00AD7219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Preparation of the Triple Reamer on the drill.  </w:t>
            </w:r>
          </w:p>
          <w:p w:rsidR="00E45430" w:rsidRPr="00AD7219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FD2F5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257" w:type="dxa"/>
          </w:tcPr>
          <w:p w:rsidR="00E45430" w:rsidRPr="00E45430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Preparation of the nail with the appropriate size requested by the surgeon.  </w:t>
            </w: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  <w:tr w:rsidR="00E45430" w:rsidTr="00A80481">
        <w:trPr>
          <w:trHeight w:val="485"/>
        </w:trPr>
        <w:tc>
          <w:tcPr>
            <w:tcW w:w="653" w:type="dxa"/>
          </w:tcPr>
          <w:p w:rsidR="00E45430" w:rsidRDefault="00E45430" w:rsidP="00A80481">
            <w:pPr>
              <w:jc w:val="center"/>
              <w:rPr>
                <w:rFonts w:asciiTheme="majorBidi" w:hAnsiTheme="majorBidi" w:cstheme="majorBidi"/>
              </w:rPr>
            </w:pPr>
          </w:p>
          <w:p w:rsidR="00E45430" w:rsidRDefault="00FD2F54" w:rsidP="00A8048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3257" w:type="dxa"/>
          </w:tcPr>
          <w:p w:rsidR="00E45430" w:rsidRPr="00E45430" w:rsidRDefault="00FD2F54" w:rsidP="00A80481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 xml:space="preserve">Handover of the Side Plate to the surgeon.  </w:t>
            </w: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E45430" w:rsidRDefault="00E45430" w:rsidP="00A80481">
            <w:pPr>
              <w:rPr>
                <w:rFonts w:asciiTheme="majorBidi" w:hAnsiTheme="majorBidi" w:cstheme="majorBidi"/>
              </w:rPr>
            </w:pPr>
          </w:p>
        </w:tc>
      </w:tr>
    </w:tbl>
    <w:p w:rsidR="00E45430" w:rsidRDefault="00E45430" w:rsidP="00E45430">
      <w:pPr>
        <w:rPr>
          <w:rFonts w:asciiTheme="majorBidi" w:hAnsiTheme="majorBidi" w:cstheme="majorBidi"/>
          <w:u w:val="single"/>
        </w:rPr>
      </w:pPr>
    </w:p>
    <w:tbl>
      <w:tblPr>
        <w:tblStyle w:val="TableGrid"/>
        <w:tblpPr w:leftFromText="180" w:rightFromText="180" w:vertAnchor="page" w:horzAnchor="margin" w:tblpY="1621"/>
        <w:tblW w:w="9775" w:type="dxa"/>
        <w:tblLook w:val="04A0" w:firstRow="1" w:lastRow="0" w:firstColumn="1" w:lastColumn="0" w:noHBand="0" w:noVBand="1"/>
      </w:tblPr>
      <w:tblGrid>
        <w:gridCol w:w="653"/>
        <w:gridCol w:w="3257"/>
        <w:gridCol w:w="1955"/>
        <w:gridCol w:w="1955"/>
        <w:gridCol w:w="1955"/>
      </w:tblGrid>
      <w:tr w:rsidR="00FD2F54" w:rsidRPr="00AD7219" w:rsidTr="00A80481">
        <w:trPr>
          <w:trHeight w:val="566"/>
        </w:trPr>
        <w:tc>
          <w:tcPr>
            <w:tcW w:w="653" w:type="dxa"/>
            <w:vMerge w:val="restart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 w:val="restart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</w:p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Evaluation Items</w:t>
            </w:r>
          </w:p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correctly</w:t>
            </w: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incompletely</w:t>
            </w: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Does not perform</w:t>
            </w:r>
          </w:p>
        </w:tc>
      </w:tr>
      <w:tr w:rsidR="00FD2F54" w:rsidRPr="00AD7219" w:rsidTr="00A80481">
        <w:trPr>
          <w:trHeight w:val="379"/>
        </w:trPr>
        <w:tc>
          <w:tcPr>
            <w:tcW w:w="653" w:type="dxa"/>
            <w:vMerge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55" w:type="dxa"/>
          </w:tcPr>
          <w:p w:rsidR="00FD2F54" w:rsidRPr="00AD7219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257" w:type="dxa"/>
          </w:tcPr>
          <w:p w:rsid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Handover of the Thamp and mallet for Side Plate insertion.</w:t>
            </w: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68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Preparation of the drill with a 3.2 mm drill bit.</w:t>
            </w:r>
          </w:p>
          <w:p w:rsidR="00FD2F54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Handover of the Depth Gauge for measuring Side Plate screw length.</w:t>
            </w:r>
          </w:p>
          <w:p w:rsidR="00FD2F54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257" w:type="dxa"/>
          </w:tcPr>
          <w:p w:rsid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Identification of the correct type and size of screws requested by the surgeon</w:t>
            </w: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FD2F54">
        <w:trPr>
          <w:trHeight w:val="1277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3257" w:type="dxa"/>
          </w:tcPr>
          <w:p w:rsid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Selection of the appropriate screwdriver for Side Plate screw insertion.</w:t>
            </w: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Identification and selection of the Compression Screw.</w:t>
            </w:r>
          </w:p>
          <w:p w:rsidR="00FD2F54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Handover of the appropriate screwdriver for Compression Screw insertion.</w:t>
            </w:r>
          </w:p>
          <w:p w:rsidR="00FD2F54" w:rsidRPr="00AD7219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257" w:type="dxa"/>
          </w:tcPr>
          <w:p w:rsidR="00FD2F54" w:rsidRPr="00FD2F54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Selection of the appropriate drain (</w:t>
            </w:r>
            <w:proofErr w:type="spellStart"/>
            <w:r w:rsidRPr="00FD2F54">
              <w:rPr>
                <w:rFonts w:asciiTheme="majorBidi" w:hAnsiTheme="majorBidi" w:cstheme="majorBidi"/>
              </w:rPr>
              <w:t>Hemovac</w:t>
            </w:r>
            <w:proofErr w:type="spellEnd"/>
            <w:r w:rsidRPr="00FD2F54">
              <w:rPr>
                <w:rFonts w:asciiTheme="majorBidi" w:hAnsiTheme="majorBidi" w:cstheme="majorBidi"/>
              </w:rPr>
              <w:t>).</w:t>
            </w:r>
          </w:p>
          <w:p w:rsidR="00FD2F54" w:rsidRPr="00AD7219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257" w:type="dxa"/>
          </w:tcPr>
          <w:p w:rsidR="00FD2F54" w:rsidRPr="00AD7219" w:rsidRDefault="00FD2F54" w:rsidP="00FD2F54">
            <w:pPr>
              <w:rPr>
                <w:rFonts w:asciiTheme="majorBidi" w:hAnsiTheme="majorBidi" w:cstheme="majorBidi"/>
              </w:rPr>
            </w:pPr>
            <w:r w:rsidRPr="00FD2F54">
              <w:rPr>
                <w:rFonts w:asciiTheme="majorBidi" w:hAnsiTheme="majorBidi" w:cstheme="majorBidi"/>
              </w:rPr>
              <w:t>Selection of the appropriate suture for fascial closure (Vicryl round needle).</w:t>
            </w: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257" w:type="dxa"/>
          </w:tcPr>
          <w:p w:rsidR="00FD2F54" w:rsidRPr="00AD7219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Selection of the appropriate suture for subcutaneous closure (Vicryl cutting needle).  </w:t>
            </w: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Selection of the appropriate suture for drain fixation (Silk cutting needle).  </w:t>
            </w:r>
          </w:p>
          <w:p w:rsidR="00FD2F54" w:rsidRPr="00AD7219" w:rsidRDefault="00FD2F54" w:rsidP="00FD2F5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FD2F54" w:rsidTr="00A80481">
        <w:trPr>
          <w:trHeight w:val="485"/>
        </w:trPr>
        <w:tc>
          <w:tcPr>
            <w:tcW w:w="653" w:type="dxa"/>
          </w:tcPr>
          <w:p w:rsidR="00FD2F54" w:rsidRDefault="00FD2F54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38. Correct fixation of the drain.  </w:t>
            </w:r>
          </w:p>
          <w:p w:rsidR="00FD2F54" w:rsidRPr="00E45430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FD2F54" w:rsidRDefault="00FD2F54" w:rsidP="00A80481">
            <w:pPr>
              <w:rPr>
                <w:rFonts w:asciiTheme="majorBidi" w:hAnsiTheme="majorBidi" w:cstheme="majorBidi"/>
              </w:rPr>
            </w:pPr>
          </w:p>
        </w:tc>
      </w:tr>
      <w:tr w:rsidR="000152F5" w:rsidRPr="00AD7219" w:rsidTr="00A80481">
        <w:trPr>
          <w:trHeight w:val="566"/>
        </w:trPr>
        <w:tc>
          <w:tcPr>
            <w:tcW w:w="653" w:type="dxa"/>
            <w:vMerge w:val="restart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 w:val="restart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</w:p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Evaluation Items</w:t>
            </w:r>
          </w:p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correctly</w:t>
            </w: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Performs incompletely</w:t>
            </w: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7219">
              <w:rPr>
                <w:rFonts w:asciiTheme="majorBidi" w:hAnsiTheme="majorBidi" w:cstheme="majorBidi"/>
                <w:b/>
                <w:bCs/>
              </w:rPr>
              <w:t>Does not perform</w:t>
            </w:r>
          </w:p>
        </w:tc>
      </w:tr>
      <w:tr w:rsidR="000152F5" w:rsidRPr="00AD7219" w:rsidTr="00A80481">
        <w:trPr>
          <w:trHeight w:val="379"/>
        </w:trPr>
        <w:tc>
          <w:tcPr>
            <w:tcW w:w="653" w:type="dxa"/>
            <w:vMerge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257" w:type="dxa"/>
            <w:vMerge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55" w:type="dxa"/>
          </w:tcPr>
          <w:p w:rsidR="000152F5" w:rsidRPr="00AD7219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0152F5" w:rsidTr="00A80481">
        <w:trPr>
          <w:trHeight w:val="485"/>
        </w:trPr>
        <w:tc>
          <w:tcPr>
            <w:tcW w:w="653" w:type="dxa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Selection of the appropriate suture for skin closure (Nylon cutting needle).  </w:t>
            </w:r>
          </w:p>
          <w:p w:rsidR="000152F5" w:rsidRDefault="000152F5" w:rsidP="000152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</w:tr>
      <w:tr w:rsidR="000152F5" w:rsidTr="00A80481">
        <w:trPr>
          <w:trHeight w:val="468"/>
        </w:trPr>
        <w:tc>
          <w:tcPr>
            <w:tcW w:w="653" w:type="dxa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Selection of the appropriate skin suturing technique.  </w:t>
            </w:r>
          </w:p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</w:tr>
      <w:tr w:rsidR="000152F5" w:rsidTr="00A80481">
        <w:trPr>
          <w:trHeight w:val="485"/>
        </w:trPr>
        <w:tc>
          <w:tcPr>
            <w:tcW w:w="653" w:type="dxa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Proper dressing of the skin and drain site.  </w:t>
            </w:r>
          </w:p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</w:tr>
      <w:tr w:rsidR="000152F5" w:rsidTr="00A80481">
        <w:trPr>
          <w:trHeight w:val="485"/>
        </w:trPr>
        <w:tc>
          <w:tcPr>
            <w:tcW w:w="653" w:type="dxa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3257" w:type="dxa"/>
          </w:tcPr>
          <w:p w:rsidR="000152F5" w:rsidRPr="000152F5" w:rsidRDefault="000152F5" w:rsidP="000152F5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 xml:space="preserve">Proper disposal of sharp instruments in the safety box.  </w:t>
            </w:r>
          </w:p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</w:tr>
      <w:tr w:rsidR="000152F5" w:rsidTr="00A80481">
        <w:trPr>
          <w:trHeight w:val="1277"/>
        </w:trPr>
        <w:tc>
          <w:tcPr>
            <w:tcW w:w="653" w:type="dxa"/>
          </w:tcPr>
          <w:p w:rsidR="000152F5" w:rsidRDefault="000152F5" w:rsidP="00A8048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3257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  <w:r w:rsidRPr="000152F5">
              <w:rPr>
                <w:rFonts w:asciiTheme="majorBidi" w:hAnsiTheme="majorBidi" w:cstheme="majorBidi"/>
              </w:rPr>
              <w:t>Correct handover of instruments to CSSD.</w:t>
            </w: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  <w:p w:rsidR="005E06C0" w:rsidRDefault="005E06C0" w:rsidP="005E06C0">
            <w:pPr>
              <w:rPr>
                <w:rFonts w:asciiTheme="majorBidi" w:hAnsiTheme="majorBidi" w:cstheme="majorBidi"/>
              </w:rPr>
            </w:pPr>
          </w:p>
          <w:p w:rsidR="005E06C0" w:rsidRPr="005E06C0" w:rsidRDefault="005E06C0" w:rsidP="005E06C0">
            <w:pPr>
              <w:ind w:firstLine="720"/>
              <w:rPr>
                <w:rFonts w:asciiTheme="majorBidi" w:hAnsiTheme="majorBidi" w:cstheme="majorBidi"/>
              </w:rPr>
            </w:pPr>
          </w:p>
        </w:tc>
        <w:tc>
          <w:tcPr>
            <w:tcW w:w="1955" w:type="dxa"/>
          </w:tcPr>
          <w:p w:rsidR="000152F5" w:rsidRDefault="000152F5" w:rsidP="00A80481">
            <w:pPr>
              <w:rPr>
                <w:rFonts w:asciiTheme="majorBidi" w:hAnsiTheme="majorBidi" w:cstheme="majorBidi"/>
              </w:rPr>
            </w:pPr>
          </w:p>
        </w:tc>
      </w:tr>
    </w:tbl>
    <w:p w:rsidR="00FD2F54" w:rsidRPr="00AD7219" w:rsidRDefault="00FD2F54" w:rsidP="00E45430">
      <w:pPr>
        <w:rPr>
          <w:rFonts w:asciiTheme="majorBidi" w:hAnsiTheme="majorBidi" w:cstheme="majorBidi"/>
          <w:u w:val="single"/>
        </w:rPr>
      </w:pPr>
    </w:p>
    <w:sectPr w:rsidR="00FD2F54" w:rsidRPr="00AD721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5F80" w:rsidRDefault="00E05F80" w:rsidP="00AD7219">
      <w:pPr>
        <w:spacing w:after="0" w:line="240" w:lineRule="auto"/>
      </w:pPr>
      <w:r>
        <w:separator/>
      </w:r>
    </w:p>
  </w:endnote>
  <w:endnote w:type="continuationSeparator" w:id="0">
    <w:p w:rsidR="00E05F80" w:rsidRDefault="00E05F80" w:rsidP="00AD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884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06C0" w:rsidRDefault="005E06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5430" w:rsidRDefault="00E45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5F80" w:rsidRDefault="00E05F80" w:rsidP="00AD7219">
      <w:pPr>
        <w:spacing w:after="0" w:line="240" w:lineRule="auto"/>
      </w:pPr>
      <w:r>
        <w:separator/>
      </w:r>
    </w:p>
  </w:footnote>
  <w:footnote w:type="continuationSeparator" w:id="0">
    <w:p w:rsidR="00E05F80" w:rsidRDefault="00E05F80" w:rsidP="00AD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5430" w:rsidRPr="00E45430" w:rsidRDefault="00E45430" w:rsidP="00E45430">
    <w:pPr>
      <w:jc w:val="center"/>
      <w:rPr>
        <w:rFonts w:asciiTheme="majorBidi" w:hAnsiTheme="majorBidi" w:cstheme="majorBidi"/>
        <w:b/>
        <w:bCs/>
      </w:rPr>
    </w:pPr>
    <w:r w:rsidRPr="00E45430">
      <w:rPr>
        <w:rFonts w:asciiTheme="majorBidi" w:hAnsiTheme="majorBidi" w:cstheme="majorBidi"/>
        <w:b/>
        <w:bCs/>
      </w:rPr>
      <w:t xml:space="preserve">Scrub Nurse Performance Evaluation Checklist in DHS Surgery for Proximal </w:t>
    </w:r>
    <w:r>
      <w:rPr>
        <w:rFonts w:asciiTheme="majorBidi" w:hAnsiTheme="majorBidi" w:cstheme="majorBidi"/>
        <w:b/>
        <w:bCs/>
      </w:rPr>
      <w:t>Femur Fracture</w:t>
    </w:r>
  </w:p>
  <w:p w:rsidR="00E45430" w:rsidRDefault="00E454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19"/>
    <w:rsid w:val="000152F5"/>
    <w:rsid w:val="000C277D"/>
    <w:rsid w:val="00140BAA"/>
    <w:rsid w:val="003079F7"/>
    <w:rsid w:val="0055641D"/>
    <w:rsid w:val="005E06C0"/>
    <w:rsid w:val="00915A06"/>
    <w:rsid w:val="00AD7219"/>
    <w:rsid w:val="00C763C2"/>
    <w:rsid w:val="00D23FE3"/>
    <w:rsid w:val="00E05F80"/>
    <w:rsid w:val="00E45430"/>
    <w:rsid w:val="00FC7E2F"/>
    <w:rsid w:val="00FD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89C0"/>
  <w15:chartTrackingRefBased/>
  <w15:docId w15:val="{DF313395-E8D0-4B3E-B93E-DCDD3A1B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2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2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19"/>
  </w:style>
  <w:style w:type="paragraph" w:styleId="Footer">
    <w:name w:val="footer"/>
    <w:basedOn w:val="Normal"/>
    <w:link w:val="FooterChar"/>
    <w:uiPriority w:val="99"/>
    <w:unhideWhenUsed/>
    <w:rsid w:val="00AD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Parnikh</dc:creator>
  <cp:keywords/>
  <dc:description/>
  <cp:lastModifiedBy>Hamed Parnikh</cp:lastModifiedBy>
  <cp:revision>3</cp:revision>
  <dcterms:created xsi:type="dcterms:W3CDTF">2026-05-12T20:47:00Z</dcterms:created>
  <dcterms:modified xsi:type="dcterms:W3CDTF">2026-05-12T21:26:00Z</dcterms:modified>
</cp:coreProperties>
</file>