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B876A" w14:textId="782FAF97" w:rsidR="006E1C80" w:rsidRPr="009C0005" w:rsidRDefault="0073125B">
      <w:pPr>
        <w:rPr>
          <w:rFonts w:ascii="Arial" w:hAnsi="Arial" w:cs="Arial"/>
          <w:b/>
          <w:bCs/>
          <w:sz w:val="22"/>
          <w:szCs w:val="22"/>
        </w:rPr>
      </w:pPr>
      <w:bookmarkStart w:id="0" w:name="_GoBack"/>
      <w:bookmarkEnd w:id="0"/>
      <w:proofErr w:type="spellStart"/>
      <w:r w:rsidRPr="009C0005">
        <w:rPr>
          <w:rFonts w:ascii="Arial" w:hAnsi="Arial" w:cs="Arial"/>
          <w:b/>
          <w:bCs/>
          <w:sz w:val="22"/>
          <w:szCs w:val="22"/>
        </w:rPr>
        <w:t>Bronneberg</w:t>
      </w:r>
      <w:proofErr w:type="spellEnd"/>
      <w:r w:rsidRPr="009C0005">
        <w:rPr>
          <w:rFonts w:ascii="Arial" w:hAnsi="Arial" w:cs="Arial"/>
          <w:b/>
          <w:bCs/>
          <w:sz w:val="22"/>
          <w:szCs w:val="22"/>
        </w:rPr>
        <w:t xml:space="preserve"> et al., </w:t>
      </w:r>
      <w:r w:rsidR="000E1463">
        <w:rPr>
          <w:rFonts w:ascii="Arial" w:hAnsi="Arial" w:cs="Arial"/>
          <w:b/>
          <w:bCs/>
          <w:sz w:val="22"/>
          <w:szCs w:val="22"/>
        </w:rPr>
        <w:t>Supplementary tables S1</w:t>
      </w:r>
    </w:p>
    <w:p w14:paraId="0D378F0A" w14:textId="77777777" w:rsidR="0073125B" w:rsidRPr="004F010D" w:rsidRDefault="0073125B">
      <w:pPr>
        <w:rPr>
          <w:rFonts w:ascii="Arial" w:hAnsi="Arial" w:cs="Arial"/>
          <w:sz w:val="22"/>
          <w:szCs w:val="22"/>
        </w:rPr>
      </w:pPr>
    </w:p>
    <w:p w14:paraId="5C0D0543" w14:textId="4212613D" w:rsidR="0073125B" w:rsidRDefault="0073125B" w:rsidP="0073125B">
      <w:pPr>
        <w:spacing w:line="480" w:lineRule="auto"/>
        <w:rPr>
          <w:rFonts w:ascii="Arial" w:hAnsi="Arial" w:cs="Arial"/>
          <w:b/>
          <w:bCs/>
          <w:sz w:val="22"/>
          <w:szCs w:val="22"/>
        </w:rPr>
      </w:pPr>
      <w:r w:rsidRPr="00FA4C85">
        <w:rPr>
          <w:rFonts w:ascii="Arial" w:hAnsi="Arial" w:cs="Arial"/>
          <w:b/>
          <w:bCs/>
          <w:sz w:val="22"/>
          <w:szCs w:val="22"/>
        </w:rPr>
        <w:t>Key resources tables</w:t>
      </w:r>
    </w:p>
    <w:p w14:paraId="562932D5" w14:textId="30EEE7D9" w:rsidR="0003562E" w:rsidRPr="009C0005" w:rsidRDefault="0003562E" w:rsidP="0073125B">
      <w:pPr>
        <w:spacing w:line="480" w:lineRule="auto"/>
        <w:rPr>
          <w:rFonts w:ascii="Arial" w:hAnsi="Arial" w:cs="Arial"/>
          <w:b/>
          <w:bCs/>
          <w:sz w:val="22"/>
          <w:szCs w:val="22"/>
        </w:rPr>
      </w:pPr>
      <w:r>
        <w:rPr>
          <w:rFonts w:ascii="Arial" w:hAnsi="Arial" w:cs="Arial"/>
          <w:b/>
          <w:bCs/>
          <w:sz w:val="22"/>
          <w:szCs w:val="22"/>
        </w:rPr>
        <w:t>Antibodies:</w:t>
      </w:r>
    </w:p>
    <w:tbl>
      <w:tblPr>
        <w:tblStyle w:val="EinfacheTabelle21"/>
        <w:tblW w:w="5108" w:type="pct"/>
        <w:tblLook w:val="04A0" w:firstRow="1" w:lastRow="0" w:firstColumn="1" w:lastColumn="0" w:noHBand="0" w:noVBand="1"/>
      </w:tblPr>
      <w:tblGrid>
        <w:gridCol w:w="4245"/>
        <w:gridCol w:w="2018"/>
        <w:gridCol w:w="1675"/>
        <w:gridCol w:w="1277"/>
      </w:tblGrid>
      <w:tr w:rsidR="0073125B" w:rsidRPr="00FA4C85" w14:paraId="4C441277" w14:textId="77777777" w:rsidTr="00EC36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single" w:sz="4" w:space="0" w:color="auto"/>
              <w:bottom w:val="double" w:sz="4" w:space="0" w:color="auto"/>
            </w:tcBorders>
          </w:tcPr>
          <w:p w14:paraId="7A8FCD3A" w14:textId="77777777" w:rsidR="0073125B" w:rsidRPr="00FA4C85" w:rsidRDefault="0073125B" w:rsidP="00EB001B">
            <w:pPr>
              <w:spacing w:line="276" w:lineRule="auto"/>
              <w:rPr>
                <w:rFonts w:ascii="Arial" w:hAnsi="Arial" w:cs="Arial"/>
                <w:b w:val="0"/>
                <w:bCs w:val="0"/>
                <w:sz w:val="22"/>
                <w:szCs w:val="22"/>
                <w:lang w:val="en-US"/>
              </w:rPr>
            </w:pPr>
            <w:r w:rsidRPr="00FA4C85">
              <w:rPr>
                <w:rFonts w:ascii="Arial" w:hAnsi="Arial" w:cs="Arial"/>
                <w:b w:val="0"/>
                <w:bCs w:val="0"/>
                <w:sz w:val="22"/>
                <w:szCs w:val="22"/>
                <w:lang w:val="en-US"/>
              </w:rPr>
              <w:t xml:space="preserve">Antibodies </w:t>
            </w:r>
          </w:p>
        </w:tc>
        <w:tc>
          <w:tcPr>
            <w:tcW w:w="1095" w:type="pct"/>
            <w:tcBorders>
              <w:top w:val="single" w:sz="4" w:space="0" w:color="auto"/>
              <w:bottom w:val="double" w:sz="4" w:space="0" w:color="auto"/>
            </w:tcBorders>
          </w:tcPr>
          <w:p w14:paraId="79C12DDE" w14:textId="77777777" w:rsidR="0073125B" w:rsidRPr="00FA4C85" w:rsidRDefault="0073125B" w:rsidP="00EB001B">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lang w:val="en-US"/>
              </w:rPr>
            </w:pPr>
            <w:r w:rsidRPr="00FA4C85">
              <w:rPr>
                <w:rFonts w:ascii="Arial" w:hAnsi="Arial" w:cs="Arial"/>
                <w:b w:val="0"/>
                <w:bCs w:val="0"/>
                <w:sz w:val="22"/>
                <w:szCs w:val="22"/>
                <w:lang w:val="en-US"/>
              </w:rPr>
              <w:t>Source</w:t>
            </w:r>
          </w:p>
        </w:tc>
        <w:tc>
          <w:tcPr>
            <w:tcW w:w="909" w:type="pct"/>
            <w:tcBorders>
              <w:top w:val="single" w:sz="4" w:space="0" w:color="auto"/>
              <w:bottom w:val="double" w:sz="4" w:space="0" w:color="auto"/>
            </w:tcBorders>
          </w:tcPr>
          <w:p w14:paraId="03098AF9" w14:textId="77777777" w:rsidR="0073125B" w:rsidRPr="00FA4C85" w:rsidRDefault="0073125B" w:rsidP="00EB001B">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lang w:val="en-US"/>
              </w:rPr>
            </w:pPr>
            <w:r w:rsidRPr="00FA4C85">
              <w:rPr>
                <w:rFonts w:ascii="Arial" w:hAnsi="Arial" w:cs="Arial"/>
                <w:b w:val="0"/>
                <w:bCs w:val="0"/>
                <w:sz w:val="22"/>
                <w:szCs w:val="22"/>
                <w:lang w:val="en-US"/>
              </w:rPr>
              <w:t>Identifier</w:t>
            </w:r>
          </w:p>
        </w:tc>
        <w:tc>
          <w:tcPr>
            <w:tcW w:w="693" w:type="pct"/>
            <w:tcBorders>
              <w:top w:val="single" w:sz="4" w:space="0" w:color="auto"/>
              <w:bottom w:val="double" w:sz="4" w:space="0" w:color="auto"/>
            </w:tcBorders>
          </w:tcPr>
          <w:p w14:paraId="20252689" w14:textId="77777777" w:rsidR="0073125B" w:rsidRPr="00FA4C85" w:rsidRDefault="0073125B" w:rsidP="00800FDA">
            <w:pPr>
              <w:tabs>
                <w:tab w:val="left" w:pos="1027"/>
              </w:tabs>
              <w:spacing w:line="276" w:lineRule="auto"/>
              <w:ind w:left="49" w:right="-298"/>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lang w:val="en-US"/>
              </w:rPr>
            </w:pPr>
            <w:r w:rsidRPr="00FA4C85">
              <w:rPr>
                <w:rFonts w:ascii="Arial" w:hAnsi="Arial" w:cs="Arial"/>
                <w:b w:val="0"/>
                <w:bCs w:val="0"/>
                <w:sz w:val="22"/>
                <w:szCs w:val="22"/>
                <w:lang w:val="en-US"/>
              </w:rPr>
              <w:t>Dilution</w:t>
            </w:r>
          </w:p>
        </w:tc>
      </w:tr>
      <w:tr w:rsidR="004B7B2D" w:rsidRPr="00FA4C85" w14:paraId="79A1C0AB"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double" w:sz="4" w:space="0" w:color="auto"/>
              <w:bottom w:val="nil"/>
            </w:tcBorders>
            <w:shd w:val="clear" w:color="auto" w:fill="F2F2F2" w:themeFill="background1" w:themeFillShade="F2"/>
            <w:vAlign w:val="center"/>
          </w:tcPr>
          <w:p w14:paraId="778E6310" w14:textId="77777777" w:rsidR="004B7B2D" w:rsidRPr="00FA4C85" w:rsidRDefault="004B7B2D" w:rsidP="00EB001B">
            <w:pPr>
              <w:spacing w:line="276" w:lineRule="auto"/>
              <w:rPr>
                <w:rFonts w:ascii="Arial" w:hAnsi="Arial" w:cs="Arial"/>
                <w:b w:val="0"/>
                <w:bCs w:val="0"/>
                <w:sz w:val="22"/>
                <w:szCs w:val="22"/>
                <w:lang w:val="en-US"/>
              </w:rPr>
            </w:pPr>
            <w:r w:rsidRPr="00FA4C85">
              <w:rPr>
                <w:rFonts w:ascii="Arial" w:hAnsi="Arial" w:cs="Arial"/>
                <w:b w:val="0"/>
                <w:bCs w:val="0"/>
                <w:sz w:val="22"/>
                <w:szCs w:val="22"/>
                <w:lang w:val="en-US"/>
              </w:rPr>
              <w:t>Goat Anti-Histon H4 (C-20)</w:t>
            </w:r>
          </w:p>
        </w:tc>
        <w:tc>
          <w:tcPr>
            <w:tcW w:w="1095" w:type="pct"/>
            <w:tcBorders>
              <w:top w:val="double" w:sz="4" w:space="0" w:color="auto"/>
              <w:bottom w:val="nil"/>
            </w:tcBorders>
            <w:shd w:val="clear" w:color="auto" w:fill="F2F2F2" w:themeFill="background1" w:themeFillShade="F2"/>
            <w:vAlign w:val="center"/>
          </w:tcPr>
          <w:p w14:paraId="2C7B54ED"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Santa Cruz</w:t>
            </w:r>
          </w:p>
        </w:tc>
        <w:tc>
          <w:tcPr>
            <w:tcW w:w="909" w:type="pct"/>
            <w:tcBorders>
              <w:top w:val="double" w:sz="4" w:space="0" w:color="auto"/>
              <w:bottom w:val="nil"/>
            </w:tcBorders>
            <w:shd w:val="clear" w:color="auto" w:fill="F2F2F2" w:themeFill="background1" w:themeFillShade="F2"/>
            <w:vAlign w:val="center"/>
          </w:tcPr>
          <w:p w14:paraId="1275C22C"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sc-8658</w:t>
            </w:r>
          </w:p>
        </w:tc>
        <w:tc>
          <w:tcPr>
            <w:tcW w:w="693" w:type="pct"/>
            <w:tcBorders>
              <w:top w:val="double" w:sz="4" w:space="0" w:color="auto"/>
              <w:bottom w:val="nil"/>
            </w:tcBorders>
            <w:shd w:val="clear" w:color="auto" w:fill="F2F2F2" w:themeFill="background1" w:themeFillShade="F2"/>
            <w:vAlign w:val="center"/>
          </w:tcPr>
          <w:p w14:paraId="4AA6BCB1"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rPr>
              <w:t>1:1000</w:t>
            </w:r>
          </w:p>
        </w:tc>
      </w:tr>
      <w:tr w:rsidR="004B7B2D" w:rsidRPr="00FA4C85" w14:paraId="545E5EB2"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4D694F50" w14:textId="77777777" w:rsidR="004B7B2D" w:rsidRPr="00FA4C85" w:rsidRDefault="004B7B2D" w:rsidP="00EB001B">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Goat Anti-KIT (M-14)</w:t>
            </w:r>
          </w:p>
        </w:tc>
        <w:tc>
          <w:tcPr>
            <w:tcW w:w="1095" w:type="pct"/>
            <w:tcBorders>
              <w:top w:val="nil"/>
              <w:bottom w:val="nil"/>
            </w:tcBorders>
            <w:shd w:val="clear" w:color="auto" w:fill="FFFFFF" w:themeFill="background1"/>
            <w:vAlign w:val="center"/>
          </w:tcPr>
          <w:p w14:paraId="5C149F2E"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Santa Cruz</w:t>
            </w:r>
          </w:p>
        </w:tc>
        <w:tc>
          <w:tcPr>
            <w:tcW w:w="909" w:type="pct"/>
            <w:tcBorders>
              <w:top w:val="nil"/>
              <w:bottom w:val="nil"/>
            </w:tcBorders>
            <w:shd w:val="clear" w:color="auto" w:fill="FFFFFF" w:themeFill="background1"/>
            <w:vAlign w:val="center"/>
          </w:tcPr>
          <w:p w14:paraId="1E2B8FDD"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sc-1494</w:t>
            </w:r>
          </w:p>
        </w:tc>
        <w:tc>
          <w:tcPr>
            <w:tcW w:w="693" w:type="pct"/>
            <w:tcBorders>
              <w:top w:val="nil"/>
              <w:bottom w:val="nil"/>
            </w:tcBorders>
            <w:shd w:val="clear" w:color="auto" w:fill="FFFFFF" w:themeFill="background1"/>
            <w:vAlign w:val="center"/>
          </w:tcPr>
          <w:p w14:paraId="083AD732"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1:500</w:t>
            </w:r>
          </w:p>
        </w:tc>
      </w:tr>
      <w:tr w:rsidR="004B7B2D" w:rsidRPr="00FA4C85" w14:paraId="1CAE554A"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4363C215" w14:textId="77777777" w:rsidR="004B7B2D" w:rsidRPr="00FA4C85" w:rsidRDefault="004B7B2D" w:rsidP="00EB001B">
            <w:pPr>
              <w:spacing w:line="276" w:lineRule="auto"/>
              <w:rPr>
                <w:rFonts w:ascii="Arial" w:eastAsiaTheme="minorHAnsi" w:hAnsi="Arial" w:cs="Arial"/>
                <w:b w:val="0"/>
                <w:bCs w:val="0"/>
                <w:kern w:val="0"/>
                <w:sz w:val="22"/>
                <w:szCs w:val="22"/>
                <w:lang w:val="en-US"/>
                <w14:ligatures w14:val="none"/>
              </w:rPr>
            </w:pPr>
            <w:r w:rsidRPr="00FA4C85">
              <w:rPr>
                <w:rFonts w:ascii="Arial" w:hAnsi="Arial" w:cs="Arial"/>
                <w:b w:val="0"/>
                <w:bCs w:val="0"/>
                <w:sz w:val="22"/>
                <w:szCs w:val="22"/>
                <w:lang w:val="en-US"/>
              </w:rPr>
              <w:t>Hamster Anti-</w:t>
            </w:r>
            <w:proofErr w:type="spellStart"/>
            <w:r w:rsidRPr="00FA4C85">
              <w:rPr>
                <w:rFonts w:ascii="Arial" w:hAnsi="Arial" w:cs="Arial"/>
                <w:b w:val="0"/>
                <w:bCs w:val="0"/>
                <w:sz w:val="22"/>
                <w:szCs w:val="22"/>
                <w:lang w:val="en-US"/>
              </w:rPr>
              <w:t>FcεRI</w:t>
            </w:r>
            <w:proofErr w:type="spellEnd"/>
            <w:r w:rsidRPr="00FA4C85">
              <w:rPr>
                <w:rFonts w:ascii="Symbol" w:hAnsi="Symbol" w:cs="Arial"/>
                <w:b w:val="0"/>
                <w:bCs w:val="0"/>
                <w:sz w:val="22"/>
                <w:szCs w:val="22"/>
                <w:lang w:val="en-US"/>
              </w:rPr>
              <w:t></w:t>
            </w:r>
            <w:r w:rsidRPr="00FA4C85">
              <w:rPr>
                <w:rFonts w:ascii="Arial" w:hAnsi="Arial" w:cs="Arial"/>
                <w:b w:val="0"/>
                <w:bCs w:val="0"/>
                <w:sz w:val="22"/>
                <w:szCs w:val="22"/>
                <w:lang w:val="en-US"/>
              </w:rPr>
              <w:t xml:space="preserve"> (MAR-1) FITC</w:t>
            </w:r>
          </w:p>
        </w:tc>
        <w:tc>
          <w:tcPr>
            <w:tcW w:w="1095" w:type="pct"/>
            <w:tcBorders>
              <w:top w:val="nil"/>
              <w:bottom w:val="nil"/>
            </w:tcBorders>
            <w:shd w:val="clear" w:color="auto" w:fill="F2F2F2" w:themeFill="background1" w:themeFillShade="F2"/>
            <w:vAlign w:val="center"/>
          </w:tcPr>
          <w:p w14:paraId="65197D4A"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FA4C85">
              <w:rPr>
                <w:rFonts w:ascii="Arial" w:hAnsi="Arial" w:cs="Arial"/>
                <w:sz w:val="22"/>
                <w:szCs w:val="22"/>
                <w:lang w:val="en-US"/>
              </w:rPr>
              <w:t>eBioscience</w:t>
            </w:r>
            <w:proofErr w:type="spellEnd"/>
          </w:p>
        </w:tc>
        <w:tc>
          <w:tcPr>
            <w:tcW w:w="909" w:type="pct"/>
            <w:tcBorders>
              <w:top w:val="nil"/>
              <w:bottom w:val="nil"/>
            </w:tcBorders>
            <w:shd w:val="clear" w:color="auto" w:fill="F2F2F2" w:themeFill="background1" w:themeFillShade="F2"/>
            <w:vAlign w:val="center"/>
          </w:tcPr>
          <w:p w14:paraId="1DE85BAC"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11-5898-85</w:t>
            </w:r>
          </w:p>
        </w:tc>
        <w:tc>
          <w:tcPr>
            <w:tcW w:w="693" w:type="pct"/>
            <w:tcBorders>
              <w:top w:val="nil"/>
              <w:bottom w:val="nil"/>
            </w:tcBorders>
            <w:shd w:val="clear" w:color="auto" w:fill="F2F2F2" w:themeFill="background1" w:themeFillShade="F2"/>
            <w:vAlign w:val="center"/>
          </w:tcPr>
          <w:p w14:paraId="76119C83"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1:100</w:t>
            </w:r>
          </w:p>
        </w:tc>
      </w:tr>
      <w:tr w:rsidR="004B7B2D" w:rsidRPr="00FA4C85" w14:paraId="256807F4"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670AA98F" w14:textId="77777777" w:rsidR="004B7B2D" w:rsidRPr="00FA4C85" w:rsidRDefault="004B7B2D" w:rsidP="00EB001B">
            <w:pPr>
              <w:spacing w:line="276" w:lineRule="auto"/>
              <w:rPr>
                <w:rFonts w:ascii="Arial" w:hAnsi="Arial" w:cs="Arial"/>
                <w:b w:val="0"/>
                <w:bCs w:val="0"/>
                <w:sz w:val="22"/>
                <w:szCs w:val="22"/>
              </w:rPr>
            </w:pPr>
            <w:r w:rsidRPr="00FA4C85">
              <w:rPr>
                <w:rFonts w:ascii="Arial" w:hAnsi="Arial" w:cs="Arial"/>
                <w:b w:val="0"/>
                <w:bCs w:val="0"/>
                <w:sz w:val="22"/>
                <w:szCs w:val="22"/>
              </w:rPr>
              <w:t>Mouse Anti-GAPDH (6C5)</w:t>
            </w:r>
          </w:p>
        </w:tc>
        <w:tc>
          <w:tcPr>
            <w:tcW w:w="1095" w:type="pct"/>
            <w:tcBorders>
              <w:top w:val="nil"/>
              <w:bottom w:val="nil"/>
            </w:tcBorders>
            <w:shd w:val="clear" w:color="auto" w:fill="FFFFFF" w:themeFill="background1"/>
            <w:vAlign w:val="center"/>
          </w:tcPr>
          <w:p w14:paraId="1F17BD33"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rPr>
              <w:t xml:space="preserve">Santa Cruz </w:t>
            </w:r>
          </w:p>
        </w:tc>
        <w:tc>
          <w:tcPr>
            <w:tcW w:w="909" w:type="pct"/>
            <w:tcBorders>
              <w:top w:val="nil"/>
              <w:bottom w:val="nil"/>
            </w:tcBorders>
            <w:shd w:val="clear" w:color="auto" w:fill="FFFFFF" w:themeFill="background1"/>
            <w:vAlign w:val="center"/>
          </w:tcPr>
          <w:p w14:paraId="6CC216BB"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rPr>
              <w:t>sc-32233</w:t>
            </w:r>
          </w:p>
        </w:tc>
        <w:tc>
          <w:tcPr>
            <w:tcW w:w="693" w:type="pct"/>
            <w:tcBorders>
              <w:top w:val="nil"/>
              <w:bottom w:val="nil"/>
            </w:tcBorders>
            <w:shd w:val="clear" w:color="auto" w:fill="FFFFFF" w:themeFill="background1"/>
            <w:vAlign w:val="center"/>
          </w:tcPr>
          <w:p w14:paraId="6CEEEF87"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rPr>
              <w:t>1:1000</w:t>
            </w:r>
          </w:p>
        </w:tc>
      </w:tr>
      <w:tr w:rsidR="004B7B2D" w:rsidRPr="00FA4C85" w14:paraId="5C0C4C8E"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2305E380" w14:textId="77777777" w:rsidR="004B7B2D" w:rsidRPr="00FA4C85" w:rsidRDefault="004B7B2D" w:rsidP="00EB001B">
            <w:pPr>
              <w:spacing w:line="276" w:lineRule="auto"/>
              <w:rPr>
                <w:rFonts w:ascii="Arial" w:hAnsi="Arial" w:cs="Arial"/>
                <w:b w:val="0"/>
                <w:bCs w:val="0"/>
                <w:sz w:val="22"/>
                <w:szCs w:val="22"/>
                <w:lang w:val="en-US"/>
              </w:rPr>
            </w:pPr>
            <w:r w:rsidRPr="00FA4C85">
              <w:rPr>
                <w:rFonts w:ascii="Arial" w:hAnsi="Arial" w:cs="Arial"/>
                <w:b w:val="0"/>
                <w:bCs w:val="0"/>
                <w:sz w:val="22"/>
                <w:szCs w:val="22"/>
                <w:lang w:val="en-US"/>
              </w:rPr>
              <w:t>Mouse Anti-Histon H4 (L64C1)</w:t>
            </w:r>
          </w:p>
        </w:tc>
        <w:tc>
          <w:tcPr>
            <w:tcW w:w="1095" w:type="pct"/>
            <w:tcBorders>
              <w:top w:val="nil"/>
              <w:bottom w:val="nil"/>
            </w:tcBorders>
            <w:shd w:val="clear" w:color="auto" w:fill="F2F2F2" w:themeFill="background1" w:themeFillShade="F2"/>
            <w:vAlign w:val="center"/>
          </w:tcPr>
          <w:p w14:paraId="33F56065"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0"/>
                <w:sz w:val="22"/>
                <w:szCs w:val="22"/>
                <w:lang w:val="en-US"/>
                <w14:ligatures w14:val="none"/>
              </w:rPr>
            </w:pPr>
            <w:r w:rsidRPr="00FA4C85">
              <w:rPr>
                <w:rFonts w:ascii="Arial" w:hAnsi="Arial" w:cs="Arial"/>
                <w:sz w:val="22"/>
                <w:szCs w:val="22"/>
                <w:lang w:val="en-US"/>
              </w:rPr>
              <w:t>Cell Signaling</w:t>
            </w:r>
          </w:p>
        </w:tc>
        <w:tc>
          <w:tcPr>
            <w:tcW w:w="909" w:type="pct"/>
            <w:tcBorders>
              <w:top w:val="nil"/>
              <w:bottom w:val="nil"/>
            </w:tcBorders>
            <w:shd w:val="clear" w:color="auto" w:fill="F2F2F2" w:themeFill="background1" w:themeFillShade="F2"/>
            <w:vAlign w:val="center"/>
          </w:tcPr>
          <w:p w14:paraId="677FD3B0"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#2935</w:t>
            </w:r>
          </w:p>
        </w:tc>
        <w:tc>
          <w:tcPr>
            <w:tcW w:w="693" w:type="pct"/>
            <w:tcBorders>
              <w:top w:val="nil"/>
              <w:bottom w:val="nil"/>
            </w:tcBorders>
            <w:shd w:val="clear" w:color="auto" w:fill="F2F2F2" w:themeFill="background1" w:themeFillShade="F2"/>
            <w:vAlign w:val="center"/>
          </w:tcPr>
          <w:p w14:paraId="2DE8EE57"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rPr>
              <w:t>1:1000</w:t>
            </w:r>
          </w:p>
        </w:tc>
      </w:tr>
      <w:tr w:rsidR="004B7B2D" w:rsidRPr="00FA4C85" w14:paraId="3F4187A3"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5EE1D254" w14:textId="77777777" w:rsidR="004B7B2D" w:rsidRPr="00FA4C85" w:rsidRDefault="004B7B2D" w:rsidP="00EB001B">
            <w:pPr>
              <w:spacing w:line="276" w:lineRule="auto"/>
              <w:rPr>
                <w:rFonts w:ascii="Arial" w:hAnsi="Arial" w:cs="Arial"/>
                <w:b w:val="0"/>
                <w:bCs w:val="0"/>
                <w:sz w:val="22"/>
                <w:szCs w:val="22"/>
              </w:rPr>
            </w:pPr>
            <w:r w:rsidRPr="00FA4C85">
              <w:rPr>
                <w:rFonts w:ascii="Arial" w:hAnsi="Arial" w:cs="Arial"/>
                <w:b w:val="0"/>
                <w:bCs w:val="0"/>
                <w:sz w:val="22"/>
                <w:szCs w:val="22"/>
              </w:rPr>
              <w:t>Mouse Anti-SMAD2 (L16D3)</w:t>
            </w:r>
          </w:p>
        </w:tc>
        <w:tc>
          <w:tcPr>
            <w:tcW w:w="1095" w:type="pct"/>
            <w:tcBorders>
              <w:top w:val="nil"/>
              <w:bottom w:val="nil"/>
            </w:tcBorders>
            <w:shd w:val="clear" w:color="auto" w:fill="FFFFFF" w:themeFill="background1"/>
            <w:vAlign w:val="center"/>
          </w:tcPr>
          <w:p w14:paraId="184ECC31"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Cell Signaling</w:t>
            </w:r>
          </w:p>
        </w:tc>
        <w:tc>
          <w:tcPr>
            <w:tcW w:w="909" w:type="pct"/>
            <w:tcBorders>
              <w:top w:val="nil"/>
              <w:bottom w:val="nil"/>
            </w:tcBorders>
            <w:shd w:val="clear" w:color="auto" w:fill="FFFFFF" w:themeFill="background1"/>
            <w:vAlign w:val="center"/>
          </w:tcPr>
          <w:p w14:paraId="21FC27F4"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rPr>
              <w:t>#3103</w:t>
            </w:r>
          </w:p>
        </w:tc>
        <w:tc>
          <w:tcPr>
            <w:tcW w:w="693" w:type="pct"/>
            <w:tcBorders>
              <w:top w:val="nil"/>
              <w:bottom w:val="nil"/>
            </w:tcBorders>
            <w:shd w:val="clear" w:color="auto" w:fill="FFFFFF" w:themeFill="background1"/>
            <w:vAlign w:val="center"/>
          </w:tcPr>
          <w:p w14:paraId="61957F4D"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rPr>
              <w:t>1:1000</w:t>
            </w:r>
          </w:p>
        </w:tc>
      </w:tr>
      <w:tr w:rsidR="004B7B2D" w:rsidRPr="00FA4C85" w14:paraId="19CB638A"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4FFD49D0" w14:textId="77777777" w:rsidR="004B7B2D" w:rsidRPr="00FA4C85" w:rsidRDefault="004B7B2D" w:rsidP="00EB001B">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Mouse Anti-V5 (SV5-Pk1)</w:t>
            </w:r>
          </w:p>
        </w:tc>
        <w:tc>
          <w:tcPr>
            <w:tcW w:w="1095" w:type="pct"/>
            <w:tcBorders>
              <w:top w:val="nil"/>
              <w:bottom w:val="nil"/>
            </w:tcBorders>
            <w:shd w:val="clear" w:color="auto" w:fill="F2F2F2" w:themeFill="background1" w:themeFillShade="F2"/>
            <w:vAlign w:val="center"/>
          </w:tcPr>
          <w:p w14:paraId="430582FC"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Invitrogen</w:t>
            </w:r>
          </w:p>
        </w:tc>
        <w:tc>
          <w:tcPr>
            <w:tcW w:w="909" w:type="pct"/>
            <w:tcBorders>
              <w:top w:val="nil"/>
              <w:bottom w:val="nil"/>
            </w:tcBorders>
            <w:shd w:val="clear" w:color="auto" w:fill="F2F2F2" w:themeFill="background1" w:themeFillShade="F2"/>
            <w:vAlign w:val="center"/>
          </w:tcPr>
          <w:p w14:paraId="457ECFE5"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R960-25</w:t>
            </w:r>
          </w:p>
        </w:tc>
        <w:tc>
          <w:tcPr>
            <w:tcW w:w="693" w:type="pct"/>
            <w:tcBorders>
              <w:top w:val="nil"/>
              <w:bottom w:val="nil"/>
            </w:tcBorders>
            <w:shd w:val="clear" w:color="auto" w:fill="F2F2F2" w:themeFill="background1" w:themeFillShade="F2"/>
            <w:vAlign w:val="center"/>
          </w:tcPr>
          <w:p w14:paraId="2CFA4F92"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1:2500</w:t>
            </w:r>
          </w:p>
        </w:tc>
      </w:tr>
      <w:tr w:rsidR="004B7B2D" w:rsidRPr="00FA4C85" w14:paraId="6C2FD937"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2AB67442" w14:textId="77777777" w:rsidR="004B7B2D" w:rsidRPr="00FA4C85" w:rsidRDefault="004B7B2D" w:rsidP="00EB001B">
            <w:pPr>
              <w:spacing w:line="276" w:lineRule="auto"/>
              <w:rPr>
                <w:rFonts w:ascii="Arial" w:eastAsiaTheme="minorHAnsi" w:hAnsi="Arial" w:cs="Arial"/>
                <w:b w:val="0"/>
                <w:bCs w:val="0"/>
                <w:color w:val="000000" w:themeColor="text1"/>
                <w:kern w:val="0"/>
                <w:sz w:val="22"/>
                <w:szCs w:val="22"/>
                <w:lang w:val="en-US"/>
                <w14:ligatures w14:val="none"/>
              </w:rPr>
            </w:pPr>
            <w:r w:rsidRPr="00FA4C85">
              <w:rPr>
                <w:rFonts w:ascii="Arial" w:hAnsi="Arial" w:cs="Arial"/>
                <w:b w:val="0"/>
                <w:bCs w:val="0"/>
                <w:color w:val="000000" w:themeColor="text1"/>
                <w:sz w:val="22"/>
                <w:szCs w:val="22"/>
                <w:lang w:val="en-US"/>
              </w:rPr>
              <w:t>Mouse Anti-β-Actin (AC-15)</w:t>
            </w:r>
          </w:p>
        </w:tc>
        <w:tc>
          <w:tcPr>
            <w:tcW w:w="1095" w:type="pct"/>
            <w:tcBorders>
              <w:top w:val="nil"/>
              <w:bottom w:val="nil"/>
            </w:tcBorders>
            <w:shd w:val="clear" w:color="auto" w:fill="FFFFFF" w:themeFill="background1"/>
            <w:vAlign w:val="center"/>
          </w:tcPr>
          <w:p w14:paraId="3496DAA0"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Sigma-Aldrich</w:t>
            </w:r>
          </w:p>
        </w:tc>
        <w:tc>
          <w:tcPr>
            <w:tcW w:w="909" w:type="pct"/>
            <w:tcBorders>
              <w:top w:val="nil"/>
              <w:bottom w:val="nil"/>
            </w:tcBorders>
            <w:shd w:val="clear" w:color="auto" w:fill="FFFFFF" w:themeFill="background1"/>
            <w:vAlign w:val="center"/>
          </w:tcPr>
          <w:p w14:paraId="1A4DED04"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A5441</w:t>
            </w:r>
          </w:p>
        </w:tc>
        <w:tc>
          <w:tcPr>
            <w:tcW w:w="693" w:type="pct"/>
            <w:tcBorders>
              <w:top w:val="nil"/>
              <w:bottom w:val="nil"/>
            </w:tcBorders>
            <w:shd w:val="clear" w:color="auto" w:fill="FFFFFF" w:themeFill="background1"/>
            <w:vAlign w:val="center"/>
          </w:tcPr>
          <w:p w14:paraId="3A8A7178" w14:textId="2511DAF1"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1:10</w:t>
            </w:r>
            <w:r w:rsidR="0012561A">
              <w:rPr>
                <w:rFonts w:ascii="Arial" w:hAnsi="Arial" w:cs="Arial"/>
                <w:color w:val="000000" w:themeColor="text1"/>
                <w:sz w:val="22"/>
                <w:szCs w:val="22"/>
                <w:lang w:val="en-US"/>
              </w:rPr>
              <w:t>,</w:t>
            </w:r>
            <w:r w:rsidRPr="00FA4C85">
              <w:rPr>
                <w:rFonts w:ascii="Arial" w:hAnsi="Arial" w:cs="Arial"/>
                <w:color w:val="000000" w:themeColor="text1"/>
                <w:sz w:val="22"/>
                <w:szCs w:val="22"/>
                <w:lang w:val="en-US"/>
              </w:rPr>
              <w:t>000</w:t>
            </w:r>
          </w:p>
        </w:tc>
      </w:tr>
      <w:tr w:rsidR="004B7B2D" w:rsidRPr="004B0856" w14:paraId="0408BCC7"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02ACFDE8" w14:textId="77777777" w:rsidR="004B7B2D" w:rsidRPr="00365784" w:rsidRDefault="004B7B2D" w:rsidP="00EB001B">
            <w:pPr>
              <w:spacing w:line="276" w:lineRule="auto"/>
              <w:rPr>
                <w:rFonts w:ascii="Arial" w:hAnsi="Arial" w:cs="Arial"/>
                <w:b w:val="0"/>
                <w:bCs w:val="0"/>
                <w:color w:val="000000" w:themeColor="text1"/>
                <w:sz w:val="22"/>
                <w:szCs w:val="22"/>
                <w:lang w:val="en-US"/>
              </w:rPr>
            </w:pPr>
            <w:r w:rsidRPr="00365784">
              <w:rPr>
                <w:rFonts w:ascii="Arial" w:hAnsi="Arial" w:cs="Arial"/>
                <w:b w:val="0"/>
                <w:bCs w:val="0"/>
                <w:color w:val="000000" w:themeColor="text1"/>
                <w:sz w:val="22"/>
                <w:szCs w:val="22"/>
                <w:lang w:val="en-US"/>
              </w:rPr>
              <w:t>Rabbit Anti-ACTR-I (ALK2) (H-170)</w:t>
            </w:r>
          </w:p>
        </w:tc>
        <w:tc>
          <w:tcPr>
            <w:tcW w:w="1095" w:type="pct"/>
            <w:tcBorders>
              <w:top w:val="nil"/>
              <w:bottom w:val="nil"/>
            </w:tcBorders>
            <w:shd w:val="clear" w:color="auto" w:fill="F2F2F2" w:themeFill="background1" w:themeFillShade="F2"/>
            <w:vAlign w:val="center"/>
          </w:tcPr>
          <w:p w14:paraId="4195688D" w14:textId="77777777" w:rsidR="004B7B2D" w:rsidRPr="004B0856"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Santa Cruz</w:t>
            </w:r>
          </w:p>
        </w:tc>
        <w:tc>
          <w:tcPr>
            <w:tcW w:w="909" w:type="pct"/>
            <w:tcBorders>
              <w:top w:val="nil"/>
              <w:bottom w:val="nil"/>
            </w:tcBorders>
            <w:shd w:val="clear" w:color="auto" w:fill="F2F2F2" w:themeFill="background1" w:themeFillShade="F2"/>
            <w:vAlign w:val="center"/>
          </w:tcPr>
          <w:p w14:paraId="1BD8B6B4" w14:textId="77777777" w:rsidR="004B7B2D" w:rsidRPr="004B0856"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sc-25449</w:t>
            </w:r>
          </w:p>
        </w:tc>
        <w:tc>
          <w:tcPr>
            <w:tcW w:w="693" w:type="pct"/>
            <w:tcBorders>
              <w:top w:val="nil"/>
              <w:bottom w:val="nil"/>
            </w:tcBorders>
            <w:shd w:val="clear" w:color="auto" w:fill="F2F2F2" w:themeFill="background1" w:themeFillShade="F2"/>
            <w:vAlign w:val="center"/>
          </w:tcPr>
          <w:p w14:paraId="63E5DAD3" w14:textId="77777777" w:rsidR="004B7B2D" w:rsidRPr="004B0856"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1:500</w:t>
            </w:r>
          </w:p>
        </w:tc>
      </w:tr>
      <w:tr w:rsidR="004B7B2D" w:rsidRPr="00FA4C85" w14:paraId="57B218D3"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5E3ED5E3" w14:textId="77777777" w:rsidR="004B7B2D" w:rsidRPr="00FA4C85" w:rsidRDefault="004B7B2D" w:rsidP="00E01983">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Rabbit Anti-ERK1/2</w:t>
            </w:r>
          </w:p>
        </w:tc>
        <w:tc>
          <w:tcPr>
            <w:tcW w:w="1095" w:type="pct"/>
            <w:tcBorders>
              <w:top w:val="nil"/>
              <w:bottom w:val="nil"/>
            </w:tcBorders>
            <w:shd w:val="clear" w:color="auto" w:fill="FFFFFF" w:themeFill="background1"/>
            <w:vAlign w:val="center"/>
          </w:tcPr>
          <w:p w14:paraId="2BA05D20" w14:textId="77777777" w:rsidR="004B7B2D" w:rsidRPr="00FA4C85" w:rsidRDefault="004B7B2D" w:rsidP="00E019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sz w:val="22"/>
                <w:szCs w:val="22"/>
                <w:lang w:val="en-US"/>
              </w:rPr>
              <w:t>Cell Signaling</w:t>
            </w:r>
          </w:p>
        </w:tc>
        <w:tc>
          <w:tcPr>
            <w:tcW w:w="909" w:type="pct"/>
            <w:tcBorders>
              <w:top w:val="nil"/>
              <w:bottom w:val="nil"/>
            </w:tcBorders>
            <w:shd w:val="clear" w:color="auto" w:fill="FFFFFF" w:themeFill="background1"/>
            <w:vAlign w:val="center"/>
          </w:tcPr>
          <w:p w14:paraId="42217189" w14:textId="77777777" w:rsidR="004B7B2D" w:rsidRPr="00FA4C85" w:rsidRDefault="004B7B2D" w:rsidP="00E019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#9102</w:t>
            </w:r>
          </w:p>
        </w:tc>
        <w:tc>
          <w:tcPr>
            <w:tcW w:w="693" w:type="pct"/>
            <w:tcBorders>
              <w:top w:val="nil"/>
              <w:bottom w:val="nil"/>
            </w:tcBorders>
            <w:shd w:val="clear" w:color="auto" w:fill="FFFFFF" w:themeFill="background1"/>
            <w:vAlign w:val="center"/>
          </w:tcPr>
          <w:p w14:paraId="180D779A" w14:textId="77777777" w:rsidR="004B7B2D" w:rsidRPr="00FA4C85" w:rsidRDefault="004B7B2D" w:rsidP="00E019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1:1000</w:t>
            </w:r>
          </w:p>
        </w:tc>
      </w:tr>
      <w:tr w:rsidR="004B7B2D" w:rsidRPr="00FA4C85" w14:paraId="67C7A803"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666F343C" w14:textId="77777777" w:rsidR="004B7B2D" w:rsidRPr="00FA4C85" w:rsidRDefault="004B7B2D" w:rsidP="00EB001B">
            <w:pPr>
              <w:spacing w:line="276" w:lineRule="auto"/>
              <w:rPr>
                <w:rFonts w:ascii="Arial" w:hAnsi="Arial" w:cs="Arial"/>
                <w:b w:val="0"/>
                <w:bCs w:val="0"/>
                <w:sz w:val="22"/>
                <w:szCs w:val="22"/>
              </w:rPr>
            </w:pPr>
            <w:r w:rsidRPr="00FA4C85">
              <w:rPr>
                <w:rFonts w:ascii="Arial" w:hAnsi="Arial" w:cs="Arial"/>
                <w:b w:val="0"/>
                <w:bCs w:val="0"/>
                <w:sz w:val="22"/>
                <w:szCs w:val="22"/>
              </w:rPr>
              <w:t>Rabbit Anti-HSP90 (C45G5)</w:t>
            </w:r>
          </w:p>
        </w:tc>
        <w:tc>
          <w:tcPr>
            <w:tcW w:w="1095" w:type="pct"/>
            <w:tcBorders>
              <w:top w:val="nil"/>
              <w:bottom w:val="nil"/>
            </w:tcBorders>
            <w:shd w:val="clear" w:color="auto" w:fill="F2F2F2" w:themeFill="background1" w:themeFillShade="F2"/>
          </w:tcPr>
          <w:p w14:paraId="5333DCFA"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Cell Signaling</w:t>
            </w:r>
          </w:p>
        </w:tc>
        <w:tc>
          <w:tcPr>
            <w:tcW w:w="909" w:type="pct"/>
            <w:tcBorders>
              <w:top w:val="nil"/>
              <w:bottom w:val="nil"/>
            </w:tcBorders>
            <w:shd w:val="clear" w:color="auto" w:fill="F2F2F2" w:themeFill="background1" w:themeFillShade="F2"/>
            <w:vAlign w:val="center"/>
          </w:tcPr>
          <w:p w14:paraId="07B15457"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rPr>
              <w:t>#4877</w:t>
            </w:r>
          </w:p>
        </w:tc>
        <w:tc>
          <w:tcPr>
            <w:tcW w:w="693" w:type="pct"/>
            <w:tcBorders>
              <w:top w:val="nil"/>
              <w:bottom w:val="nil"/>
            </w:tcBorders>
            <w:shd w:val="clear" w:color="auto" w:fill="F2F2F2" w:themeFill="background1" w:themeFillShade="F2"/>
            <w:vAlign w:val="center"/>
          </w:tcPr>
          <w:p w14:paraId="38FD4833"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rPr>
              <w:t>1:1000</w:t>
            </w:r>
          </w:p>
        </w:tc>
      </w:tr>
      <w:tr w:rsidR="004B7B2D" w:rsidRPr="00FA4C85" w14:paraId="28522BDD"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718572F9" w14:textId="77777777" w:rsidR="004B7B2D" w:rsidRPr="00FA4C85" w:rsidRDefault="004B7B2D" w:rsidP="00EB001B">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Rabbit Anti-ID2 (C-20)</w:t>
            </w:r>
          </w:p>
        </w:tc>
        <w:tc>
          <w:tcPr>
            <w:tcW w:w="1095" w:type="pct"/>
            <w:tcBorders>
              <w:top w:val="nil"/>
              <w:bottom w:val="nil"/>
            </w:tcBorders>
            <w:shd w:val="clear" w:color="auto" w:fill="FFFFFF" w:themeFill="background1"/>
            <w:vAlign w:val="center"/>
          </w:tcPr>
          <w:p w14:paraId="2798AC46"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A4C85">
              <w:rPr>
                <w:rFonts w:ascii="Arial" w:hAnsi="Arial" w:cs="Arial"/>
                <w:color w:val="000000" w:themeColor="text1"/>
                <w:sz w:val="22"/>
                <w:szCs w:val="22"/>
                <w:lang w:val="en-US"/>
              </w:rPr>
              <w:t>Santa Cruz</w:t>
            </w:r>
          </w:p>
        </w:tc>
        <w:tc>
          <w:tcPr>
            <w:tcW w:w="909" w:type="pct"/>
            <w:tcBorders>
              <w:top w:val="nil"/>
              <w:bottom w:val="nil"/>
            </w:tcBorders>
            <w:shd w:val="clear" w:color="auto" w:fill="FFFFFF" w:themeFill="background1"/>
            <w:vAlign w:val="center"/>
          </w:tcPr>
          <w:p w14:paraId="2715CFF9"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sc-489</w:t>
            </w:r>
          </w:p>
        </w:tc>
        <w:tc>
          <w:tcPr>
            <w:tcW w:w="693" w:type="pct"/>
            <w:tcBorders>
              <w:top w:val="nil"/>
              <w:bottom w:val="nil"/>
            </w:tcBorders>
            <w:shd w:val="clear" w:color="auto" w:fill="FFFFFF" w:themeFill="background1"/>
            <w:vAlign w:val="center"/>
          </w:tcPr>
          <w:p w14:paraId="0AD8556F"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1:500</w:t>
            </w:r>
          </w:p>
        </w:tc>
      </w:tr>
      <w:tr w:rsidR="004B7B2D" w:rsidRPr="00FA4C85" w14:paraId="02017E58"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73697B06" w14:textId="77777777" w:rsidR="004B7B2D" w:rsidRPr="00FA4C85" w:rsidRDefault="004B7B2D" w:rsidP="00EB001B">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Rabbit Anti-JUN</w:t>
            </w:r>
          </w:p>
        </w:tc>
        <w:tc>
          <w:tcPr>
            <w:tcW w:w="1095" w:type="pct"/>
            <w:tcBorders>
              <w:top w:val="nil"/>
              <w:bottom w:val="nil"/>
            </w:tcBorders>
            <w:shd w:val="clear" w:color="auto" w:fill="F2F2F2" w:themeFill="background1" w:themeFillShade="F2"/>
            <w:vAlign w:val="center"/>
          </w:tcPr>
          <w:p w14:paraId="30A188CC"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sz w:val="22"/>
                <w:szCs w:val="22"/>
                <w:lang w:val="en-US"/>
              </w:rPr>
              <w:t>Cell Signaling</w:t>
            </w:r>
          </w:p>
        </w:tc>
        <w:tc>
          <w:tcPr>
            <w:tcW w:w="909" w:type="pct"/>
            <w:tcBorders>
              <w:top w:val="nil"/>
              <w:bottom w:val="nil"/>
            </w:tcBorders>
            <w:shd w:val="clear" w:color="auto" w:fill="F2F2F2" w:themeFill="background1" w:themeFillShade="F2"/>
            <w:vAlign w:val="center"/>
          </w:tcPr>
          <w:p w14:paraId="4009B813"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#9165</w:t>
            </w:r>
          </w:p>
        </w:tc>
        <w:tc>
          <w:tcPr>
            <w:tcW w:w="693" w:type="pct"/>
            <w:tcBorders>
              <w:top w:val="nil"/>
              <w:bottom w:val="nil"/>
            </w:tcBorders>
            <w:shd w:val="clear" w:color="auto" w:fill="F2F2F2" w:themeFill="background1" w:themeFillShade="F2"/>
            <w:vAlign w:val="center"/>
          </w:tcPr>
          <w:p w14:paraId="4FE7930F"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1:1000</w:t>
            </w:r>
          </w:p>
        </w:tc>
      </w:tr>
      <w:tr w:rsidR="004B7B2D" w:rsidRPr="00FA4C85" w14:paraId="33532253"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0E58ABEC" w14:textId="77777777" w:rsidR="004B7B2D" w:rsidRPr="00FA4C85" w:rsidRDefault="004B7B2D" w:rsidP="00EB001B">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Rabbit Anti-KIT (C-19)</w:t>
            </w:r>
          </w:p>
        </w:tc>
        <w:tc>
          <w:tcPr>
            <w:tcW w:w="1095" w:type="pct"/>
            <w:tcBorders>
              <w:top w:val="nil"/>
              <w:bottom w:val="nil"/>
            </w:tcBorders>
            <w:shd w:val="clear" w:color="auto" w:fill="FFFFFF" w:themeFill="background1"/>
            <w:vAlign w:val="center"/>
          </w:tcPr>
          <w:p w14:paraId="7AC827D1"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Santa Cruz</w:t>
            </w:r>
          </w:p>
        </w:tc>
        <w:tc>
          <w:tcPr>
            <w:tcW w:w="909" w:type="pct"/>
            <w:tcBorders>
              <w:top w:val="nil"/>
              <w:bottom w:val="nil"/>
            </w:tcBorders>
            <w:shd w:val="clear" w:color="auto" w:fill="FFFFFF" w:themeFill="background1"/>
            <w:vAlign w:val="center"/>
          </w:tcPr>
          <w:p w14:paraId="6BAC7EC6"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sc-168</w:t>
            </w:r>
          </w:p>
        </w:tc>
        <w:tc>
          <w:tcPr>
            <w:tcW w:w="693" w:type="pct"/>
            <w:tcBorders>
              <w:top w:val="nil"/>
              <w:bottom w:val="nil"/>
            </w:tcBorders>
            <w:shd w:val="clear" w:color="auto" w:fill="FFFFFF" w:themeFill="background1"/>
            <w:vAlign w:val="center"/>
          </w:tcPr>
          <w:p w14:paraId="538869E4"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1:500</w:t>
            </w:r>
          </w:p>
        </w:tc>
      </w:tr>
      <w:tr w:rsidR="004B7B2D" w:rsidRPr="00FA4C85" w14:paraId="7A077F7B"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1758A378" w14:textId="77777777" w:rsidR="004B7B2D" w:rsidRPr="00FA4C85" w:rsidRDefault="004B7B2D" w:rsidP="00EB001B">
            <w:pPr>
              <w:spacing w:line="276" w:lineRule="auto"/>
              <w:rPr>
                <w:rFonts w:ascii="Arial" w:hAnsi="Arial" w:cs="Arial"/>
                <w:b w:val="0"/>
                <w:bCs w:val="0"/>
                <w:sz w:val="22"/>
                <w:szCs w:val="22"/>
                <w:lang w:val="en-US"/>
              </w:rPr>
            </w:pPr>
            <w:r w:rsidRPr="00FA4C85">
              <w:rPr>
                <w:rFonts w:ascii="Arial" w:hAnsi="Arial" w:cs="Arial"/>
                <w:b w:val="0"/>
                <w:bCs w:val="0"/>
                <w:sz w:val="22"/>
                <w:szCs w:val="22"/>
                <w:lang w:val="en-US"/>
              </w:rPr>
              <w:t>Rabbit Anti-P-ERK1/2 (Thr202/Tyr204) (D13.14.4E)</w:t>
            </w:r>
          </w:p>
        </w:tc>
        <w:tc>
          <w:tcPr>
            <w:tcW w:w="1095" w:type="pct"/>
            <w:tcBorders>
              <w:top w:val="nil"/>
              <w:bottom w:val="nil"/>
            </w:tcBorders>
            <w:shd w:val="clear" w:color="auto" w:fill="F2F2F2" w:themeFill="background1" w:themeFillShade="F2"/>
            <w:vAlign w:val="center"/>
          </w:tcPr>
          <w:p w14:paraId="3E83F9DA"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Cell Signaling</w:t>
            </w:r>
          </w:p>
        </w:tc>
        <w:tc>
          <w:tcPr>
            <w:tcW w:w="909" w:type="pct"/>
            <w:tcBorders>
              <w:top w:val="nil"/>
              <w:bottom w:val="nil"/>
            </w:tcBorders>
            <w:shd w:val="clear" w:color="auto" w:fill="F2F2F2" w:themeFill="background1" w:themeFillShade="F2"/>
            <w:vAlign w:val="center"/>
          </w:tcPr>
          <w:p w14:paraId="6814F011"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rPr>
              <w:t>#4370</w:t>
            </w:r>
          </w:p>
        </w:tc>
        <w:tc>
          <w:tcPr>
            <w:tcW w:w="693" w:type="pct"/>
            <w:tcBorders>
              <w:top w:val="nil"/>
              <w:bottom w:val="nil"/>
            </w:tcBorders>
            <w:shd w:val="clear" w:color="auto" w:fill="F2F2F2" w:themeFill="background1" w:themeFillShade="F2"/>
            <w:vAlign w:val="center"/>
          </w:tcPr>
          <w:p w14:paraId="064AAE25"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rPr>
              <w:t>1:1000</w:t>
            </w:r>
          </w:p>
        </w:tc>
      </w:tr>
      <w:tr w:rsidR="004B7B2D" w:rsidRPr="008C698C" w14:paraId="78B21057"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0CB27AD0" w14:textId="77777777" w:rsidR="004B7B2D" w:rsidRPr="008C698C" w:rsidRDefault="004B7B2D" w:rsidP="00EB001B">
            <w:pPr>
              <w:spacing w:line="276" w:lineRule="auto"/>
              <w:rPr>
                <w:rFonts w:ascii="Arial" w:hAnsi="Arial" w:cs="Arial"/>
                <w:b w:val="0"/>
                <w:bCs w:val="0"/>
                <w:color w:val="000000" w:themeColor="text1"/>
                <w:sz w:val="22"/>
                <w:szCs w:val="22"/>
                <w:lang w:val="en-US"/>
              </w:rPr>
            </w:pPr>
            <w:r w:rsidRPr="008C698C">
              <w:rPr>
                <w:rFonts w:ascii="Arial" w:hAnsi="Arial" w:cs="Arial"/>
                <w:b w:val="0"/>
                <w:bCs w:val="0"/>
                <w:color w:val="000000" w:themeColor="text1"/>
                <w:sz w:val="22"/>
                <w:szCs w:val="22"/>
                <w:lang w:val="en-US"/>
              </w:rPr>
              <w:t>Rabbit Anti-P-SMAD1(Ser463/465)/</w:t>
            </w:r>
          </w:p>
          <w:p w14:paraId="361E2B0B" w14:textId="781CB0E0" w:rsidR="004B7B2D" w:rsidRPr="008C698C" w:rsidRDefault="004B7B2D" w:rsidP="00EB001B">
            <w:pPr>
              <w:spacing w:line="276" w:lineRule="auto"/>
              <w:rPr>
                <w:rFonts w:ascii="Arial" w:hAnsi="Arial" w:cs="Arial"/>
                <w:b w:val="0"/>
                <w:bCs w:val="0"/>
                <w:color w:val="000000" w:themeColor="text1"/>
                <w:sz w:val="22"/>
                <w:szCs w:val="22"/>
                <w:lang w:val="en-US"/>
              </w:rPr>
            </w:pPr>
            <w:r w:rsidRPr="008C698C">
              <w:rPr>
                <w:rFonts w:ascii="Arial" w:hAnsi="Arial" w:cs="Arial"/>
                <w:b w:val="0"/>
                <w:bCs w:val="0"/>
                <w:color w:val="000000" w:themeColor="text1"/>
                <w:sz w:val="22"/>
                <w:szCs w:val="22"/>
                <w:lang w:val="en-US"/>
              </w:rPr>
              <w:t>P-SMAD5 (Ser463/465)/P-SMAD9 (Ser465/467) (D5B10)</w:t>
            </w:r>
            <w:r w:rsidR="00146DF3" w:rsidRPr="008C698C">
              <w:rPr>
                <w:rFonts w:ascii="Arial" w:hAnsi="Arial" w:cs="Arial"/>
                <w:b w:val="0"/>
                <w:bCs w:val="0"/>
                <w:color w:val="000000" w:themeColor="text1"/>
                <w:sz w:val="22"/>
                <w:szCs w:val="22"/>
                <w:lang w:val="en-US"/>
              </w:rPr>
              <w:t xml:space="preserve">; </w:t>
            </w:r>
            <w:r w:rsidR="00146DF3" w:rsidRPr="008C698C">
              <w:rPr>
                <w:rFonts w:ascii="Arial" w:hAnsi="Arial" w:cs="Arial"/>
                <w:b w:val="0"/>
                <w:bCs w:val="0"/>
                <w:i/>
                <w:color w:val="000000" w:themeColor="text1"/>
                <w:sz w:val="22"/>
                <w:szCs w:val="22"/>
                <w:lang w:val="en-US"/>
              </w:rPr>
              <w:t>P-SMAD1/5/9-CT</w:t>
            </w:r>
          </w:p>
        </w:tc>
        <w:tc>
          <w:tcPr>
            <w:tcW w:w="1095" w:type="pct"/>
            <w:tcBorders>
              <w:top w:val="nil"/>
              <w:bottom w:val="nil"/>
            </w:tcBorders>
            <w:shd w:val="clear" w:color="auto" w:fill="FFFFFF" w:themeFill="background1"/>
            <w:vAlign w:val="center"/>
          </w:tcPr>
          <w:p w14:paraId="3E6628A7" w14:textId="77777777" w:rsidR="004B7B2D" w:rsidRPr="008C698C" w:rsidRDefault="004B7B2D" w:rsidP="00DE02B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8C698C">
              <w:rPr>
                <w:rFonts w:ascii="Arial" w:hAnsi="Arial" w:cs="Arial"/>
                <w:sz w:val="22"/>
                <w:szCs w:val="22"/>
                <w:lang w:val="en-US"/>
              </w:rPr>
              <w:t>Cell Signaling</w:t>
            </w:r>
          </w:p>
        </w:tc>
        <w:tc>
          <w:tcPr>
            <w:tcW w:w="909" w:type="pct"/>
            <w:tcBorders>
              <w:top w:val="nil"/>
              <w:bottom w:val="nil"/>
            </w:tcBorders>
            <w:shd w:val="clear" w:color="auto" w:fill="FFFFFF" w:themeFill="background1"/>
            <w:vAlign w:val="center"/>
          </w:tcPr>
          <w:p w14:paraId="70325878" w14:textId="77777777" w:rsidR="004B7B2D" w:rsidRPr="008C698C"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8C698C">
              <w:rPr>
                <w:rFonts w:ascii="Arial" w:hAnsi="Arial" w:cs="Arial"/>
                <w:color w:val="000000" w:themeColor="text1"/>
                <w:sz w:val="22"/>
                <w:szCs w:val="22"/>
                <w:lang w:val="en-US"/>
              </w:rPr>
              <w:t>#13820</w:t>
            </w:r>
          </w:p>
        </w:tc>
        <w:tc>
          <w:tcPr>
            <w:tcW w:w="693" w:type="pct"/>
            <w:tcBorders>
              <w:top w:val="nil"/>
              <w:bottom w:val="nil"/>
            </w:tcBorders>
            <w:shd w:val="clear" w:color="auto" w:fill="FFFFFF" w:themeFill="background1"/>
            <w:vAlign w:val="center"/>
          </w:tcPr>
          <w:p w14:paraId="5678F093" w14:textId="77777777" w:rsidR="004B7B2D" w:rsidRPr="008C698C"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8C698C">
              <w:rPr>
                <w:rFonts w:ascii="Arial" w:hAnsi="Arial" w:cs="Arial"/>
                <w:color w:val="000000" w:themeColor="text1"/>
                <w:sz w:val="22"/>
                <w:szCs w:val="22"/>
                <w:lang w:val="en-US"/>
              </w:rPr>
              <w:t>1:1000</w:t>
            </w:r>
          </w:p>
        </w:tc>
      </w:tr>
      <w:tr w:rsidR="004B7B2D" w:rsidRPr="008C698C" w14:paraId="70385086"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6229CABF" w14:textId="3E89C07C" w:rsidR="004B7B2D" w:rsidRPr="008C698C" w:rsidRDefault="004B7B2D" w:rsidP="00EB001B">
            <w:pPr>
              <w:spacing w:line="276" w:lineRule="auto"/>
              <w:rPr>
                <w:rFonts w:ascii="Arial" w:hAnsi="Arial" w:cs="Arial"/>
                <w:b w:val="0"/>
                <w:bCs w:val="0"/>
                <w:sz w:val="22"/>
                <w:szCs w:val="22"/>
                <w:lang w:val="en-US"/>
              </w:rPr>
            </w:pPr>
            <w:r w:rsidRPr="008C698C">
              <w:rPr>
                <w:rFonts w:ascii="Arial" w:hAnsi="Arial" w:cs="Arial"/>
                <w:b w:val="0"/>
                <w:bCs w:val="0"/>
                <w:sz w:val="22"/>
                <w:szCs w:val="22"/>
                <w:lang w:val="en-US"/>
              </w:rPr>
              <w:t>Rabbit Anti-P-SMAD2 (Ser245/250/255)</w:t>
            </w:r>
            <w:r w:rsidR="00146DF3" w:rsidRPr="008C698C">
              <w:rPr>
                <w:rFonts w:ascii="Arial" w:hAnsi="Arial" w:cs="Arial"/>
                <w:b w:val="0"/>
                <w:bCs w:val="0"/>
                <w:color w:val="000000" w:themeColor="text1"/>
                <w:sz w:val="22"/>
                <w:szCs w:val="22"/>
                <w:lang w:val="en-US"/>
              </w:rPr>
              <w:t xml:space="preserve">; </w:t>
            </w:r>
            <w:r w:rsidR="00146DF3" w:rsidRPr="008C698C">
              <w:rPr>
                <w:rFonts w:ascii="Arial" w:hAnsi="Arial" w:cs="Arial"/>
                <w:b w:val="0"/>
                <w:bCs w:val="0"/>
                <w:i/>
                <w:color w:val="000000" w:themeColor="text1"/>
                <w:sz w:val="22"/>
                <w:szCs w:val="22"/>
                <w:lang w:val="en-US"/>
              </w:rPr>
              <w:t>P-SMAD2-L</w:t>
            </w:r>
          </w:p>
        </w:tc>
        <w:tc>
          <w:tcPr>
            <w:tcW w:w="1095" w:type="pct"/>
            <w:tcBorders>
              <w:top w:val="nil"/>
              <w:bottom w:val="nil"/>
            </w:tcBorders>
            <w:shd w:val="clear" w:color="auto" w:fill="F2F2F2" w:themeFill="background1" w:themeFillShade="F2"/>
            <w:vAlign w:val="center"/>
          </w:tcPr>
          <w:p w14:paraId="7853E5DD" w14:textId="77777777" w:rsidR="004B7B2D" w:rsidRPr="008C698C" w:rsidRDefault="004B7B2D" w:rsidP="00DE02B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8C698C">
              <w:rPr>
                <w:rFonts w:ascii="Arial" w:hAnsi="Arial" w:cs="Arial"/>
                <w:sz w:val="22"/>
                <w:szCs w:val="22"/>
                <w:lang w:val="en-US"/>
              </w:rPr>
              <w:t>Cell Signaling</w:t>
            </w:r>
          </w:p>
        </w:tc>
        <w:tc>
          <w:tcPr>
            <w:tcW w:w="909" w:type="pct"/>
            <w:tcBorders>
              <w:top w:val="nil"/>
              <w:bottom w:val="nil"/>
            </w:tcBorders>
            <w:shd w:val="clear" w:color="auto" w:fill="F2F2F2" w:themeFill="background1" w:themeFillShade="F2"/>
            <w:vAlign w:val="center"/>
          </w:tcPr>
          <w:p w14:paraId="45A63F61" w14:textId="77777777" w:rsidR="004B7B2D" w:rsidRPr="008C698C"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8C698C">
              <w:rPr>
                <w:rFonts w:ascii="Arial" w:hAnsi="Arial" w:cs="Arial"/>
                <w:sz w:val="22"/>
                <w:szCs w:val="22"/>
                <w:lang w:val="en-US"/>
              </w:rPr>
              <w:t>#3104</w:t>
            </w:r>
          </w:p>
        </w:tc>
        <w:tc>
          <w:tcPr>
            <w:tcW w:w="693" w:type="pct"/>
            <w:tcBorders>
              <w:top w:val="nil"/>
              <w:bottom w:val="nil"/>
            </w:tcBorders>
            <w:shd w:val="clear" w:color="auto" w:fill="F2F2F2" w:themeFill="background1" w:themeFillShade="F2"/>
            <w:vAlign w:val="center"/>
          </w:tcPr>
          <w:p w14:paraId="15DA3BE4" w14:textId="77777777" w:rsidR="004B7B2D" w:rsidRPr="008C698C"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8C698C">
              <w:rPr>
                <w:rFonts w:ascii="Arial" w:hAnsi="Arial" w:cs="Arial"/>
                <w:sz w:val="22"/>
                <w:szCs w:val="22"/>
              </w:rPr>
              <w:t>1:1000</w:t>
            </w:r>
          </w:p>
        </w:tc>
      </w:tr>
      <w:tr w:rsidR="004B7B2D" w:rsidRPr="008C698C" w14:paraId="64C7F2BE"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3B761573" w14:textId="77777777" w:rsidR="004B7B2D" w:rsidRPr="008C698C" w:rsidRDefault="004B7B2D" w:rsidP="00EB001B">
            <w:pPr>
              <w:spacing w:line="276" w:lineRule="auto"/>
              <w:rPr>
                <w:rFonts w:ascii="Arial" w:hAnsi="Arial" w:cs="Arial"/>
                <w:b w:val="0"/>
                <w:bCs w:val="0"/>
                <w:sz w:val="22"/>
                <w:szCs w:val="22"/>
                <w:lang w:val="en-US"/>
              </w:rPr>
            </w:pPr>
            <w:r w:rsidRPr="008C698C">
              <w:rPr>
                <w:rFonts w:ascii="Arial" w:hAnsi="Arial" w:cs="Arial"/>
                <w:b w:val="0"/>
                <w:bCs w:val="0"/>
                <w:sz w:val="22"/>
                <w:szCs w:val="22"/>
                <w:lang w:val="en-US"/>
              </w:rPr>
              <w:t>Rabbit Anti-P-SMAD2 (Ser465/467)/</w:t>
            </w:r>
          </w:p>
          <w:p w14:paraId="3C219E7D" w14:textId="202764A6" w:rsidR="004B7B2D" w:rsidRPr="008C698C" w:rsidRDefault="004B7B2D" w:rsidP="00EB001B">
            <w:pPr>
              <w:spacing w:line="276" w:lineRule="auto"/>
              <w:rPr>
                <w:rFonts w:ascii="Arial" w:hAnsi="Arial" w:cs="Arial"/>
                <w:b w:val="0"/>
                <w:bCs w:val="0"/>
                <w:sz w:val="22"/>
                <w:szCs w:val="22"/>
                <w:lang w:val="en-US"/>
              </w:rPr>
            </w:pPr>
            <w:r w:rsidRPr="008C698C">
              <w:rPr>
                <w:rFonts w:ascii="Arial" w:hAnsi="Arial" w:cs="Arial"/>
                <w:b w:val="0"/>
                <w:bCs w:val="0"/>
                <w:sz w:val="22"/>
                <w:szCs w:val="22"/>
                <w:lang w:val="en-US"/>
              </w:rPr>
              <w:t>P-SMAD3 (Ser423/425) (D27F4)</w:t>
            </w:r>
            <w:r w:rsidR="00146DF3" w:rsidRPr="008C698C">
              <w:rPr>
                <w:rFonts w:ascii="Arial" w:hAnsi="Arial" w:cs="Arial"/>
                <w:b w:val="0"/>
                <w:bCs w:val="0"/>
                <w:color w:val="000000" w:themeColor="text1"/>
                <w:sz w:val="22"/>
                <w:szCs w:val="22"/>
                <w:lang w:val="en-US"/>
              </w:rPr>
              <w:t xml:space="preserve">; </w:t>
            </w:r>
            <w:r w:rsidR="00146DF3" w:rsidRPr="008C698C">
              <w:rPr>
                <w:rFonts w:ascii="Arial" w:hAnsi="Arial" w:cs="Arial"/>
                <w:b w:val="0"/>
                <w:bCs w:val="0"/>
                <w:i/>
                <w:color w:val="000000" w:themeColor="text1"/>
                <w:sz w:val="22"/>
                <w:szCs w:val="22"/>
                <w:lang w:val="en-US"/>
              </w:rPr>
              <w:t>P-SMAD2-CT</w:t>
            </w:r>
            <w:r w:rsidRPr="008C698C">
              <w:rPr>
                <w:rFonts w:ascii="Arial" w:hAnsi="Arial" w:cs="Arial"/>
                <w:b w:val="0"/>
                <w:bCs w:val="0"/>
                <w:sz w:val="22"/>
                <w:szCs w:val="22"/>
                <w:lang w:val="en-US"/>
              </w:rPr>
              <w:t xml:space="preserve"> </w:t>
            </w:r>
          </w:p>
        </w:tc>
        <w:tc>
          <w:tcPr>
            <w:tcW w:w="1095" w:type="pct"/>
            <w:tcBorders>
              <w:top w:val="nil"/>
              <w:bottom w:val="nil"/>
            </w:tcBorders>
            <w:shd w:val="clear" w:color="auto" w:fill="FFFFFF" w:themeFill="background1"/>
            <w:vAlign w:val="center"/>
          </w:tcPr>
          <w:p w14:paraId="70CA06B6" w14:textId="77777777" w:rsidR="004B7B2D" w:rsidRPr="008C698C" w:rsidRDefault="004B7B2D" w:rsidP="00DE02B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C698C">
              <w:rPr>
                <w:rFonts w:ascii="Arial" w:hAnsi="Arial" w:cs="Arial"/>
                <w:sz w:val="22"/>
                <w:szCs w:val="22"/>
                <w:lang w:val="en-US"/>
              </w:rPr>
              <w:t>Cell Signaling</w:t>
            </w:r>
          </w:p>
        </w:tc>
        <w:tc>
          <w:tcPr>
            <w:tcW w:w="909" w:type="pct"/>
            <w:tcBorders>
              <w:top w:val="nil"/>
              <w:bottom w:val="nil"/>
            </w:tcBorders>
            <w:shd w:val="clear" w:color="auto" w:fill="FFFFFF" w:themeFill="background1"/>
            <w:vAlign w:val="center"/>
          </w:tcPr>
          <w:p w14:paraId="11706423" w14:textId="77777777" w:rsidR="004B7B2D" w:rsidRPr="008C698C"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C698C">
              <w:rPr>
                <w:rFonts w:ascii="Arial" w:hAnsi="Arial" w:cs="Arial"/>
                <w:sz w:val="22"/>
                <w:szCs w:val="22"/>
              </w:rPr>
              <w:t>#8828</w:t>
            </w:r>
          </w:p>
        </w:tc>
        <w:tc>
          <w:tcPr>
            <w:tcW w:w="693" w:type="pct"/>
            <w:tcBorders>
              <w:top w:val="nil"/>
              <w:bottom w:val="nil"/>
            </w:tcBorders>
            <w:shd w:val="clear" w:color="auto" w:fill="FFFFFF" w:themeFill="background1"/>
            <w:vAlign w:val="center"/>
          </w:tcPr>
          <w:p w14:paraId="1FBE5B79" w14:textId="77777777" w:rsidR="004B7B2D" w:rsidRPr="008C698C"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C698C">
              <w:rPr>
                <w:rFonts w:ascii="Arial" w:hAnsi="Arial" w:cs="Arial"/>
                <w:sz w:val="22"/>
                <w:szCs w:val="22"/>
              </w:rPr>
              <w:t>1:1000</w:t>
            </w:r>
          </w:p>
        </w:tc>
      </w:tr>
      <w:tr w:rsidR="004B7B2D" w:rsidRPr="00FA4C85" w14:paraId="6CECBEC4"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65B84F4B" w14:textId="77777777" w:rsidR="004B7B2D" w:rsidRPr="00FA4C85" w:rsidRDefault="004B7B2D" w:rsidP="00EB001B">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Rabbit Anti-SMAD1</w:t>
            </w:r>
          </w:p>
        </w:tc>
        <w:tc>
          <w:tcPr>
            <w:tcW w:w="1095" w:type="pct"/>
            <w:tcBorders>
              <w:top w:val="nil"/>
              <w:bottom w:val="nil"/>
            </w:tcBorders>
            <w:shd w:val="clear" w:color="auto" w:fill="F2F2F2" w:themeFill="background1" w:themeFillShade="F2"/>
            <w:vAlign w:val="center"/>
          </w:tcPr>
          <w:p w14:paraId="6AC6DC24"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sz w:val="22"/>
                <w:szCs w:val="22"/>
                <w:lang w:val="en-US"/>
              </w:rPr>
              <w:t>Cell Signaling</w:t>
            </w:r>
          </w:p>
        </w:tc>
        <w:tc>
          <w:tcPr>
            <w:tcW w:w="909" w:type="pct"/>
            <w:tcBorders>
              <w:top w:val="nil"/>
              <w:bottom w:val="nil"/>
            </w:tcBorders>
            <w:shd w:val="clear" w:color="auto" w:fill="F2F2F2" w:themeFill="background1" w:themeFillShade="F2"/>
            <w:vAlign w:val="center"/>
          </w:tcPr>
          <w:p w14:paraId="69F8407F"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#9743</w:t>
            </w:r>
          </w:p>
        </w:tc>
        <w:tc>
          <w:tcPr>
            <w:tcW w:w="693" w:type="pct"/>
            <w:tcBorders>
              <w:top w:val="nil"/>
              <w:bottom w:val="nil"/>
            </w:tcBorders>
            <w:shd w:val="clear" w:color="auto" w:fill="F2F2F2" w:themeFill="background1" w:themeFillShade="F2"/>
            <w:vAlign w:val="center"/>
          </w:tcPr>
          <w:p w14:paraId="73CF25DF"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1:1000</w:t>
            </w:r>
          </w:p>
        </w:tc>
      </w:tr>
      <w:tr w:rsidR="004B7B2D" w:rsidRPr="00FA4C85" w14:paraId="290DD1E5"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515F4E7A" w14:textId="77777777" w:rsidR="004B7B2D" w:rsidRPr="00FA4C85" w:rsidRDefault="004B7B2D" w:rsidP="00EB001B">
            <w:pPr>
              <w:spacing w:line="276" w:lineRule="auto"/>
              <w:rPr>
                <w:rFonts w:ascii="Arial" w:eastAsiaTheme="minorHAnsi" w:hAnsi="Arial" w:cs="Arial"/>
                <w:b w:val="0"/>
                <w:bCs w:val="0"/>
                <w:color w:val="000000" w:themeColor="text1"/>
                <w:kern w:val="0"/>
                <w:sz w:val="22"/>
                <w:szCs w:val="22"/>
                <w:lang w:val="en-US"/>
                <w14:ligatures w14:val="none"/>
              </w:rPr>
            </w:pPr>
            <w:r w:rsidRPr="00FA4C85">
              <w:rPr>
                <w:rFonts w:ascii="Arial" w:hAnsi="Arial" w:cs="Arial"/>
                <w:b w:val="0"/>
                <w:bCs w:val="0"/>
                <w:color w:val="000000" w:themeColor="text1"/>
                <w:sz w:val="22"/>
                <w:szCs w:val="22"/>
                <w:lang w:val="en-US"/>
              </w:rPr>
              <w:t>Rabbit Anti-TβRI (ALK5) (V-22)</w:t>
            </w:r>
          </w:p>
        </w:tc>
        <w:tc>
          <w:tcPr>
            <w:tcW w:w="1095" w:type="pct"/>
            <w:tcBorders>
              <w:top w:val="nil"/>
              <w:bottom w:val="nil"/>
            </w:tcBorders>
            <w:shd w:val="clear" w:color="auto" w:fill="FFFFFF" w:themeFill="background1"/>
            <w:vAlign w:val="center"/>
          </w:tcPr>
          <w:p w14:paraId="5052801A"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Santa Cruz</w:t>
            </w:r>
          </w:p>
        </w:tc>
        <w:tc>
          <w:tcPr>
            <w:tcW w:w="909" w:type="pct"/>
            <w:tcBorders>
              <w:top w:val="nil"/>
              <w:bottom w:val="nil"/>
            </w:tcBorders>
            <w:shd w:val="clear" w:color="auto" w:fill="FFFFFF" w:themeFill="background1"/>
            <w:vAlign w:val="center"/>
          </w:tcPr>
          <w:p w14:paraId="080940DD"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sc-398</w:t>
            </w:r>
          </w:p>
        </w:tc>
        <w:tc>
          <w:tcPr>
            <w:tcW w:w="693" w:type="pct"/>
            <w:tcBorders>
              <w:top w:val="nil"/>
              <w:bottom w:val="nil"/>
            </w:tcBorders>
            <w:shd w:val="clear" w:color="auto" w:fill="FFFFFF" w:themeFill="background1"/>
            <w:vAlign w:val="center"/>
          </w:tcPr>
          <w:p w14:paraId="660A0279"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1:500</w:t>
            </w:r>
          </w:p>
        </w:tc>
      </w:tr>
      <w:tr w:rsidR="004B7B2D" w:rsidRPr="00FA4C85" w14:paraId="5B0314C7"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123A144A" w14:textId="77777777" w:rsidR="004B7B2D" w:rsidRPr="00FA4C85" w:rsidRDefault="004B7B2D" w:rsidP="00EB001B">
            <w:pPr>
              <w:spacing w:line="276" w:lineRule="auto"/>
              <w:rPr>
                <w:rFonts w:ascii="Arial" w:eastAsiaTheme="minorHAnsi" w:hAnsi="Arial" w:cs="Arial"/>
                <w:b w:val="0"/>
                <w:bCs w:val="0"/>
                <w:color w:val="000000" w:themeColor="text1"/>
                <w:kern w:val="0"/>
                <w:sz w:val="22"/>
                <w:szCs w:val="22"/>
                <w:lang w:val="en-US"/>
                <w14:ligatures w14:val="none"/>
              </w:rPr>
            </w:pPr>
            <w:r w:rsidRPr="00FA4C85">
              <w:rPr>
                <w:rFonts w:ascii="Arial" w:hAnsi="Arial" w:cs="Arial"/>
                <w:b w:val="0"/>
                <w:bCs w:val="0"/>
                <w:color w:val="000000" w:themeColor="text1"/>
                <w:sz w:val="22"/>
                <w:szCs w:val="22"/>
                <w:lang w:val="en-US"/>
              </w:rPr>
              <w:t>Rabbit Anti-TβRII (L-21)</w:t>
            </w:r>
          </w:p>
        </w:tc>
        <w:tc>
          <w:tcPr>
            <w:tcW w:w="1095" w:type="pct"/>
            <w:tcBorders>
              <w:top w:val="nil"/>
              <w:bottom w:val="nil"/>
            </w:tcBorders>
            <w:shd w:val="clear" w:color="auto" w:fill="F2F2F2" w:themeFill="background1" w:themeFillShade="F2"/>
            <w:vAlign w:val="center"/>
          </w:tcPr>
          <w:p w14:paraId="5929030B"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Santa Cruz</w:t>
            </w:r>
          </w:p>
        </w:tc>
        <w:tc>
          <w:tcPr>
            <w:tcW w:w="909" w:type="pct"/>
            <w:tcBorders>
              <w:top w:val="nil"/>
              <w:bottom w:val="nil"/>
            </w:tcBorders>
            <w:shd w:val="clear" w:color="auto" w:fill="F2F2F2" w:themeFill="background1" w:themeFillShade="F2"/>
            <w:vAlign w:val="center"/>
          </w:tcPr>
          <w:p w14:paraId="1566A4A0"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sc-400</w:t>
            </w:r>
          </w:p>
        </w:tc>
        <w:tc>
          <w:tcPr>
            <w:tcW w:w="693" w:type="pct"/>
            <w:tcBorders>
              <w:top w:val="nil"/>
              <w:bottom w:val="nil"/>
            </w:tcBorders>
            <w:shd w:val="clear" w:color="auto" w:fill="F2F2F2" w:themeFill="background1" w:themeFillShade="F2"/>
            <w:vAlign w:val="center"/>
          </w:tcPr>
          <w:p w14:paraId="1DC6499F"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1:500</w:t>
            </w:r>
          </w:p>
        </w:tc>
      </w:tr>
      <w:tr w:rsidR="004B7B2D" w:rsidRPr="00FA4C85" w14:paraId="682AE0CF" w14:textId="77777777" w:rsidTr="00781447">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FFFFF" w:themeFill="background1"/>
            <w:vAlign w:val="center"/>
          </w:tcPr>
          <w:p w14:paraId="20410317" w14:textId="77777777" w:rsidR="004B7B2D" w:rsidRPr="00FA4C85" w:rsidRDefault="004B7B2D" w:rsidP="00EB001B">
            <w:pPr>
              <w:spacing w:line="276" w:lineRule="auto"/>
              <w:rPr>
                <w:rFonts w:ascii="Arial" w:hAnsi="Arial" w:cs="Arial"/>
                <w:b w:val="0"/>
                <w:bCs w:val="0"/>
                <w:sz w:val="22"/>
                <w:szCs w:val="22"/>
                <w:lang w:val="en-US"/>
              </w:rPr>
            </w:pPr>
            <w:r w:rsidRPr="00FA4C85">
              <w:rPr>
                <w:rFonts w:ascii="Arial" w:hAnsi="Arial" w:cs="Arial"/>
                <w:b w:val="0"/>
                <w:bCs w:val="0"/>
                <w:sz w:val="22"/>
                <w:szCs w:val="22"/>
                <w:lang w:val="en-US"/>
              </w:rPr>
              <w:t>Rat Anti-CD117 (ACK45) PE</w:t>
            </w:r>
          </w:p>
        </w:tc>
        <w:tc>
          <w:tcPr>
            <w:tcW w:w="1095" w:type="pct"/>
            <w:tcBorders>
              <w:top w:val="nil"/>
              <w:bottom w:val="nil"/>
            </w:tcBorders>
            <w:shd w:val="clear" w:color="auto" w:fill="FFFFFF" w:themeFill="background1"/>
            <w:vAlign w:val="center"/>
          </w:tcPr>
          <w:p w14:paraId="7920594D"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BD Pharmingen</w:t>
            </w:r>
          </w:p>
        </w:tc>
        <w:tc>
          <w:tcPr>
            <w:tcW w:w="909" w:type="pct"/>
            <w:tcBorders>
              <w:top w:val="nil"/>
              <w:bottom w:val="nil"/>
            </w:tcBorders>
            <w:shd w:val="clear" w:color="auto" w:fill="FFFFFF" w:themeFill="background1"/>
            <w:vAlign w:val="center"/>
          </w:tcPr>
          <w:p w14:paraId="690ED7E8"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553869</w:t>
            </w:r>
          </w:p>
        </w:tc>
        <w:tc>
          <w:tcPr>
            <w:tcW w:w="693" w:type="pct"/>
            <w:tcBorders>
              <w:top w:val="nil"/>
              <w:bottom w:val="nil"/>
            </w:tcBorders>
            <w:shd w:val="clear" w:color="auto" w:fill="FFFFFF" w:themeFill="background1"/>
            <w:vAlign w:val="center"/>
          </w:tcPr>
          <w:p w14:paraId="797DBF90" w14:textId="77777777" w:rsidR="004B7B2D" w:rsidRPr="00FA4C85" w:rsidRDefault="004B7B2D"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1:100</w:t>
            </w:r>
          </w:p>
        </w:tc>
      </w:tr>
      <w:tr w:rsidR="004B7B2D" w:rsidRPr="00FA4C85" w14:paraId="6996D98E" w14:textId="77777777" w:rsidTr="0078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Borders>
              <w:top w:val="nil"/>
              <w:bottom w:val="nil"/>
            </w:tcBorders>
            <w:shd w:val="clear" w:color="auto" w:fill="F2F2F2" w:themeFill="background1" w:themeFillShade="F2"/>
            <w:vAlign w:val="center"/>
          </w:tcPr>
          <w:p w14:paraId="4FFF5BCF" w14:textId="77777777" w:rsidR="004B7B2D" w:rsidRPr="00FA4C85" w:rsidRDefault="004B7B2D" w:rsidP="00EB001B">
            <w:pPr>
              <w:spacing w:line="276" w:lineRule="auto"/>
              <w:rPr>
                <w:rFonts w:ascii="Arial" w:hAnsi="Arial" w:cs="Arial"/>
                <w:b w:val="0"/>
                <w:bCs w:val="0"/>
                <w:color w:val="000000" w:themeColor="text1"/>
                <w:sz w:val="22"/>
                <w:szCs w:val="22"/>
                <w:lang w:val="en-US"/>
              </w:rPr>
            </w:pPr>
            <w:r w:rsidRPr="00FA4C85">
              <w:rPr>
                <w:rFonts w:ascii="Arial" w:hAnsi="Arial" w:cs="Arial"/>
                <w:b w:val="0"/>
                <w:bCs w:val="0"/>
                <w:color w:val="000000" w:themeColor="text1"/>
                <w:sz w:val="22"/>
                <w:szCs w:val="22"/>
                <w:lang w:val="en-US"/>
              </w:rPr>
              <w:t>Rat Anti-MCPT1</w:t>
            </w:r>
          </w:p>
        </w:tc>
        <w:tc>
          <w:tcPr>
            <w:tcW w:w="1095" w:type="pct"/>
            <w:tcBorders>
              <w:top w:val="nil"/>
              <w:bottom w:val="nil"/>
            </w:tcBorders>
            <w:shd w:val="clear" w:color="auto" w:fill="F2F2F2" w:themeFill="background1" w:themeFillShade="F2"/>
            <w:vAlign w:val="center"/>
          </w:tcPr>
          <w:p w14:paraId="127202A6"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kern w:val="0"/>
                <w:sz w:val="22"/>
                <w:szCs w:val="22"/>
                <w:lang w:val="en-US"/>
                <w14:ligatures w14:val="none"/>
              </w:rPr>
            </w:pPr>
            <w:r w:rsidRPr="00FA4C85">
              <w:rPr>
                <w:rFonts w:ascii="Arial" w:hAnsi="Arial" w:cs="Arial"/>
                <w:color w:val="000000" w:themeColor="text1"/>
                <w:sz w:val="22"/>
                <w:szCs w:val="22"/>
                <w:lang w:val="en-US"/>
              </w:rPr>
              <w:t>R&amp;D Systems</w:t>
            </w:r>
          </w:p>
        </w:tc>
        <w:tc>
          <w:tcPr>
            <w:tcW w:w="909" w:type="pct"/>
            <w:tcBorders>
              <w:top w:val="nil"/>
              <w:bottom w:val="nil"/>
            </w:tcBorders>
            <w:shd w:val="clear" w:color="auto" w:fill="F2F2F2" w:themeFill="background1" w:themeFillShade="F2"/>
            <w:vAlign w:val="center"/>
          </w:tcPr>
          <w:p w14:paraId="3ADC43BE"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MAB5146</w:t>
            </w:r>
          </w:p>
        </w:tc>
        <w:tc>
          <w:tcPr>
            <w:tcW w:w="693" w:type="pct"/>
            <w:tcBorders>
              <w:top w:val="nil"/>
              <w:bottom w:val="nil"/>
            </w:tcBorders>
            <w:shd w:val="clear" w:color="auto" w:fill="F2F2F2" w:themeFill="background1" w:themeFillShade="F2"/>
            <w:vAlign w:val="center"/>
          </w:tcPr>
          <w:p w14:paraId="2F1F94A9" w14:textId="77777777" w:rsidR="004B7B2D" w:rsidRPr="00FA4C85" w:rsidRDefault="004B7B2D"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1:500</w:t>
            </w:r>
          </w:p>
        </w:tc>
      </w:tr>
    </w:tbl>
    <w:p w14:paraId="66664395" w14:textId="77777777" w:rsidR="004B5523" w:rsidRDefault="004B5523" w:rsidP="0073125B">
      <w:pPr>
        <w:spacing w:line="480" w:lineRule="auto"/>
        <w:rPr>
          <w:rFonts w:ascii="Arial" w:hAnsi="Arial" w:cs="Arial"/>
          <w:sz w:val="20"/>
          <w:szCs w:val="20"/>
        </w:rPr>
      </w:pPr>
    </w:p>
    <w:p w14:paraId="156B4D1C" w14:textId="6BAA8702" w:rsidR="004B5523" w:rsidRPr="0003562E" w:rsidRDefault="0003562E" w:rsidP="0073125B">
      <w:pPr>
        <w:spacing w:line="480" w:lineRule="auto"/>
        <w:rPr>
          <w:rFonts w:ascii="Arial" w:hAnsi="Arial" w:cs="Arial"/>
          <w:b/>
          <w:sz w:val="22"/>
          <w:szCs w:val="22"/>
        </w:rPr>
      </w:pPr>
      <w:r w:rsidRPr="0003562E">
        <w:rPr>
          <w:rFonts w:ascii="Arial" w:hAnsi="Arial" w:cs="Arial"/>
          <w:b/>
          <w:sz w:val="22"/>
          <w:szCs w:val="22"/>
        </w:rPr>
        <w:t>Reagents and Proteins</w:t>
      </w:r>
      <w:r>
        <w:rPr>
          <w:rFonts w:ascii="Arial" w:hAnsi="Arial" w:cs="Arial"/>
          <w:b/>
          <w:sz w:val="22"/>
          <w:szCs w:val="22"/>
        </w:rPr>
        <w:t>:</w:t>
      </w:r>
    </w:p>
    <w:tbl>
      <w:tblPr>
        <w:tblStyle w:val="EinfacheTabelle21"/>
        <w:tblW w:w="9553" w:type="dxa"/>
        <w:tblLook w:val="04A0" w:firstRow="1" w:lastRow="0" w:firstColumn="1" w:lastColumn="0" w:noHBand="0" w:noVBand="1"/>
      </w:tblPr>
      <w:tblGrid>
        <w:gridCol w:w="4111"/>
        <w:gridCol w:w="2551"/>
        <w:gridCol w:w="2891"/>
      </w:tblGrid>
      <w:tr w:rsidR="0073125B" w:rsidRPr="00FA4C85" w14:paraId="0260456B" w14:textId="77777777" w:rsidTr="00EC36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double" w:sz="4" w:space="0" w:color="auto"/>
            </w:tcBorders>
            <w:vAlign w:val="center"/>
          </w:tcPr>
          <w:p w14:paraId="5EF02031" w14:textId="77777777" w:rsidR="00873CC7" w:rsidRDefault="0073125B" w:rsidP="00564FDF">
            <w:pPr>
              <w:spacing w:line="276" w:lineRule="auto"/>
              <w:rPr>
                <w:rFonts w:ascii="Arial" w:hAnsi="Arial" w:cs="Arial"/>
                <w:sz w:val="22"/>
                <w:szCs w:val="22"/>
                <w:lang w:val="en-US"/>
              </w:rPr>
            </w:pPr>
            <w:r w:rsidRPr="00FA4C85">
              <w:rPr>
                <w:rFonts w:ascii="Arial" w:hAnsi="Arial" w:cs="Arial"/>
                <w:b w:val="0"/>
                <w:bCs w:val="0"/>
                <w:sz w:val="22"/>
                <w:szCs w:val="22"/>
                <w:lang w:val="en-US"/>
              </w:rPr>
              <w:t>Chemicals, peptides</w:t>
            </w:r>
            <w:r w:rsidR="00873CC7">
              <w:rPr>
                <w:rFonts w:ascii="Arial" w:hAnsi="Arial" w:cs="Arial"/>
                <w:b w:val="0"/>
                <w:bCs w:val="0"/>
                <w:sz w:val="22"/>
                <w:szCs w:val="22"/>
                <w:lang w:val="en-US"/>
              </w:rPr>
              <w:t>,</w:t>
            </w:r>
            <w:r w:rsidRPr="00FA4C85">
              <w:rPr>
                <w:rFonts w:ascii="Arial" w:hAnsi="Arial" w:cs="Arial"/>
                <w:b w:val="0"/>
                <w:bCs w:val="0"/>
                <w:sz w:val="22"/>
                <w:szCs w:val="22"/>
                <w:lang w:val="en-US"/>
              </w:rPr>
              <w:t xml:space="preserve"> and </w:t>
            </w:r>
          </w:p>
          <w:p w14:paraId="34E1F6E3" w14:textId="0FF902E1" w:rsidR="0073125B" w:rsidRPr="00FA4C85" w:rsidRDefault="0073125B" w:rsidP="00564FDF">
            <w:pPr>
              <w:spacing w:line="276" w:lineRule="auto"/>
              <w:rPr>
                <w:rFonts w:ascii="Arial" w:hAnsi="Arial" w:cs="Arial"/>
                <w:b w:val="0"/>
                <w:bCs w:val="0"/>
                <w:sz w:val="22"/>
                <w:szCs w:val="22"/>
                <w:lang w:val="en-US"/>
              </w:rPr>
            </w:pPr>
            <w:r w:rsidRPr="00FA4C85">
              <w:rPr>
                <w:rFonts w:ascii="Arial" w:hAnsi="Arial" w:cs="Arial"/>
                <w:b w:val="0"/>
                <w:bCs w:val="0"/>
                <w:sz w:val="22"/>
                <w:szCs w:val="22"/>
                <w:lang w:val="en-US"/>
              </w:rPr>
              <w:t>recombinant proteins</w:t>
            </w:r>
          </w:p>
        </w:tc>
        <w:tc>
          <w:tcPr>
            <w:tcW w:w="2551" w:type="dxa"/>
            <w:tcBorders>
              <w:top w:val="single" w:sz="4" w:space="0" w:color="auto"/>
              <w:bottom w:val="double" w:sz="4" w:space="0" w:color="auto"/>
            </w:tcBorders>
            <w:vAlign w:val="center"/>
          </w:tcPr>
          <w:p w14:paraId="5BC93F86" w14:textId="77777777" w:rsidR="0073125B" w:rsidRPr="00FA4C85" w:rsidRDefault="0073125B" w:rsidP="00EB001B">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lang w:val="en-US"/>
              </w:rPr>
            </w:pPr>
            <w:r w:rsidRPr="00FA4C85">
              <w:rPr>
                <w:rFonts w:ascii="Arial" w:hAnsi="Arial" w:cs="Arial"/>
                <w:b w:val="0"/>
                <w:bCs w:val="0"/>
                <w:sz w:val="22"/>
                <w:szCs w:val="22"/>
                <w:lang w:val="en-US"/>
              </w:rPr>
              <w:t>Source</w:t>
            </w:r>
          </w:p>
        </w:tc>
        <w:tc>
          <w:tcPr>
            <w:tcW w:w="2891" w:type="dxa"/>
            <w:tcBorders>
              <w:top w:val="single" w:sz="4" w:space="0" w:color="auto"/>
              <w:bottom w:val="double" w:sz="4" w:space="0" w:color="auto"/>
            </w:tcBorders>
            <w:vAlign w:val="center"/>
          </w:tcPr>
          <w:p w14:paraId="5296E872" w14:textId="77777777" w:rsidR="0073125B" w:rsidRPr="00FA4C85" w:rsidRDefault="0073125B" w:rsidP="00EB001B">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lang w:val="en-US"/>
              </w:rPr>
            </w:pPr>
            <w:r w:rsidRPr="00FA4C85">
              <w:rPr>
                <w:rFonts w:ascii="Arial" w:hAnsi="Arial" w:cs="Arial"/>
                <w:b w:val="0"/>
                <w:bCs w:val="0"/>
                <w:sz w:val="22"/>
                <w:szCs w:val="22"/>
                <w:lang w:val="en-US"/>
              </w:rPr>
              <w:t>Identifier</w:t>
            </w:r>
          </w:p>
        </w:tc>
      </w:tr>
      <w:tr w:rsidR="0073125B" w:rsidRPr="00FA4C85" w14:paraId="4FEE0ACD" w14:textId="77777777" w:rsidTr="00EC3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double" w:sz="4" w:space="0" w:color="auto"/>
              <w:bottom w:val="nil"/>
            </w:tcBorders>
            <w:shd w:val="clear" w:color="auto" w:fill="F2F2F2" w:themeFill="background1" w:themeFillShade="F2"/>
          </w:tcPr>
          <w:p w14:paraId="4253D1D8" w14:textId="19162293" w:rsidR="0073125B" w:rsidRPr="00FA4C85" w:rsidRDefault="0073125B" w:rsidP="00EB001B">
            <w:pPr>
              <w:spacing w:line="276" w:lineRule="auto"/>
              <w:rPr>
                <w:rFonts w:ascii="Arial" w:hAnsi="Arial" w:cs="Arial"/>
                <w:b w:val="0"/>
                <w:bCs w:val="0"/>
                <w:color w:val="000000" w:themeColor="text1"/>
                <w:sz w:val="22"/>
                <w:szCs w:val="22"/>
              </w:rPr>
            </w:pPr>
            <w:r w:rsidRPr="00FA4C85">
              <w:rPr>
                <w:rFonts w:ascii="Arial" w:hAnsi="Arial" w:cs="Arial"/>
                <w:b w:val="0"/>
                <w:bCs w:val="0"/>
                <w:color w:val="000000" w:themeColor="text1"/>
                <w:sz w:val="22"/>
                <w:szCs w:val="22"/>
              </w:rPr>
              <w:t>BMP-2</w:t>
            </w:r>
            <w:r w:rsidR="00ED1426">
              <w:rPr>
                <w:rFonts w:ascii="Arial" w:hAnsi="Arial" w:cs="Arial"/>
                <w:b w:val="0"/>
                <w:bCs w:val="0"/>
                <w:color w:val="000000" w:themeColor="text1"/>
                <w:sz w:val="22"/>
                <w:szCs w:val="22"/>
              </w:rPr>
              <w:t xml:space="preserve"> (50 </w:t>
            </w:r>
            <w:proofErr w:type="spellStart"/>
            <w:r w:rsidR="00ED1426">
              <w:rPr>
                <w:rFonts w:ascii="Arial" w:hAnsi="Arial" w:cs="Arial"/>
                <w:b w:val="0"/>
                <w:bCs w:val="0"/>
                <w:color w:val="000000" w:themeColor="text1"/>
                <w:sz w:val="22"/>
                <w:szCs w:val="22"/>
              </w:rPr>
              <w:t>ng</w:t>
            </w:r>
            <w:proofErr w:type="spellEnd"/>
            <w:r w:rsidR="00ED1426">
              <w:rPr>
                <w:rFonts w:ascii="Arial" w:hAnsi="Arial" w:cs="Arial"/>
                <w:b w:val="0"/>
                <w:bCs w:val="0"/>
                <w:color w:val="000000" w:themeColor="text1"/>
                <w:sz w:val="22"/>
                <w:szCs w:val="22"/>
              </w:rPr>
              <w:t>/</w:t>
            </w:r>
            <w:proofErr w:type="spellStart"/>
            <w:r w:rsidR="00ED1426">
              <w:rPr>
                <w:rFonts w:ascii="Arial" w:hAnsi="Arial" w:cs="Arial"/>
                <w:b w:val="0"/>
                <w:bCs w:val="0"/>
                <w:color w:val="000000" w:themeColor="text1"/>
                <w:sz w:val="22"/>
                <w:szCs w:val="22"/>
              </w:rPr>
              <w:t>mL</w:t>
            </w:r>
            <w:proofErr w:type="spellEnd"/>
            <w:r w:rsidR="00ED1426">
              <w:rPr>
                <w:rFonts w:ascii="Arial" w:hAnsi="Arial" w:cs="Arial"/>
                <w:b w:val="0"/>
                <w:bCs w:val="0"/>
                <w:color w:val="000000" w:themeColor="text1"/>
                <w:sz w:val="22"/>
                <w:szCs w:val="22"/>
              </w:rPr>
              <w:t xml:space="preserve"> final)</w:t>
            </w:r>
          </w:p>
        </w:tc>
        <w:tc>
          <w:tcPr>
            <w:tcW w:w="2551" w:type="dxa"/>
            <w:tcBorders>
              <w:top w:val="double" w:sz="4" w:space="0" w:color="auto"/>
              <w:bottom w:val="nil"/>
            </w:tcBorders>
            <w:shd w:val="clear" w:color="auto" w:fill="F2F2F2" w:themeFill="background1" w:themeFillShade="F2"/>
          </w:tcPr>
          <w:p w14:paraId="24A61940"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kern w:val="0"/>
                <w:sz w:val="22"/>
                <w:szCs w:val="22"/>
                <w:lang w:val="en-US"/>
                <w14:ligatures w14:val="none"/>
              </w:rPr>
            </w:pPr>
            <w:r w:rsidRPr="00FA4C85">
              <w:rPr>
                <w:rFonts w:ascii="Arial" w:hAnsi="Arial" w:cs="Arial"/>
                <w:color w:val="000000" w:themeColor="text1"/>
                <w:sz w:val="22"/>
                <w:szCs w:val="22"/>
                <w:lang w:val="en-US"/>
              </w:rPr>
              <w:t>R&amp;D Systems</w:t>
            </w:r>
          </w:p>
        </w:tc>
        <w:tc>
          <w:tcPr>
            <w:tcW w:w="2891" w:type="dxa"/>
            <w:tcBorders>
              <w:top w:val="double" w:sz="4" w:space="0" w:color="auto"/>
              <w:bottom w:val="nil"/>
            </w:tcBorders>
            <w:shd w:val="clear" w:color="auto" w:fill="F2F2F2" w:themeFill="background1" w:themeFillShade="F2"/>
          </w:tcPr>
          <w:p w14:paraId="13236533"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A4C85">
              <w:rPr>
                <w:rFonts w:ascii="Arial" w:hAnsi="Arial" w:cs="Arial"/>
                <w:color w:val="000000" w:themeColor="text1"/>
                <w:sz w:val="22"/>
                <w:szCs w:val="22"/>
                <w:lang w:val="en-US"/>
              </w:rPr>
              <w:t>#355-BM</w:t>
            </w:r>
          </w:p>
        </w:tc>
      </w:tr>
      <w:tr w:rsidR="0073125B" w:rsidRPr="00FA4C85" w14:paraId="7F00203D" w14:textId="77777777" w:rsidTr="00EC36AF">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shd w:val="clear" w:color="auto" w:fill="FFFFFF" w:themeFill="background1"/>
          </w:tcPr>
          <w:p w14:paraId="7A2139EE" w14:textId="000FCF56" w:rsidR="0073125B" w:rsidRPr="00FA4C85" w:rsidRDefault="0073125B" w:rsidP="00EB001B">
            <w:pPr>
              <w:spacing w:line="276" w:lineRule="auto"/>
              <w:rPr>
                <w:rFonts w:ascii="Arial" w:hAnsi="Arial" w:cs="Arial"/>
                <w:b w:val="0"/>
                <w:bCs w:val="0"/>
                <w:color w:val="000000" w:themeColor="text1"/>
                <w:sz w:val="22"/>
                <w:szCs w:val="22"/>
              </w:rPr>
            </w:pPr>
            <w:proofErr w:type="spellStart"/>
            <w:r w:rsidRPr="00FA4C85">
              <w:rPr>
                <w:rFonts w:ascii="Arial" w:hAnsi="Arial" w:cs="Arial"/>
                <w:b w:val="0"/>
                <w:bCs w:val="0"/>
                <w:color w:val="000000" w:themeColor="text1"/>
                <w:sz w:val="22"/>
                <w:szCs w:val="22"/>
              </w:rPr>
              <w:t>Cycloheximide</w:t>
            </w:r>
            <w:proofErr w:type="spellEnd"/>
            <w:r w:rsidR="00ED1426">
              <w:rPr>
                <w:rFonts w:ascii="Arial" w:hAnsi="Arial" w:cs="Arial"/>
                <w:b w:val="0"/>
                <w:bCs w:val="0"/>
                <w:color w:val="000000" w:themeColor="text1"/>
                <w:sz w:val="22"/>
                <w:szCs w:val="22"/>
              </w:rPr>
              <w:t xml:space="preserve"> (10 µg/</w:t>
            </w:r>
            <w:proofErr w:type="spellStart"/>
            <w:r w:rsidR="00ED1426">
              <w:rPr>
                <w:rFonts w:ascii="Arial" w:hAnsi="Arial" w:cs="Arial"/>
                <w:b w:val="0"/>
                <w:bCs w:val="0"/>
                <w:color w:val="000000" w:themeColor="text1"/>
                <w:sz w:val="22"/>
                <w:szCs w:val="22"/>
              </w:rPr>
              <w:t>mL</w:t>
            </w:r>
            <w:proofErr w:type="spellEnd"/>
            <w:r w:rsidR="00365784">
              <w:rPr>
                <w:rFonts w:ascii="Arial" w:hAnsi="Arial" w:cs="Arial"/>
                <w:b w:val="0"/>
                <w:bCs w:val="0"/>
                <w:color w:val="000000" w:themeColor="text1"/>
                <w:sz w:val="22"/>
                <w:szCs w:val="22"/>
              </w:rPr>
              <w:t xml:space="preserve"> final</w:t>
            </w:r>
            <w:r w:rsidR="00ED1426">
              <w:rPr>
                <w:rFonts w:ascii="Arial" w:hAnsi="Arial" w:cs="Arial"/>
                <w:b w:val="0"/>
                <w:bCs w:val="0"/>
                <w:color w:val="000000" w:themeColor="text1"/>
                <w:sz w:val="22"/>
                <w:szCs w:val="22"/>
              </w:rPr>
              <w:t>)</w:t>
            </w:r>
          </w:p>
        </w:tc>
        <w:tc>
          <w:tcPr>
            <w:tcW w:w="2551" w:type="dxa"/>
            <w:tcBorders>
              <w:top w:val="nil"/>
              <w:bottom w:val="nil"/>
            </w:tcBorders>
            <w:shd w:val="clear" w:color="auto" w:fill="FFFFFF" w:themeFill="background1"/>
          </w:tcPr>
          <w:p w14:paraId="67B84908" w14:textId="77777777"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A4C85">
              <w:rPr>
                <w:rFonts w:ascii="Arial" w:hAnsi="Arial" w:cs="Arial"/>
                <w:color w:val="000000" w:themeColor="text1"/>
                <w:sz w:val="22"/>
                <w:szCs w:val="22"/>
                <w:lang w:val="en-US"/>
              </w:rPr>
              <w:t>Sigma-Aldrich</w:t>
            </w:r>
          </w:p>
        </w:tc>
        <w:tc>
          <w:tcPr>
            <w:tcW w:w="2891" w:type="dxa"/>
            <w:tcBorders>
              <w:top w:val="nil"/>
              <w:bottom w:val="nil"/>
            </w:tcBorders>
            <w:shd w:val="clear" w:color="auto" w:fill="FFFFFF" w:themeFill="background1"/>
          </w:tcPr>
          <w:p w14:paraId="23D6B590" w14:textId="77777777"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A4C85">
              <w:rPr>
                <w:rFonts w:ascii="Arial" w:hAnsi="Arial" w:cs="Arial"/>
                <w:color w:val="000000" w:themeColor="text1"/>
                <w:sz w:val="22"/>
                <w:szCs w:val="22"/>
                <w:lang w:val="en-US"/>
              </w:rPr>
              <w:t>#239763-M</w:t>
            </w:r>
          </w:p>
        </w:tc>
      </w:tr>
      <w:tr w:rsidR="0073125B" w:rsidRPr="00FA4C85" w14:paraId="4A127DFF" w14:textId="77777777" w:rsidTr="00EC3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shd w:val="clear" w:color="auto" w:fill="F2F2F2" w:themeFill="background1" w:themeFillShade="F2"/>
            <w:vAlign w:val="center"/>
          </w:tcPr>
          <w:p w14:paraId="42E1B693" w14:textId="3CA86D0F" w:rsidR="0073125B" w:rsidRPr="00365784" w:rsidRDefault="0073125B" w:rsidP="00EB001B">
            <w:pPr>
              <w:spacing w:line="276" w:lineRule="auto"/>
              <w:rPr>
                <w:rFonts w:ascii="Arial" w:hAnsi="Arial" w:cs="Arial"/>
                <w:b w:val="0"/>
                <w:bCs w:val="0"/>
                <w:sz w:val="22"/>
                <w:szCs w:val="22"/>
                <w:lang w:val="en-US"/>
              </w:rPr>
            </w:pPr>
            <w:r w:rsidRPr="00365784">
              <w:rPr>
                <w:rFonts w:ascii="Arial" w:hAnsi="Arial" w:cs="Arial"/>
                <w:b w:val="0"/>
                <w:bCs w:val="0"/>
                <w:sz w:val="22"/>
                <w:szCs w:val="22"/>
                <w:lang w:val="en-US"/>
              </w:rPr>
              <w:lastRenderedPageBreak/>
              <w:t>DNP-HSA</w:t>
            </w:r>
            <w:r w:rsidR="00ED1426" w:rsidRPr="00365784">
              <w:rPr>
                <w:rFonts w:ascii="Arial" w:hAnsi="Arial" w:cs="Arial"/>
                <w:b w:val="0"/>
                <w:bCs w:val="0"/>
                <w:sz w:val="22"/>
                <w:szCs w:val="22"/>
                <w:lang w:val="en-US"/>
              </w:rPr>
              <w:t xml:space="preserve"> (BMMC 20 ng/mL</w:t>
            </w:r>
            <w:r w:rsidR="00365784">
              <w:rPr>
                <w:rFonts w:ascii="Arial" w:hAnsi="Arial" w:cs="Arial"/>
                <w:b w:val="0"/>
                <w:bCs w:val="0"/>
                <w:sz w:val="22"/>
                <w:szCs w:val="22"/>
                <w:lang w:val="en-US"/>
              </w:rPr>
              <w:t xml:space="preserve"> final</w:t>
            </w:r>
            <w:r w:rsidR="00ED1426" w:rsidRPr="00365784">
              <w:rPr>
                <w:rFonts w:ascii="Arial" w:hAnsi="Arial" w:cs="Arial"/>
                <w:b w:val="0"/>
                <w:bCs w:val="0"/>
                <w:sz w:val="22"/>
                <w:szCs w:val="22"/>
                <w:lang w:val="en-US"/>
              </w:rPr>
              <w:t>; PMC-306 2 ng/mL final)</w:t>
            </w:r>
          </w:p>
        </w:tc>
        <w:tc>
          <w:tcPr>
            <w:tcW w:w="2551" w:type="dxa"/>
            <w:tcBorders>
              <w:top w:val="nil"/>
              <w:bottom w:val="nil"/>
            </w:tcBorders>
            <w:shd w:val="clear" w:color="auto" w:fill="F2F2F2" w:themeFill="background1" w:themeFillShade="F2"/>
            <w:vAlign w:val="center"/>
          </w:tcPr>
          <w:p w14:paraId="68260D53"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Sigma-Aldrich</w:t>
            </w:r>
          </w:p>
        </w:tc>
        <w:tc>
          <w:tcPr>
            <w:tcW w:w="2891" w:type="dxa"/>
            <w:tcBorders>
              <w:top w:val="nil"/>
              <w:bottom w:val="nil"/>
            </w:tcBorders>
            <w:shd w:val="clear" w:color="auto" w:fill="F2F2F2" w:themeFill="background1" w:themeFillShade="F2"/>
            <w:vAlign w:val="center"/>
          </w:tcPr>
          <w:p w14:paraId="16DA26E3"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A6661</w:t>
            </w:r>
          </w:p>
        </w:tc>
      </w:tr>
      <w:tr w:rsidR="0073125B" w:rsidRPr="00FA4C85" w14:paraId="1D5E7257" w14:textId="77777777" w:rsidTr="00EC36AF">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shd w:val="clear" w:color="auto" w:fill="FFFFFF" w:themeFill="background1"/>
            <w:vAlign w:val="center"/>
          </w:tcPr>
          <w:p w14:paraId="42788DEE" w14:textId="60A37CE5" w:rsidR="0073125B" w:rsidRPr="00365784" w:rsidRDefault="0073125B" w:rsidP="00EB001B">
            <w:pPr>
              <w:spacing w:line="276" w:lineRule="auto"/>
              <w:rPr>
                <w:rFonts w:ascii="Arial" w:hAnsi="Arial" w:cs="Arial"/>
                <w:b w:val="0"/>
                <w:bCs w:val="0"/>
                <w:color w:val="000000" w:themeColor="text1"/>
                <w:sz w:val="22"/>
                <w:szCs w:val="22"/>
                <w:lang w:val="en-US"/>
              </w:rPr>
            </w:pPr>
            <w:r w:rsidRPr="00365784">
              <w:rPr>
                <w:rFonts w:ascii="Arial" w:hAnsi="Arial" w:cs="Arial"/>
                <w:b w:val="0"/>
                <w:bCs w:val="0"/>
                <w:color w:val="000000" w:themeColor="text1"/>
                <w:sz w:val="22"/>
                <w:szCs w:val="22"/>
                <w:lang w:val="en-US"/>
              </w:rPr>
              <w:t>LDN</w:t>
            </w:r>
            <w:r w:rsidRPr="00FA4C85">
              <w:rPr>
                <w:rFonts w:ascii="Arial" w:hAnsi="Arial" w:cs="Arial"/>
                <w:b w:val="0"/>
                <w:bCs w:val="0"/>
                <w:color w:val="000000" w:themeColor="text1"/>
                <w:sz w:val="22"/>
                <w:szCs w:val="22"/>
                <w:lang w:val="en-US"/>
              </w:rPr>
              <w:t>193189 dihydrochloride</w:t>
            </w:r>
            <w:r w:rsidR="00ED1426">
              <w:rPr>
                <w:rFonts w:ascii="Arial" w:hAnsi="Arial" w:cs="Arial"/>
                <w:b w:val="0"/>
                <w:bCs w:val="0"/>
                <w:color w:val="000000" w:themeColor="text1"/>
                <w:sz w:val="22"/>
                <w:szCs w:val="22"/>
                <w:lang w:val="en-US"/>
              </w:rPr>
              <w:t xml:space="preserve"> (5 µM/10 µM</w:t>
            </w:r>
            <w:r w:rsidR="00365784">
              <w:rPr>
                <w:rFonts w:ascii="Arial" w:hAnsi="Arial" w:cs="Arial"/>
                <w:b w:val="0"/>
                <w:bCs w:val="0"/>
                <w:color w:val="000000" w:themeColor="text1"/>
                <w:sz w:val="22"/>
                <w:szCs w:val="22"/>
                <w:lang w:val="en-US"/>
              </w:rPr>
              <w:t xml:space="preserve"> final</w:t>
            </w:r>
            <w:r w:rsidR="00ED1426">
              <w:rPr>
                <w:rFonts w:ascii="Arial" w:hAnsi="Arial" w:cs="Arial"/>
                <w:b w:val="0"/>
                <w:bCs w:val="0"/>
                <w:color w:val="000000" w:themeColor="text1"/>
                <w:sz w:val="22"/>
                <w:szCs w:val="22"/>
                <w:lang w:val="en-US"/>
              </w:rPr>
              <w:t>)</w:t>
            </w:r>
          </w:p>
        </w:tc>
        <w:tc>
          <w:tcPr>
            <w:tcW w:w="2551" w:type="dxa"/>
            <w:tcBorders>
              <w:top w:val="nil"/>
              <w:bottom w:val="nil"/>
            </w:tcBorders>
            <w:shd w:val="clear" w:color="auto" w:fill="FFFFFF" w:themeFill="background1"/>
            <w:vAlign w:val="center"/>
          </w:tcPr>
          <w:p w14:paraId="25E9CBB0" w14:textId="32A2B840"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Bio</w:t>
            </w:r>
            <w:r w:rsidR="0012561A">
              <w:rPr>
                <w:rFonts w:ascii="Arial" w:hAnsi="Arial" w:cs="Arial"/>
                <w:color w:val="000000" w:themeColor="text1"/>
                <w:sz w:val="22"/>
                <w:szCs w:val="22"/>
                <w:lang w:val="en-US"/>
              </w:rPr>
              <w:t>-</w:t>
            </w:r>
            <w:r w:rsidRPr="00FA4C85">
              <w:rPr>
                <w:rFonts w:ascii="Arial" w:hAnsi="Arial" w:cs="Arial"/>
                <w:color w:val="000000" w:themeColor="text1"/>
                <w:sz w:val="22"/>
                <w:szCs w:val="22"/>
                <w:lang w:val="en-US"/>
              </w:rPr>
              <w:t>techne/TOCRIS</w:t>
            </w:r>
          </w:p>
        </w:tc>
        <w:tc>
          <w:tcPr>
            <w:tcW w:w="2891" w:type="dxa"/>
            <w:tcBorders>
              <w:top w:val="nil"/>
              <w:bottom w:val="nil"/>
            </w:tcBorders>
            <w:shd w:val="clear" w:color="auto" w:fill="FFFFFF" w:themeFill="background1"/>
            <w:vAlign w:val="center"/>
          </w:tcPr>
          <w:p w14:paraId="1537EBD1" w14:textId="77777777"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FA4C85">
              <w:rPr>
                <w:rFonts w:ascii="Arial" w:hAnsi="Arial" w:cs="Arial"/>
                <w:color w:val="000000" w:themeColor="text1"/>
                <w:sz w:val="22"/>
                <w:szCs w:val="22"/>
                <w:lang w:val="en-US"/>
              </w:rPr>
              <w:t>#6053</w:t>
            </w:r>
          </w:p>
        </w:tc>
      </w:tr>
      <w:tr w:rsidR="0073125B" w:rsidRPr="00FA4C85" w14:paraId="4E06326C" w14:textId="77777777" w:rsidTr="00EC3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shd w:val="clear" w:color="auto" w:fill="F2F2F2" w:themeFill="background1" w:themeFillShade="F2"/>
          </w:tcPr>
          <w:p w14:paraId="4B553D09" w14:textId="5D90285E" w:rsidR="0073125B" w:rsidRPr="00FA4C85" w:rsidRDefault="0073125B" w:rsidP="00EB001B">
            <w:pPr>
              <w:spacing w:line="276" w:lineRule="auto"/>
              <w:rPr>
                <w:rFonts w:ascii="Arial" w:hAnsi="Arial" w:cs="Arial"/>
                <w:b w:val="0"/>
                <w:bCs w:val="0"/>
                <w:sz w:val="22"/>
                <w:szCs w:val="22"/>
              </w:rPr>
            </w:pPr>
            <w:r w:rsidRPr="00FA4C85">
              <w:rPr>
                <w:rFonts w:ascii="Arial" w:hAnsi="Arial" w:cs="Arial"/>
                <w:b w:val="0"/>
                <w:bCs w:val="0"/>
                <w:sz w:val="22"/>
                <w:szCs w:val="22"/>
              </w:rPr>
              <w:t>SB431542</w:t>
            </w:r>
            <w:r w:rsidR="00ED1426">
              <w:rPr>
                <w:rFonts w:ascii="Arial" w:hAnsi="Arial" w:cs="Arial"/>
                <w:b w:val="0"/>
                <w:bCs w:val="0"/>
                <w:sz w:val="22"/>
                <w:szCs w:val="22"/>
              </w:rPr>
              <w:t xml:space="preserve"> (5 µM final))</w:t>
            </w:r>
          </w:p>
        </w:tc>
        <w:tc>
          <w:tcPr>
            <w:tcW w:w="2551" w:type="dxa"/>
            <w:tcBorders>
              <w:top w:val="nil"/>
              <w:bottom w:val="nil"/>
            </w:tcBorders>
            <w:shd w:val="clear" w:color="auto" w:fill="F2F2F2" w:themeFill="background1" w:themeFillShade="F2"/>
            <w:vAlign w:val="center"/>
          </w:tcPr>
          <w:p w14:paraId="20135C69"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Sigma-Aldrich</w:t>
            </w:r>
          </w:p>
        </w:tc>
        <w:tc>
          <w:tcPr>
            <w:tcW w:w="2891" w:type="dxa"/>
            <w:tcBorders>
              <w:top w:val="nil"/>
              <w:bottom w:val="nil"/>
            </w:tcBorders>
            <w:shd w:val="clear" w:color="auto" w:fill="F2F2F2" w:themeFill="background1" w:themeFillShade="F2"/>
            <w:vAlign w:val="center"/>
          </w:tcPr>
          <w:p w14:paraId="21CCEF54"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S4317</w:t>
            </w:r>
          </w:p>
        </w:tc>
      </w:tr>
      <w:tr w:rsidR="0073125B" w:rsidRPr="00FA4C85" w14:paraId="1F6CC79A" w14:textId="77777777" w:rsidTr="00EC36AF">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shd w:val="clear" w:color="auto" w:fill="FFFFFF" w:themeFill="background1"/>
            <w:vAlign w:val="center"/>
          </w:tcPr>
          <w:p w14:paraId="5EC928F5" w14:textId="2A9364D7" w:rsidR="0073125B" w:rsidRPr="00FA4C85" w:rsidRDefault="0073125B" w:rsidP="00EB001B">
            <w:pPr>
              <w:spacing w:line="276" w:lineRule="auto"/>
              <w:rPr>
                <w:rFonts w:ascii="Arial" w:hAnsi="Arial" w:cs="Arial"/>
                <w:b w:val="0"/>
                <w:bCs w:val="0"/>
                <w:sz w:val="22"/>
                <w:szCs w:val="22"/>
              </w:rPr>
            </w:pPr>
            <w:r w:rsidRPr="00FA4C85">
              <w:rPr>
                <w:rFonts w:ascii="Arial" w:hAnsi="Arial" w:cs="Arial"/>
                <w:b w:val="0"/>
                <w:bCs w:val="0"/>
                <w:sz w:val="22"/>
                <w:szCs w:val="22"/>
              </w:rPr>
              <w:t>SCF</w:t>
            </w:r>
            <w:r w:rsidR="00ED1426">
              <w:rPr>
                <w:rFonts w:ascii="Arial" w:hAnsi="Arial" w:cs="Arial"/>
                <w:b w:val="0"/>
                <w:bCs w:val="0"/>
                <w:sz w:val="22"/>
                <w:szCs w:val="22"/>
              </w:rPr>
              <w:t xml:space="preserve"> (30 </w:t>
            </w:r>
            <w:proofErr w:type="spellStart"/>
            <w:r w:rsidR="00ED1426">
              <w:rPr>
                <w:rFonts w:ascii="Arial" w:hAnsi="Arial" w:cs="Arial"/>
                <w:b w:val="0"/>
                <w:bCs w:val="0"/>
                <w:sz w:val="22"/>
                <w:szCs w:val="22"/>
              </w:rPr>
              <w:t>ng</w:t>
            </w:r>
            <w:proofErr w:type="spellEnd"/>
            <w:r w:rsidR="00ED1426">
              <w:rPr>
                <w:rFonts w:ascii="Arial" w:hAnsi="Arial" w:cs="Arial"/>
                <w:b w:val="0"/>
                <w:bCs w:val="0"/>
                <w:sz w:val="22"/>
                <w:szCs w:val="22"/>
              </w:rPr>
              <w:t>/</w:t>
            </w:r>
            <w:proofErr w:type="spellStart"/>
            <w:r w:rsidR="00ED1426">
              <w:rPr>
                <w:rFonts w:ascii="Arial" w:hAnsi="Arial" w:cs="Arial"/>
                <w:b w:val="0"/>
                <w:bCs w:val="0"/>
                <w:sz w:val="22"/>
                <w:szCs w:val="22"/>
              </w:rPr>
              <w:t>mL</w:t>
            </w:r>
            <w:proofErr w:type="spellEnd"/>
            <w:r w:rsidR="00ED1426">
              <w:rPr>
                <w:rFonts w:ascii="Arial" w:hAnsi="Arial" w:cs="Arial"/>
                <w:b w:val="0"/>
                <w:bCs w:val="0"/>
                <w:sz w:val="22"/>
                <w:szCs w:val="22"/>
              </w:rPr>
              <w:t xml:space="preserve"> final)</w:t>
            </w:r>
          </w:p>
        </w:tc>
        <w:tc>
          <w:tcPr>
            <w:tcW w:w="2551" w:type="dxa"/>
            <w:tcBorders>
              <w:top w:val="nil"/>
              <w:bottom w:val="nil"/>
            </w:tcBorders>
            <w:shd w:val="clear" w:color="auto" w:fill="FFFFFF" w:themeFill="background1"/>
            <w:vAlign w:val="center"/>
          </w:tcPr>
          <w:p w14:paraId="66352308" w14:textId="77777777"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FA4C85">
              <w:rPr>
                <w:rFonts w:ascii="Arial" w:hAnsi="Arial" w:cs="Arial"/>
                <w:sz w:val="22"/>
                <w:szCs w:val="22"/>
                <w:lang w:val="en-US"/>
              </w:rPr>
              <w:t>PeproTech</w:t>
            </w:r>
            <w:proofErr w:type="spellEnd"/>
          </w:p>
        </w:tc>
        <w:tc>
          <w:tcPr>
            <w:tcW w:w="2891" w:type="dxa"/>
            <w:tcBorders>
              <w:top w:val="nil"/>
              <w:bottom w:val="nil"/>
            </w:tcBorders>
            <w:shd w:val="clear" w:color="auto" w:fill="FFFFFF" w:themeFill="background1"/>
            <w:vAlign w:val="center"/>
          </w:tcPr>
          <w:p w14:paraId="1F8DD68E" w14:textId="77777777"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#250-03</w:t>
            </w:r>
          </w:p>
        </w:tc>
      </w:tr>
      <w:tr w:rsidR="0073125B" w:rsidRPr="00FA4C85" w14:paraId="36700A59" w14:textId="77777777" w:rsidTr="00EC3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shd w:val="clear" w:color="auto" w:fill="F2F2F2" w:themeFill="background1" w:themeFillShade="F2"/>
            <w:vAlign w:val="center"/>
          </w:tcPr>
          <w:p w14:paraId="2B321366" w14:textId="663B49D8" w:rsidR="0073125B" w:rsidRPr="00FA4C85" w:rsidRDefault="0073125B" w:rsidP="00EB001B">
            <w:pPr>
              <w:spacing w:line="276" w:lineRule="auto"/>
              <w:rPr>
                <w:rFonts w:ascii="Arial" w:eastAsiaTheme="minorHAnsi" w:hAnsi="Arial" w:cs="Arial"/>
                <w:b w:val="0"/>
                <w:bCs w:val="0"/>
                <w:kern w:val="0"/>
                <w:sz w:val="22"/>
                <w:szCs w:val="22"/>
                <w:lang w:val="en-US"/>
                <w14:ligatures w14:val="none"/>
              </w:rPr>
            </w:pPr>
            <w:r w:rsidRPr="00365784">
              <w:rPr>
                <w:rFonts w:ascii="Arial" w:hAnsi="Arial" w:cs="Arial"/>
                <w:b w:val="0"/>
                <w:bCs w:val="0"/>
                <w:sz w:val="22"/>
                <w:szCs w:val="22"/>
                <w:lang w:val="en-US"/>
              </w:rPr>
              <w:t>TGF-</w:t>
            </w:r>
            <w:r w:rsidRPr="00FA4C85">
              <w:rPr>
                <w:rFonts w:ascii="Arial" w:hAnsi="Arial" w:cs="Arial"/>
                <w:b w:val="0"/>
                <w:bCs w:val="0"/>
                <w:sz w:val="22"/>
                <w:szCs w:val="22"/>
              </w:rPr>
              <w:t>β</w:t>
            </w:r>
            <w:r w:rsidRPr="00365784">
              <w:rPr>
                <w:rFonts w:ascii="Arial" w:hAnsi="Arial" w:cs="Arial"/>
                <w:b w:val="0"/>
                <w:bCs w:val="0"/>
                <w:sz w:val="22"/>
                <w:szCs w:val="22"/>
                <w:lang w:val="en-US"/>
              </w:rPr>
              <w:t>1</w:t>
            </w:r>
            <w:r w:rsidR="00ED1426" w:rsidRPr="00365784">
              <w:rPr>
                <w:rFonts w:ascii="Arial" w:hAnsi="Arial" w:cs="Arial"/>
                <w:b w:val="0"/>
                <w:bCs w:val="0"/>
                <w:sz w:val="22"/>
                <w:szCs w:val="22"/>
                <w:lang w:val="en-US"/>
              </w:rPr>
              <w:t xml:space="preserve"> (1 ng/mL</w:t>
            </w:r>
            <w:r w:rsidR="00365784" w:rsidRPr="00365784">
              <w:rPr>
                <w:rFonts w:ascii="Arial" w:hAnsi="Arial" w:cs="Arial"/>
                <w:b w:val="0"/>
                <w:bCs w:val="0"/>
                <w:sz w:val="22"/>
                <w:szCs w:val="22"/>
                <w:lang w:val="en-US"/>
              </w:rPr>
              <w:t xml:space="preserve"> final</w:t>
            </w:r>
            <w:r w:rsidR="00ED1426" w:rsidRPr="00365784">
              <w:rPr>
                <w:rFonts w:ascii="Arial" w:hAnsi="Arial" w:cs="Arial"/>
                <w:b w:val="0"/>
                <w:bCs w:val="0"/>
                <w:sz w:val="22"/>
                <w:szCs w:val="22"/>
                <w:lang w:val="en-US"/>
              </w:rPr>
              <w:t>)</w:t>
            </w:r>
          </w:p>
        </w:tc>
        <w:tc>
          <w:tcPr>
            <w:tcW w:w="2551" w:type="dxa"/>
            <w:tcBorders>
              <w:top w:val="nil"/>
              <w:bottom w:val="nil"/>
            </w:tcBorders>
            <w:shd w:val="clear" w:color="auto" w:fill="F2F2F2" w:themeFill="background1" w:themeFillShade="F2"/>
            <w:vAlign w:val="center"/>
          </w:tcPr>
          <w:p w14:paraId="3B1EE93A"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0"/>
                <w:sz w:val="22"/>
                <w:szCs w:val="22"/>
                <w:lang w:val="en-US"/>
                <w14:ligatures w14:val="none"/>
              </w:rPr>
            </w:pPr>
            <w:r w:rsidRPr="00FA4C85">
              <w:rPr>
                <w:rFonts w:ascii="Arial" w:hAnsi="Arial" w:cs="Arial"/>
                <w:sz w:val="22"/>
                <w:szCs w:val="22"/>
                <w:lang w:val="en-US"/>
              </w:rPr>
              <w:t>R&amp;D Systems</w:t>
            </w:r>
          </w:p>
        </w:tc>
        <w:tc>
          <w:tcPr>
            <w:tcW w:w="2891" w:type="dxa"/>
            <w:tcBorders>
              <w:top w:val="nil"/>
              <w:bottom w:val="nil"/>
            </w:tcBorders>
            <w:shd w:val="clear" w:color="auto" w:fill="F2F2F2" w:themeFill="background1" w:themeFillShade="F2"/>
            <w:vAlign w:val="center"/>
          </w:tcPr>
          <w:p w14:paraId="2BE62040" w14:textId="77777777" w:rsidR="0073125B" w:rsidRPr="00FA4C85" w:rsidRDefault="0073125B" w:rsidP="00EB001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#7666-MB-005</w:t>
            </w:r>
          </w:p>
        </w:tc>
      </w:tr>
      <w:tr w:rsidR="0073125B" w:rsidRPr="00FA4C85" w14:paraId="2A86E345" w14:textId="77777777" w:rsidTr="00EC36AF">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shd w:val="clear" w:color="auto" w:fill="FFFFFF" w:themeFill="background1"/>
          </w:tcPr>
          <w:p w14:paraId="0349BCAC" w14:textId="6642348B" w:rsidR="0073125B" w:rsidRPr="00FA4C85" w:rsidRDefault="0073125B" w:rsidP="00EB001B">
            <w:pPr>
              <w:spacing w:line="276" w:lineRule="auto"/>
              <w:rPr>
                <w:rFonts w:ascii="Arial" w:hAnsi="Arial" w:cs="Arial"/>
                <w:b w:val="0"/>
                <w:bCs w:val="0"/>
                <w:sz w:val="22"/>
                <w:szCs w:val="22"/>
              </w:rPr>
            </w:pPr>
            <w:proofErr w:type="spellStart"/>
            <w:r w:rsidRPr="00FA4C85">
              <w:rPr>
                <w:rFonts w:ascii="Arial" w:hAnsi="Arial" w:cs="Arial"/>
                <w:b w:val="0"/>
                <w:bCs w:val="0"/>
                <w:sz w:val="22"/>
                <w:szCs w:val="22"/>
              </w:rPr>
              <w:t>Trametinib</w:t>
            </w:r>
            <w:proofErr w:type="spellEnd"/>
            <w:r w:rsidR="00ED1426">
              <w:rPr>
                <w:rFonts w:ascii="Arial" w:hAnsi="Arial" w:cs="Arial"/>
                <w:b w:val="0"/>
                <w:bCs w:val="0"/>
                <w:sz w:val="22"/>
                <w:szCs w:val="22"/>
              </w:rPr>
              <w:t xml:space="preserve"> (50 </w:t>
            </w:r>
            <w:proofErr w:type="spellStart"/>
            <w:r w:rsidR="00ED1426">
              <w:rPr>
                <w:rFonts w:ascii="Arial" w:hAnsi="Arial" w:cs="Arial"/>
                <w:b w:val="0"/>
                <w:bCs w:val="0"/>
                <w:sz w:val="22"/>
                <w:szCs w:val="22"/>
              </w:rPr>
              <w:t>ng</w:t>
            </w:r>
            <w:proofErr w:type="spellEnd"/>
            <w:r w:rsidR="00ED1426">
              <w:rPr>
                <w:rFonts w:ascii="Arial" w:hAnsi="Arial" w:cs="Arial"/>
                <w:b w:val="0"/>
                <w:bCs w:val="0"/>
                <w:sz w:val="22"/>
                <w:szCs w:val="22"/>
              </w:rPr>
              <w:t>/</w:t>
            </w:r>
            <w:proofErr w:type="spellStart"/>
            <w:r w:rsidR="00ED1426">
              <w:rPr>
                <w:rFonts w:ascii="Arial" w:hAnsi="Arial" w:cs="Arial"/>
                <w:b w:val="0"/>
                <w:bCs w:val="0"/>
                <w:sz w:val="22"/>
                <w:szCs w:val="22"/>
              </w:rPr>
              <w:t>mL</w:t>
            </w:r>
            <w:proofErr w:type="spellEnd"/>
            <w:r w:rsidR="00365784">
              <w:rPr>
                <w:rFonts w:ascii="Arial" w:hAnsi="Arial" w:cs="Arial"/>
                <w:b w:val="0"/>
                <w:bCs w:val="0"/>
                <w:sz w:val="22"/>
                <w:szCs w:val="22"/>
              </w:rPr>
              <w:t xml:space="preserve"> final</w:t>
            </w:r>
            <w:r w:rsidR="00ED1426">
              <w:rPr>
                <w:rFonts w:ascii="Arial" w:hAnsi="Arial" w:cs="Arial"/>
                <w:b w:val="0"/>
                <w:bCs w:val="0"/>
                <w:sz w:val="22"/>
                <w:szCs w:val="22"/>
              </w:rPr>
              <w:t>)</w:t>
            </w:r>
          </w:p>
        </w:tc>
        <w:tc>
          <w:tcPr>
            <w:tcW w:w="2551" w:type="dxa"/>
            <w:tcBorders>
              <w:top w:val="nil"/>
              <w:bottom w:val="nil"/>
            </w:tcBorders>
            <w:shd w:val="clear" w:color="auto" w:fill="FFFFFF" w:themeFill="background1"/>
            <w:vAlign w:val="center"/>
          </w:tcPr>
          <w:p w14:paraId="3ED7B8C6" w14:textId="7B07D883"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Selleck</w:t>
            </w:r>
            <w:r w:rsidR="0012561A">
              <w:rPr>
                <w:rFonts w:ascii="Arial" w:hAnsi="Arial" w:cs="Arial"/>
                <w:sz w:val="22"/>
                <w:szCs w:val="22"/>
                <w:lang w:val="en-US"/>
              </w:rPr>
              <w:t xml:space="preserve"> Biotechnology</w:t>
            </w:r>
          </w:p>
        </w:tc>
        <w:tc>
          <w:tcPr>
            <w:tcW w:w="2891" w:type="dxa"/>
            <w:tcBorders>
              <w:top w:val="nil"/>
              <w:bottom w:val="nil"/>
            </w:tcBorders>
            <w:shd w:val="clear" w:color="auto" w:fill="FFFFFF" w:themeFill="background1"/>
            <w:vAlign w:val="center"/>
          </w:tcPr>
          <w:p w14:paraId="74D856CD" w14:textId="77777777" w:rsidR="0073125B" w:rsidRPr="00FA4C85" w:rsidRDefault="0073125B" w:rsidP="00EB001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S2673</w:t>
            </w:r>
          </w:p>
        </w:tc>
      </w:tr>
    </w:tbl>
    <w:p w14:paraId="31F7DEE8" w14:textId="77777777" w:rsidR="00EC36AF" w:rsidRDefault="00EC36AF" w:rsidP="0073125B">
      <w:pPr>
        <w:spacing w:line="480" w:lineRule="auto"/>
        <w:rPr>
          <w:rFonts w:ascii="Arial" w:hAnsi="Arial" w:cs="Arial"/>
          <w:sz w:val="22"/>
          <w:szCs w:val="22"/>
        </w:rPr>
      </w:pPr>
    </w:p>
    <w:p w14:paraId="6A01A32C" w14:textId="6C2E7817" w:rsidR="00EC36AF" w:rsidRPr="00EC36AF" w:rsidRDefault="00EC36AF" w:rsidP="0073125B">
      <w:pPr>
        <w:spacing w:line="480" w:lineRule="auto"/>
        <w:rPr>
          <w:rFonts w:ascii="Arial" w:hAnsi="Arial" w:cs="Arial"/>
          <w:b/>
          <w:sz w:val="22"/>
          <w:szCs w:val="22"/>
        </w:rPr>
      </w:pPr>
      <w:r w:rsidRPr="00EC36AF">
        <w:rPr>
          <w:rFonts w:ascii="Arial" w:hAnsi="Arial" w:cs="Arial"/>
          <w:b/>
          <w:sz w:val="22"/>
          <w:szCs w:val="22"/>
        </w:rPr>
        <w:t>PCR Primer:</w:t>
      </w:r>
    </w:p>
    <w:tbl>
      <w:tblPr>
        <w:tblStyle w:val="EinfacheTabelle21"/>
        <w:tblW w:w="9553" w:type="dxa"/>
        <w:tblLook w:val="04A0" w:firstRow="1" w:lastRow="0" w:firstColumn="1" w:lastColumn="0" w:noHBand="0" w:noVBand="1"/>
      </w:tblPr>
      <w:tblGrid>
        <w:gridCol w:w="1672"/>
        <w:gridCol w:w="3900"/>
        <w:gridCol w:w="36"/>
        <w:gridCol w:w="3945"/>
      </w:tblGrid>
      <w:tr w:rsidR="00EC36AF" w:rsidRPr="00FA4C85" w14:paraId="0E910EDD" w14:textId="77777777" w:rsidTr="000640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single" w:sz="4" w:space="0" w:color="auto"/>
              <w:bottom w:val="double" w:sz="4" w:space="0" w:color="auto"/>
            </w:tcBorders>
            <w:shd w:val="clear" w:color="auto" w:fill="FFFFFF" w:themeFill="background1"/>
          </w:tcPr>
          <w:p w14:paraId="33C63FA8" w14:textId="77777777" w:rsidR="00EC36AF" w:rsidRPr="00BF5466" w:rsidRDefault="00EC36AF" w:rsidP="00630B9F">
            <w:pPr>
              <w:spacing w:line="276" w:lineRule="auto"/>
              <w:rPr>
                <w:rFonts w:ascii="Arial" w:hAnsi="Arial" w:cs="Arial"/>
                <w:sz w:val="22"/>
                <w:szCs w:val="22"/>
              </w:rPr>
            </w:pPr>
            <w:r w:rsidRPr="00FA4C85">
              <w:rPr>
                <w:rFonts w:ascii="Arial" w:hAnsi="Arial" w:cs="Arial"/>
                <w:b w:val="0"/>
                <w:bCs w:val="0"/>
                <w:sz w:val="22"/>
                <w:szCs w:val="22"/>
                <w:lang w:val="en-US"/>
              </w:rPr>
              <w:t>RT-qPCR Primer</w:t>
            </w:r>
          </w:p>
        </w:tc>
        <w:tc>
          <w:tcPr>
            <w:tcW w:w="7881" w:type="dxa"/>
            <w:gridSpan w:val="3"/>
            <w:tcBorders>
              <w:top w:val="single" w:sz="4" w:space="0" w:color="auto"/>
              <w:bottom w:val="double" w:sz="4" w:space="0" w:color="auto"/>
            </w:tcBorders>
            <w:shd w:val="clear" w:color="auto" w:fill="FFFFFF" w:themeFill="background1"/>
          </w:tcPr>
          <w:p w14:paraId="1E49C180" w14:textId="4C790F87" w:rsidR="00EC36AF" w:rsidRPr="00FA4C85" w:rsidRDefault="00EC36AF" w:rsidP="00630B9F">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EC36AF">
              <w:rPr>
                <w:rFonts w:ascii="Arial" w:hAnsi="Arial" w:cs="Arial"/>
                <w:b w:val="0"/>
                <w:bCs w:val="0"/>
                <w:sz w:val="22"/>
                <w:szCs w:val="22"/>
                <w:lang w:val="en-US"/>
              </w:rPr>
              <w:t xml:space="preserve">Primer sequence </w:t>
            </w:r>
            <w:r w:rsidRPr="00EC36AF">
              <w:rPr>
                <w:b w:val="0"/>
                <w:bCs w:val="0"/>
                <w:sz w:val="22"/>
                <w:szCs w:val="22"/>
                <w:lang w:val="en-US"/>
              </w:rPr>
              <w:t xml:space="preserve">(5’ </w:t>
            </w:r>
            <w:r w:rsidRPr="00EC36AF">
              <w:rPr>
                <w:rFonts w:ascii="Cambria Math" w:hAnsi="Cambria Math" w:cs="Cambria Math"/>
                <w:b w:val="0"/>
                <w:bCs w:val="0"/>
                <w:sz w:val="22"/>
                <w:szCs w:val="22"/>
                <w:lang w:val="en-US"/>
              </w:rPr>
              <w:t>⟶</w:t>
            </w:r>
            <w:r w:rsidRPr="00EC36AF">
              <w:rPr>
                <w:rFonts w:cstheme="minorHAnsi"/>
                <w:b w:val="0"/>
                <w:bCs w:val="0"/>
                <w:sz w:val="22"/>
                <w:szCs w:val="22"/>
                <w:lang w:val="en-US"/>
              </w:rPr>
              <w:t xml:space="preserve"> 3’)</w:t>
            </w:r>
          </w:p>
        </w:tc>
      </w:tr>
      <w:tr w:rsidR="00EC36AF" w:rsidRPr="00FA4C85" w14:paraId="24C048E6"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single" w:sz="4" w:space="0" w:color="auto"/>
              <w:bottom w:val="double" w:sz="4" w:space="0" w:color="auto"/>
            </w:tcBorders>
            <w:shd w:val="clear" w:color="auto" w:fill="FFFFFF" w:themeFill="background1"/>
          </w:tcPr>
          <w:p w14:paraId="6DF3F313" w14:textId="77777777" w:rsidR="00EC36AF" w:rsidRPr="00BF5466" w:rsidRDefault="00EC36AF" w:rsidP="00630B9F">
            <w:pPr>
              <w:spacing w:line="276" w:lineRule="auto"/>
              <w:rPr>
                <w:rFonts w:ascii="Arial" w:hAnsi="Arial" w:cs="Arial"/>
                <w:b w:val="0"/>
                <w:bCs w:val="0"/>
                <w:sz w:val="22"/>
                <w:szCs w:val="22"/>
              </w:rPr>
            </w:pPr>
            <w:r w:rsidRPr="00BF5466">
              <w:rPr>
                <w:rFonts w:ascii="Arial" w:hAnsi="Arial" w:cs="Arial"/>
                <w:b w:val="0"/>
                <w:bCs w:val="0"/>
                <w:sz w:val="22"/>
                <w:szCs w:val="22"/>
              </w:rPr>
              <w:t>Gene</w:t>
            </w:r>
          </w:p>
        </w:tc>
        <w:tc>
          <w:tcPr>
            <w:tcW w:w="3936" w:type="dxa"/>
            <w:gridSpan w:val="2"/>
            <w:tcBorders>
              <w:top w:val="single" w:sz="4" w:space="0" w:color="auto"/>
              <w:bottom w:val="double" w:sz="4" w:space="0" w:color="auto"/>
            </w:tcBorders>
            <w:shd w:val="clear" w:color="auto" w:fill="FFFFFF" w:themeFill="background1"/>
          </w:tcPr>
          <w:p w14:paraId="42C101FC"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rPr>
              <w:t>Forward</w:t>
            </w:r>
          </w:p>
        </w:tc>
        <w:tc>
          <w:tcPr>
            <w:tcW w:w="3945" w:type="dxa"/>
            <w:tcBorders>
              <w:top w:val="single" w:sz="4" w:space="0" w:color="auto"/>
              <w:bottom w:val="double" w:sz="4" w:space="0" w:color="auto"/>
            </w:tcBorders>
            <w:shd w:val="clear" w:color="auto" w:fill="FFFFFF" w:themeFill="background1"/>
          </w:tcPr>
          <w:p w14:paraId="0175F18C"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rPr>
              <w:t>Reverse</w:t>
            </w:r>
          </w:p>
        </w:tc>
      </w:tr>
      <w:tr w:rsidR="00EC36AF" w:rsidRPr="00FA4C85" w14:paraId="6DD68DD9"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7FB96C81" w14:textId="77777777" w:rsidR="00EC36AF" w:rsidRPr="00BF5466" w:rsidRDefault="00EC36AF" w:rsidP="00630B9F">
            <w:pPr>
              <w:spacing w:line="276" w:lineRule="auto"/>
              <w:rPr>
                <w:rFonts w:ascii="Arial" w:hAnsi="Arial" w:cs="Arial"/>
                <w:b w:val="0"/>
                <w:bCs w:val="0"/>
                <w:i/>
                <w:color w:val="000000" w:themeColor="text1"/>
                <w:sz w:val="22"/>
                <w:szCs w:val="22"/>
              </w:rPr>
            </w:pPr>
            <w:proofErr w:type="spellStart"/>
            <w:r w:rsidRPr="00BF5466">
              <w:rPr>
                <w:rFonts w:ascii="Arial" w:hAnsi="Arial" w:cs="Arial"/>
                <w:b w:val="0"/>
                <w:bCs w:val="0"/>
                <w:i/>
                <w:color w:val="000000" w:themeColor="text1"/>
                <w:sz w:val="22"/>
                <w:szCs w:val="22"/>
              </w:rPr>
              <w:t>Actb</w:t>
            </w:r>
            <w:proofErr w:type="spellEnd"/>
          </w:p>
        </w:tc>
        <w:tc>
          <w:tcPr>
            <w:tcW w:w="3900" w:type="dxa"/>
            <w:tcBorders>
              <w:top w:val="nil"/>
              <w:bottom w:val="nil"/>
            </w:tcBorders>
            <w:shd w:val="clear" w:color="auto" w:fill="F2F2F2" w:themeFill="background1" w:themeFillShade="F2"/>
          </w:tcPr>
          <w:p w14:paraId="07848B1D"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color w:val="000000" w:themeColor="text1"/>
                <w:sz w:val="22"/>
                <w:szCs w:val="22"/>
              </w:rPr>
              <w:t>CTCTAGACTTCGAGCAGGAGATGG</w:t>
            </w:r>
          </w:p>
        </w:tc>
        <w:tc>
          <w:tcPr>
            <w:tcW w:w="3981" w:type="dxa"/>
            <w:gridSpan w:val="2"/>
            <w:tcBorders>
              <w:top w:val="nil"/>
              <w:bottom w:val="nil"/>
            </w:tcBorders>
            <w:shd w:val="clear" w:color="auto" w:fill="F2F2F2" w:themeFill="background1" w:themeFillShade="F2"/>
          </w:tcPr>
          <w:p w14:paraId="02D9852C"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eastAsia="Times New Roman" w:hAnsi="Arial" w:cs="Arial"/>
                <w:bCs/>
                <w:kern w:val="36"/>
                <w:sz w:val="22"/>
                <w:szCs w:val="22"/>
                <w:lang w:val="en-US" w:eastAsia="de-DE"/>
              </w:rPr>
              <w:t>A</w:t>
            </w:r>
            <w:r w:rsidRPr="00FA4C85">
              <w:rPr>
                <w:rFonts w:ascii="Arial" w:hAnsi="Arial" w:cs="Arial"/>
                <w:color w:val="000000" w:themeColor="text1"/>
                <w:sz w:val="22"/>
                <w:szCs w:val="22"/>
              </w:rPr>
              <w:t>TGCCACAGGATTCCATACCCAAGA</w:t>
            </w:r>
          </w:p>
        </w:tc>
      </w:tr>
      <w:tr w:rsidR="00EC36AF" w:rsidRPr="00FA4C85" w14:paraId="312A7484"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5B0CA5C2"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Acvr2a</w:t>
            </w:r>
          </w:p>
        </w:tc>
        <w:tc>
          <w:tcPr>
            <w:tcW w:w="3900" w:type="dxa"/>
            <w:tcBorders>
              <w:top w:val="nil"/>
              <w:bottom w:val="nil"/>
            </w:tcBorders>
            <w:shd w:val="clear" w:color="auto" w:fill="FFFFFF" w:themeFill="background1"/>
          </w:tcPr>
          <w:p w14:paraId="0F3FF1D9"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AAGATGCCCTACCCTCCTGT</w:t>
            </w:r>
          </w:p>
        </w:tc>
        <w:tc>
          <w:tcPr>
            <w:tcW w:w="3981" w:type="dxa"/>
            <w:gridSpan w:val="2"/>
            <w:tcBorders>
              <w:top w:val="nil"/>
              <w:bottom w:val="nil"/>
            </w:tcBorders>
            <w:shd w:val="clear" w:color="auto" w:fill="FFFFFF" w:themeFill="background1"/>
          </w:tcPr>
          <w:p w14:paraId="232DDAAA"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TTGAGCAACTGGGCTTTCCA</w:t>
            </w:r>
          </w:p>
        </w:tc>
      </w:tr>
      <w:tr w:rsidR="00EC36AF" w:rsidRPr="00FA4C85" w14:paraId="502C1F7A"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44C4ADBD"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Acvr2b</w:t>
            </w:r>
          </w:p>
        </w:tc>
        <w:tc>
          <w:tcPr>
            <w:tcW w:w="3900" w:type="dxa"/>
            <w:tcBorders>
              <w:top w:val="nil"/>
              <w:bottom w:val="nil"/>
            </w:tcBorders>
            <w:shd w:val="clear" w:color="auto" w:fill="F2F2F2" w:themeFill="background1" w:themeFillShade="F2"/>
          </w:tcPr>
          <w:p w14:paraId="484A17EE"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CTTCTCTGGGGATCCCTGTG</w:t>
            </w:r>
          </w:p>
        </w:tc>
        <w:tc>
          <w:tcPr>
            <w:tcW w:w="3981" w:type="dxa"/>
            <w:gridSpan w:val="2"/>
            <w:tcBorders>
              <w:top w:val="nil"/>
              <w:bottom w:val="nil"/>
            </w:tcBorders>
            <w:shd w:val="clear" w:color="auto" w:fill="F2F2F2" w:themeFill="background1" w:themeFillShade="F2"/>
          </w:tcPr>
          <w:p w14:paraId="5D84F15B"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CTCCCAGTTGGCGTTGTAGT</w:t>
            </w:r>
          </w:p>
        </w:tc>
      </w:tr>
      <w:tr w:rsidR="00EC36AF" w:rsidRPr="00FA4C85" w14:paraId="00F637BF"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47C068FB"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Bmpr1a</w:t>
            </w:r>
          </w:p>
        </w:tc>
        <w:tc>
          <w:tcPr>
            <w:tcW w:w="3900" w:type="dxa"/>
            <w:tcBorders>
              <w:top w:val="nil"/>
              <w:bottom w:val="nil"/>
            </w:tcBorders>
            <w:shd w:val="clear" w:color="auto" w:fill="FFFFFF" w:themeFill="background1"/>
          </w:tcPr>
          <w:p w14:paraId="3B8840F9"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TCTTCTCCAGCTGCTTTTGCT</w:t>
            </w:r>
          </w:p>
        </w:tc>
        <w:tc>
          <w:tcPr>
            <w:tcW w:w="3981" w:type="dxa"/>
            <w:gridSpan w:val="2"/>
            <w:tcBorders>
              <w:top w:val="nil"/>
              <w:bottom w:val="nil"/>
            </w:tcBorders>
            <w:shd w:val="clear" w:color="auto" w:fill="FFFFFF" w:themeFill="background1"/>
          </w:tcPr>
          <w:p w14:paraId="7531577C"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ATCACGGTTGTAACGACCCC</w:t>
            </w:r>
          </w:p>
        </w:tc>
      </w:tr>
      <w:tr w:rsidR="00EC36AF" w:rsidRPr="00FA4C85" w14:paraId="3A950932"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00C54C12"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Bmpr2</w:t>
            </w:r>
          </w:p>
        </w:tc>
        <w:tc>
          <w:tcPr>
            <w:tcW w:w="3900" w:type="dxa"/>
            <w:tcBorders>
              <w:top w:val="nil"/>
              <w:bottom w:val="nil"/>
            </w:tcBorders>
            <w:shd w:val="clear" w:color="auto" w:fill="F2F2F2" w:themeFill="background1" w:themeFillShade="F2"/>
          </w:tcPr>
          <w:p w14:paraId="2C03EC10"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GAGCACAGAGGCCCAATTCT</w:t>
            </w:r>
          </w:p>
        </w:tc>
        <w:tc>
          <w:tcPr>
            <w:tcW w:w="3981" w:type="dxa"/>
            <w:gridSpan w:val="2"/>
            <w:tcBorders>
              <w:top w:val="nil"/>
              <w:bottom w:val="nil"/>
            </w:tcBorders>
            <w:shd w:val="clear" w:color="auto" w:fill="F2F2F2" w:themeFill="background1" w:themeFillShade="F2"/>
          </w:tcPr>
          <w:p w14:paraId="2D83F685"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GCCATCTTGTGTTGACTCACCT</w:t>
            </w:r>
          </w:p>
        </w:tc>
      </w:tr>
      <w:tr w:rsidR="00EC36AF" w:rsidRPr="00FA4C85" w14:paraId="567A474B"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028EA031"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Chsy1</w:t>
            </w:r>
          </w:p>
        </w:tc>
        <w:tc>
          <w:tcPr>
            <w:tcW w:w="3900" w:type="dxa"/>
            <w:tcBorders>
              <w:top w:val="nil"/>
              <w:bottom w:val="nil"/>
            </w:tcBorders>
            <w:shd w:val="clear" w:color="auto" w:fill="FFFFFF" w:themeFill="background1"/>
          </w:tcPr>
          <w:p w14:paraId="34A42B81"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AGAAATACCTGCAGACCCGC</w:t>
            </w:r>
          </w:p>
        </w:tc>
        <w:tc>
          <w:tcPr>
            <w:tcW w:w="3981" w:type="dxa"/>
            <w:gridSpan w:val="2"/>
            <w:tcBorders>
              <w:top w:val="nil"/>
              <w:bottom w:val="nil"/>
            </w:tcBorders>
            <w:shd w:val="clear" w:color="auto" w:fill="FFFFFF" w:themeFill="background1"/>
          </w:tcPr>
          <w:p w14:paraId="1925B415"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GGCACCACTGGAATGGGTAT</w:t>
            </w:r>
          </w:p>
        </w:tc>
      </w:tr>
      <w:tr w:rsidR="00EC36AF" w:rsidRPr="00FA4C85" w14:paraId="270878ED"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2C0DF4E5"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Fcer1a</w:t>
            </w:r>
          </w:p>
        </w:tc>
        <w:tc>
          <w:tcPr>
            <w:tcW w:w="3900" w:type="dxa"/>
            <w:tcBorders>
              <w:top w:val="nil"/>
              <w:bottom w:val="nil"/>
            </w:tcBorders>
            <w:shd w:val="clear" w:color="auto" w:fill="F2F2F2" w:themeFill="background1" w:themeFillShade="F2"/>
          </w:tcPr>
          <w:p w14:paraId="2E78B734"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GTGTACTTGAATGTAACGCAAGA</w:t>
            </w:r>
          </w:p>
        </w:tc>
        <w:tc>
          <w:tcPr>
            <w:tcW w:w="3981" w:type="dxa"/>
            <w:gridSpan w:val="2"/>
            <w:tcBorders>
              <w:top w:val="nil"/>
              <w:bottom w:val="nil"/>
            </w:tcBorders>
            <w:shd w:val="clear" w:color="auto" w:fill="F2F2F2" w:themeFill="background1" w:themeFillShade="F2"/>
          </w:tcPr>
          <w:p w14:paraId="681920B4"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GGACTAAGACCATGTCAGCAGAT</w:t>
            </w:r>
          </w:p>
        </w:tc>
      </w:tr>
      <w:tr w:rsidR="00EC36AF" w:rsidRPr="00FA4C85" w14:paraId="69370EE8"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0B13E648" w14:textId="77777777" w:rsidR="00EC36AF" w:rsidRPr="00BF5466" w:rsidRDefault="00EC36AF" w:rsidP="00630B9F">
            <w:pPr>
              <w:spacing w:line="276" w:lineRule="auto"/>
              <w:rPr>
                <w:rFonts w:ascii="Arial" w:hAnsi="Arial" w:cs="Arial"/>
                <w:b w:val="0"/>
                <w:bCs w:val="0"/>
                <w:i/>
                <w:color w:val="000000" w:themeColor="text1"/>
                <w:sz w:val="22"/>
                <w:szCs w:val="22"/>
              </w:rPr>
            </w:pPr>
            <w:proofErr w:type="spellStart"/>
            <w:r w:rsidRPr="00BF5466">
              <w:rPr>
                <w:rFonts w:ascii="Arial" w:hAnsi="Arial" w:cs="Arial"/>
                <w:b w:val="0"/>
                <w:bCs w:val="0"/>
                <w:i/>
                <w:color w:val="000000" w:themeColor="text1"/>
                <w:sz w:val="22"/>
                <w:szCs w:val="22"/>
              </w:rPr>
              <w:t>Gapdh</w:t>
            </w:r>
            <w:proofErr w:type="spellEnd"/>
          </w:p>
        </w:tc>
        <w:tc>
          <w:tcPr>
            <w:tcW w:w="3900" w:type="dxa"/>
            <w:tcBorders>
              <w:top w:val="nil"/>
              <w:bottom w:val="nil"/>
            </w:tcBorders>
            <w:shd w:val="clear" w:color="auto" w:fill="FFFFFF" w:themeFill="background1"/>
          </w:tcPr>
          <w:p w14:paraId="157604E4"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rPr>
              <w:t>ACTCAAGATTGTCAGCAATGCA</w:t>
            </w:r>
          </w:p>
        </w:tc>
        <w:tc>
          <w:tcPr>
            <w:tcW w:w="3981" w:type="dxa"/>
            <w:gridSpan w:val="2"/>
            <w:tcBorders>
              <w:top w:val="nil"/>
              <w:bottom w:val="nil"/>
            </w:tcBorders>
            <w:shd w:val="clear" w:color="auto" w:fill="FFFFFF" w:themeFill="background1"/>
          </w:tcPr>
          <w:p w14:paraId="6BA66329"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TGGTCATGAGCCCTTCCACAA</w:t>
            </w:r>
          </w:p>
        </w:tc>
      </w:tr>
      <w:tr w:rsidR="00EC36AF" w:rsidRPr="00FA4C85" w14:paraId="0EF89BC2"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0043D398"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Id1</w:t>
            </w:r>
          </w:p>
        </w:tc>
        <w:tc>
          <w:tcPr>
            <w:tcW w:w="3900" w:type="dxa"/>
            <w:tcBorders>
              <w:top w:val="nil"/>
              <w:bottom w:val="nil"/>
            </w:tcBorders>
            <w:shd w:val="clear" w:color="auto" w:fill="F2F2F2" w:themeFill="background1" w:themeFillShade="F2"/>
          </w:tcPr>
          <w:p w14:paraId="4519249E"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GCGAGATCAGTGCCTTGG</w:t>
            </w:r>
          </w:p>
        </w:tc>
        <w:tc>
          <w:tcPr>
            <w:tcW w:w="3981" w:type="dxa"/>
            <w:gridSpan w:val="2"/>
            <w:tcBorders>
              <w:top w:val="nil"/>
              <w:bottom w:val="nil"/>
            </w:tcBorders>
            <w:shd w:val="clear" w:color="auto" w:fill="F2F2F2" w:themeFill="background1" w:themeFillShade="F2"/>
          </w:tcPr>
          <w:p w14:paraId="709E964B"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CTCCTGAAGGGCTGGAGTC</w:t>
            </w:r>
          </w:p>
        </w:tc>
      </w:tr>
      <w:tr w:rsidR="00EC36AF" w:rsidRPr="00FA4C85" w14:paraId="68F27F3D"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727C1327"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Id2</w:t>
            </w:r>
          </w:p>
        </w:tc>
        <w:tc>
          <w:tcPr>
            <w:tcW w:w="3900" w:type="dxa"/>
            <w:tcBorders>
              <w:top w:val="nil"/>
              <w:bottom w:val="nil"/>
            </w:tcBorders>
            <w:shd w:val="clear" w:color="auto" w:fill="FFFFFF" w:themeFill="background1"/>
          </w:tcPr>
          <w:p w14:paraId="1CF7A96B"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GACAGAACCAGGCGTCCA</w:t>
            </w:r>
          </w:p>
        </w:tc>
        <w:tc>
          <w:tcPr>
            <w:tcW w:w="3981" w:type="dxa"/>
            <w:gridSpan w:val="2"/>
            <w:tcBorders>
              <w:top w:val="nil"/>
              <w:bottom w:val="nil"/>
            </w:tcBorders>
            <w:shd w:val="clear" w:color="auto" w:fill="FFFFFF" w:themeFill="background1"/>
          </w:tcPr>
          <w:p w14:paraId="642B3739"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AGCTCAGAAGGGAATTCAGATG</w:t>
            </w:r>
          </w:p>
        </w:tc>
      </w:tr>
      <w:tr w:rsidR="00EC36AF" w:rsidRPr="00FA4C85" w14:paraId="1DE98115"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3A0838D4"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Id3</w:t>
            </w:r>
          </w:p>
        </w:tc>
        <w:tc>
          <w:tcPr>
            <w:tcW w:w="3900" w:type="dxa"/>
            <w:tcBorders>
              <w:top w:val="nil"/>
              <w:bottom w:val="nil"/>
            </w:tcBorders>
            <w:shd w:val="clear" w:color="auto" w:fill="F2F2F2" w:themeFill="background1" w:themeFillShade="F2"/>
          </w:tcPr>
          <w:p w14:paraId="6878E58B"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TCCGCATCTCCCGATCCA</w:t>
            </w:r>
          </w:p>
        </w:tc>
        <w:tc>
          <w:tcPr>
            <w:tcW w:w="3981" w:type="dxa"/>
            <w:gridSpan w:val="2"/>
            <w:tcBorders>
              <w:top w:val="nil"/>
              <w:bottom w:val="nil"/>
            </w:tcBorders>
            <w:shd w:val="clear" w:color="auto" w:fill="F2F2F2" w:themeFill="background1" w:themeFillShade="F2"/>
          </w:tcPr>
          <w:p w14:paraId="010AFF1C"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TTCCCATGCAAGCCTCCCT</w:t>
            </w:r>
          </w:p>
        </w:tc>
      </w:tr>
      <w:tr w:rsidR="00EC36AF" w:rsidRPr="00FA4C85" w14:paraId="7B7B2E47"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2209C70B"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Il13</w:t>
            </w:r>
          </w:p>
        </w:tc>
        <w:tc>
          <w:tcPr>
            <w:tcW w:w="3900" w:type="dxa"/>
            <w:tcBorders>
              <w:top w:val="nil"/>
              <w:bottom w:val="nil"/>
            </w:tcBorders>
            <w:shd w:val="clear" w:color="auto" w:fill="FFFFFF" w:themeFill="background1"/>
          </w:tcPr>
          <w:p w14:paraId="6C25A9C0"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shd w:val="clear" w:color="auto" w:fill="FFFFFF" w:themeFill="background1"/>
              </w:rPr>
              <w:t>GGCAGCATGGTATGGAGTGT</w:t>
            </w:r>
          </w:p>
        </w:tc>
        <w:tc>
          <w:tcPr>
            <w:tcW w:w="3981" w:type="dxa"/>
            <w:gridSpan w:val="2"/>
            <w:tcBorders>
              <w:top w:val="nil"/>
              <w:bottom w:val="nil"/>
            </w:tcBorders>
            <w:shd w:val="clear" w:color="auto" w:fill="FFFFFF" w:themeFill="background1"/>
          </w:tcPr>
          <w:p w14:paraId="7BEE2E82"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shd w:val="clear" w:color="auto" w:fill="FFFFFF" w:themeFill="background1"/>
              </w:rPr>
              <w:t>CTTGCGGTTACAGAGGCCAT</w:t>
            </w:r>
          </w:p>
        </w:tc>
      </w:tr>
      <w:tr w:rsidR="00EC36AF" w:rsidRPr="00FA4C85" w14:paraId="10BA501A"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3FAB6024"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Il6</w:t>
            </w:r>
          </w:p>
        </w:tc>
        <w:tc>
          <w:tcPr>
            <w:tcW w:w="3900" w:type="dxa"/>
            <w:tcBorders>
              <w:top w:val="nil"/>
              <w:bottom w:val="nil"/>
            </w:tcBorders>
            <w:shd w:val="clear" w:color="auto" w:fill="F2F2F2" w:themeFill="background1" w:themeFillShade="F2"/>
          </w:tcPr>
          <w:p w14:paraId="2C9412C8"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TCCAGTTGCCTTCTTGGGAC</w:t>
            </w:r>
          </w:p>
        </w:tc>
        <w:tc>
          <w:tcPr>
            <w:tcW w:w="3981" w:type="dxa"/>
            <w:gridSpan w:val="2"/>
            <w:tcBorders>
              <w:top w:val="nil"/>
              <w:bottom w:val="nil"/>
            </w:tcBorders>
            <w:shd w:val="clear" w:color="auto" w:fill="F2F2F2" w:themeFill="background1" w:themeFillShade="F2"/>
          </w:tcPr>
          <w:p w14:paraId="47A143FE"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GTGTAATTAAGCCTCCGACTTG</w:t>
            </w:r>
          </w:p>
        </w:tc>
      </w:tr>
      <w:tr w:rsidR="00EC36AF" w:rsidRPr="00FA4C85" w14:paraId="505E642C"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569FAD57"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Jun</w:t>
            </w:r>
          </w:p>
        </w:tc>
        <w:tc>
          <w:tcPr>
            <w:tcW w:w="3900" w:type="dxa"/>
            <w:tcBorders>
              <w:top w:val="nil"/>
              <w:bottom w:val="nil"/>
            </w:tcBorders>
            <w:shd w:val="clear" w:color="auto" w:fill="FFFFFF" w:themeFill="background1"/>
          </w:tcPr>
          <w:p w14:paraId="46C9CFC7"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0000"/>
                <w:sz w:val="22"/>
                <w:szCs w:val="22"/>
                <w:shd w:val="clear" w:color="auto" w:fill="C1F0C7" w:themeFill="accent3" w:themeFillTint="33"/>
              </w:rPr>
            </w:pPr>
            <w:r w:rsidRPr="00FA4C85">
              <w:rPr>
                <w:rFonts w:ascii="Arial" w:hAnsi="Arial" w:cs="Arial"/>
                <w:sz w:val="22"/>
                <w:szCs w:val="22"/>
                <w:lang w:val="en-US"/>
              </w:rPr>
              <w:t>ACATGCTCAGGGAACAGGTG</w:t>
            </w:r>
          </w:p>
        </w:tc>
        <w:tc>
          <w:tcPr>
            <w:tcW w:w="3981" w:type="dxa"/>
            <w:gridSpan w:val="2"/>
            <w:tcBorders>
              <w:top w:val="nil"/>
              <w:bottom w:val="nil"/>
            </w:tcBorders>
            <w:shd w:val="clear" w:color="auto" w:fill="FFFFFF" w:themeFill="background1"/>
          </w:tcPr>
          <w:p w14:paraId="4734D1B8"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0000"/>
                <w:sz w:val="22"/>
                <w:szCs w:val="22"/>
                <w:shd w:val="clear" w:color="auto" w:fill="C1F0C7" w:themeFill="accent3" w:themeFillTint="33"/>
              </w:rPr>
            </w:pPr>
            <w:r w:rsidRPr="00FA4C85">
              <w:rPr>
                <w:rFonts w:ascii="Arial" w:hAnsi="Arial" w:cs="Arial"/>
                <w:sz w:val="22"/>
                <w:szCs w:val="22"/>
                <w:lang w:val="en-US"/>
              </w:rPr>
              <w:t>CTGCGTTAGCATGAGTTGGC</w:t>
            </w:r>
          </w:p>
        </w:tc>
      </w:tr>
      <w:tr w:rsidR="00EC36AF" w:rsidRPr="00FA4C85" w14:paraId="48C6B73A"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5035CE24"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Kit</w:t>
            </w:r>
          </w:p>
        </w:tc>
        <w:tc>
          <w:tcPr>
            <w:tcW w:w="3900" w:type="dxa"/>
            <w:tcBorders>
              <w:top w:val="nil"/>
              <w:bottom w:val="nil"/>
            </w:tcBorders>
            <w:shd w:val="clear" w:color="auto" w:fill="F2F2F2" w:themeFill="background1" w:themeFillShade="F2"/>
          </w:tcPr>
          <w:p w14:paraId="3B3212F8"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GATCTGCTCTGCGTCCTGTT</w:t>
            </w:r>
          </w:p>
        </w:tc>
        <w:tc>
          <w:tcPr>
            <w:tcW w:w="3981" w:type="dxa"/>
            <w:gridSpan w:val="2"/>
            <w:tcBorders>
              <w:top w:val="nil"/>
              <w:bottom w:val="nil"/>
            </w:tcBorders>
            <w:shd w:val="clear" w:color="auto" w:fill="F2F2F2" w:themeFill="background1" w:themeFillShade="F2"/>
          </w:tcPr>
          <w:p w14:paraId="0B0E9069"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CTTGCAGATGGCTGAGACG</w:t>
            </w:r>
          </w:p>
        </w:tc>
      </w:tr>
      <w:tr w:rsidR="00EC36AF" w:rsidRPr="00FA4C85" w14:paraId="46B17F2E"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0A7016EC"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Mcpt1</w:t>
            </w:r>
          </w:p>
        </w:tc>
        <w:tc>
          <w:tcPr>
            <w:tcW w:w="3900" w:type="dxa"/>
            <w:tcBorders>
              <w:top w:val="nil"/>
              <w:bottom w:val="nil"/>
            </w:tcBorders>
            <w:shd w:val="clear" w:color="auto" w:fill="FFFFFF" w:themeFill="background1"/>
          </w:tcPr>
          <w:p w14:paraId="092C0FF7"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0000"/>
                <w:sz w:val="22"/>
                <w:szCs w:val="22"/>
                <w:shd w:val="clear" w:color="auto" w:fill="C1F0C7" w:themeFill="accent3" w:themeFillTint="33"/>
              </w:rPr>
            </w:pPr>
            <w:r w:rsidRPr="00FA4C85">
              <w:rPr>
                <w:rFonts w:ascii="Arial" w:hAnsi="Arial" w:cs="Arial"/>
                <w:sz w:val="22"/>
                <w:szCs w:val="22"/>
                <w:lang w:val="en-US"/>
              </w:rPr>
              <w:t>ACGGACAGAGGTTCTGAGGA</w:t>
            </w:r>
          </w:p>
        </w:tc>
        <w:tc>
          <w:tcPr>
            <w:tcW w:w="3981" w:type="dxa"/>
            <w:gridSpan w:val="2"/>
            <w:tcBorders>
              <w:top w:val="nil"/>
              <w:bottom w:val="nil"/>
            </w:tcBorders>
            <w:shd w:val="clear" w:color="auto" w:fill="FFFFFF" w:themeFill="background1"/>
          </w:tcPr>
          <w:p w14:paraId="7A6D1AFE"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0000"/>
                <w:sz w:val="22"/>
                <w:szCs w:val="22"/>
                <w:shd w:val="clear" w:color="auto" w:fill="C1F0C7" w:themeFill="accent3" w:themeFillTint="33"/>
              </w:rPr>
            </w:pPr>
            <w:r w:rsidRPr="00FA4C85">
              <w:rPr>
                <w:rFonts w:ascii="Arial" w:hAnsi="Arial" w:cs="Arial"/>
                <w:sz w:val="22"/>
                <w:szCs w:val="22"/>
                <w:lang w:val="en-US"/>
              </w:rPr>
              <w:t>GAGCTCCAAGGGTGACAGTG</w:t>
            </w:r>
          </w:p>
        </w:tc>
      </w:tr>
      <w:tr w:rsidR="00EC36AF" w:rsidRPr="00FA4C85" w14:paraId="1EA63645"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2268D9C2"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Mcpt2</w:t>
            </w:r>
          </w:p>
        </w:tc>
        <w:tc>
          <w:tcPr>
            <w:tcW w:w="3900" w:type="dxa"/>
            <w:tcBorders>
              <w:top w:val="nil"/>
              <w:bottom w:val="nil"/>
            </w:tcBorders>
            <w:shd w:val="clear" w:color="auto" w:fill="F2F2F2" w:themeFill="background1" w:themeFillShade="F2"/>
          </w:tcPr>
          <w:p w14:paraId="2B76BD59"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F5466">
              <w:rPr>
                <w:rFonts w:ascii="Arial" w:hAnsi="Arial" w:cs="Arial"/>
                <w:sz w:val="22"/>
                <w:szCs w:val="22"/>
                <w:shd w:val="clear" w:color="auto" w:fill="E8E8E8" w:themeFill="background2"/>
              </w:rPr>
              <w:t>TTCACCACTAAGAACGGTTCG</w:t>
            </w:r>
          </w:p>
        </w:tc>
        <w:tc>
          <w:tcPr>
            <w:tcW w:w="3981" w:type="dxa"/>
            <w:gridSpan w:val="2"/>
            <w:tcBorders>
              <w:top w:val="nil"/>
              <w:bottom w:val="nil"/>
            </w:tcBorders>
            <w:shd w:val="clear" w:color="auto" w:fill="F2F2F2" w:themeFill="background1" w:themeFillShade="F2"/>
          </w:tcPr>
          <w:p w14:paraId="054AB8F5"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F5466">
              <w:rPr>
                <w:rFonts w:ascii="Arial" w:hAnsi="Arial" w:cs="Arial"/>
                <w:sz w:val="22"/>
                <w:szCs w:val="22"/>
                <w:shd w:val="clear" w:color="auto" w:fill="E8E8E8" w:themeFill="background2"/>
              </w:rPr>
              <w:t>CTCCAAGGATGACACTGATTTCA</w:t>
            </w:r>
          </w:p>
        </w:tc>
      </w:tr>
      <w:tr w:rsidR="00EC36AF" w:rsidRPr="00FA4C85" w14:paraId="6746F10B"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697CAF6F"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Smad1</w:t>
            </w:r>
          </w:p>
        </w:tc>
        <w:tc>
          <w:tcPr>
            <w:tcW w:w="3900" w:type="dxa"/>
            <w:tcBorders>
              <w:top w:val="nil"/>
              <w:bottom w:val="nil"/>
            </w:tcBorders>
            <w:shd w:val="clear" w:color="auto" w:fill="FFFFFF" w:themeFill="background1"/>
          </w:tcPr>
          <w:p w14:paraId="6F632244"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CTACTGGCGCAGTCTGTGAA</w:t>
            </w:r>
          </w:p>
        </w:tc>
        <w:tc>
          <w:tcPr>
            <w:tcW w:w="3981" w:type="dxa"/>
            <w:gridSpan w:val="2"/>
            <w:tcBorders>
              <w:top w:val="nil"/>
              <w:bottom w:val="nil"/>
            </w:tcBorders>
            <w:shd w:val="clear" w:color="auto" w:fill="FFFFFF" w:themeFill="background1"/>
          </w:tcPr>
          <w:p w14:paraId="49268EF4"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 xml:space="preserve">GATCTCAATCCAGCAGGGGG </w:t>
            </w:r>
          </w:p>
        </w:tc>
      </w:tr>
      <w:tr w:rsidR="00EC36AF" w:rsidRPr="00FA4C85" w14:paraId="01EFE21B"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279A1B00"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Smad2</w:t>
            </w:r>
          </w:p>
        </w:tc>
        <w:tc>
          <w:tcPr>
            <w:tcW w:w="3900" w:type="dxa"/>
            <w:tcBorders>
              <w:top w:val="nil"/>
              <w:bottom w:val="nil"/>
            </w:tcBorders>
            <w:shd w:val="clear" w:color="auto" w:fill="F2F2F2" w:themeFill="background1" w:themeFillShade="F2"/>
          </w:tcPr>
          <w:p w14:paraId="5E0A86F8"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AGGACGGTTAGATGAGCTTGAG</w:t>
            </w:r>
          </w:p>
        </w:tc>
        <w:tc>
          <w:tcPr>
            <w:tcW w:w="3981" w:type="dxa"/>
            <w:gridSpan w:val="2"/>
            <w:tcBorders>
              <w:top w:val="nil"/>
              <w:bottom w:val="nil"/>
            </w:tcBorders>
            <w:shd w:val="clear" w:color="auto" w:fill="F2F2F2" w:themeFill="background1" w:themeFillShade="F2"/>
          </w:tcPr>
          <w:p w14:paraId="54E8CC3B"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GTCCCCAAATTTCAGAGCAA</w:t>
            </w:r>
          </w:p>
        </w:tc>
      </w:tr>
      <w:tr w:rsidR="00EC36AF" w:rsidRPr="00FA4C85" w14:paraId="428E67B9"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6AC1E426"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Smad2 + Smad2</w:t>
            </w:r>
            <w:r w:rsidRPr="00BF5466">
              <w:rPr>
                <w:rFonts w:ascii="Symbol" w:hAnsi="Symbol" w:cs="Arial"/>
                <w:b w:val="0"/>
                <w:bCs w:val="0"/>
                <w:i/>
                <w:color w:val="000000" w:themeColor="text1"/>
                <w:sz w:val="22"/>
                <w:szCs w:val="22"/>
              </w:rPr>
              <w:t></w:t>
            </w:r>
            <w:r w:rsidRPr="00BF5466">
              <w:rPr>
                <w:rFonts w:ascii="Arial" w:hAnsi="Arial" w:cs="Arial"/>
                <w:b w:val="0"/>
                <w:bCs w:val="0"/>
                <w:i/>
                <w:color w:val="000000" w:themeColor="text1"/>
                <w:sz w:val="22"/>
                <w:szCs w:val="22"/>
              </w:rPr>
              <w:t>Exon3</w:t>
            </w:r>
          </w:p>
        </w:tc>
        <w:tc>
          <w:tcPr>
            <w:tcW w:w="3900" w:type="dxa"/>
            <w:tcBorders>
              <w:top w:val="nil"/>
              <w:bottom w:val="nil"/>
            </w:tcBorders>
            <w:shd w:val="clear" w:color="auto" w:fill="FFFFFF" w:themeFill="background1"/>
          </w:tcPr>
          <w:p w14:paraId="2B5A6471"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AGGACGGTTAGATGAGCTTGAG</w:t>
            </w:r>
          </w:p>
        </w:tc>
        <w:tc>
          <w:tcPr>
            <w:tcW w:w="3981" w:type="dxa"/>
            <w:gridSpan w:val="2"/>
            <w:tcBorders>
              <w:top w:val="nil"/>
              <w:bottom w:val="nil"/>
            </w:tcBorders>
            <w:shd w:val="clear" w:color="auto" w:fill="FFFFFF" w:themeFill="background1"/>
          </w:tcPr>
          <w:p w14:paraId="45CC1D57"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 xml:space="preserve">CCTGAAGACGGCCATCAAG </w:t>
            </w:r>
          </w:p>
        </w:tc>
      </w:tr>
      <w:tr w:rsidR="00EC36AF" w:rsidRPr="00FA4C85" w14:paraId="19ED7544"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6C2E0B3B"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Smad3</w:t>
            </w:r>
          </w:p>
        </w:tc>
        <w:tc>
          <w:tcPr>
            <w:tcW w:w="3900" w:type="dxa"/>
            <w:tcBorders>
              <w:top w:val="nil"/>
              <w:bottom w:val="nil"/>
            </w:tcBorders>
            <w:shd w:val="clear" w:color="auto" w:fill="F2F2F2" w:themeFill="background1" w:themeFillShade="F2"/>
          </w:tcPr>
          <w:p w14:paraId="3D71CD45"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CGCAGGTTCTCCAAACCTCT</w:t>
            </w:r>
          </w:p>
        </w:tc>
        <w:tc>
          <w:tcPr>
            <w:tcW w:w="3981" w:type="dxa"/>
            <w:gridSpan w:val="2"/>
            <w:tcBorders>
              <w:top w:val="nil"/>
              <w:bottom w:val="nil"/>
            </w:tcBorders>
            <w:shd w:val="clear" w:color="auto" w:fill="F2F2F2" w:themeFill="background1" w:themeFillShade="F2"/>
          </w:tcPr>
          <w:p w14:paraId="51DCAD34"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AATGTCTCCCCAACTCGCTG</w:t>
            </w:r>
          </w:p>
        </w:tc>
      </w:tr>
      <w:tr w:rsidR="00EC36AF" w:rsidRPr="00FA4C85" w14:paraId="08AF20AC"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45B86F38"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Smad5</w:t>
            </w:r>
          </w:p>
        </w:tc>
        <w:tc>
          <w:tcPr>
            <w:tcW w:w="3900" w:type="dxa"/>
            <w:tcBorders>
              <w:top w:val="nil"/>
              <w:bottom w:val="nil"/>
            </w:tcBorders>
            <w:shd w:val="clear" w:color="auto" w:fill="FFFFFF" w:themeFill="background1"/>
          </w:tcPr>
          <w:p w14:paraId="4F8F960D"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AATAAAGTTGCGGCGCGTG</w:t>
            </w:r>
          </w:p>
        </w:tc>
        <w:tc>
          <w:tcPr>
            <w:tcW w:w="3981" w:type="dxa"/>
            <w:gridSpan w:val="2"/>
            <w:tcBorders>
              <w:top w:val="nil"/>
              <w:bottom w:val="nil"/>
            </w:tcBorders>
            <w:shd w:val="clear" w:color="auto" w:fill="FFFFFF" w:themeFill="background1"/>
          </w:tcPr>
          <w:p w14:paraId="527C6157"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FA4C85">
              <w:rPr>
                <w:rFonts w:ascii="Arial" w:hAnsi="Arial" w:cs="Arial"/>
                <w:sz w:val="22"/>
                <w:szCs w:val="22"/>
                <w:lang w:val="en-US"/>
              </w:rPr>
              <w:t>CTTGACAGGTGCCATAGGCT</w:t>
            </w:r>
          </w:p>
        </w:tc>
      </w:tr>
      <w:tr w:rsidR="00EC36AF" w:rsidRPr="00FA4C85" w14:paraId="387E2FE0"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418526B3"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Smad7</w:t>
            </w:r>
          </w:p>
        </w:tc>
        <w:tc>
          <w:tcPr>
            <w:tcW w:w="3900" w:type="dxa"/>
            <w:tcBorders>
              <w:top w:val="nil"/>
              <w:bottom w:val="nil"/>
            </w:tcBorders>
            <w:shd w:val="clear" w:color="auto" w:fill="F2F2F2" w:themeFill="background1" w:themeFillShade="F2"/>
          </w:tcPr>
          <w:p w14:paraId="2C2A6E0E"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ACCCCCATCACCTTAGTCG</w:t>
            </w:r>
          </w:p>
        </w:tc>
        <w:tc>
          <w:tcPr>
            <w:tcW w:w="3981" w:type="dxa"/>
            <w:gridSpan w:val="2"/>
            <w:tcBorders>
              <w:top w:val="nil"/>
              <w:bottom w:val="nil"/>
            </w:tcBorders>
            <w:shd w:val="clear" w:color="auto" w:fill="F2F2F2" w:themeFill="background1" w:themeFillShade="F2"/>
          </w:tcPr>
          <w:p w14:paraId="72CCDE6F"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GAAAATCCATTGGGTATCTGGA</w:t>
            </w:r>
          </w:p>
        </w:tc>
      </w:tr>
      <w:tr w:rsidR="00EC36AF" w:rsidRPr="00FA4C85" w14:paraId="0CDFADFF" w14:textId="77777777" w:rsidTr="0063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5BFF7F69"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Tgfbr1</w:t>
            </w:r>
          </w:p>
        </w:tc>
        <w:tc>
          <w:tcPr>
            <w:tcW w:w="3900" w:type="dxa"/>
            <w:tcBorders>
              <w:top w:val="nil"/>
              <w:bottom w:val="nil"/>
            </w:tcBorders>
            <w:shd w:val="clear" w:color="auto" w:fill="FFFFFF" w:themeFill="background1"/>
          </w:tcPr>
          <w:p w14:paraId="73C7D395"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GCAGCTCCTCATCGTGTTG</w:t>
            </w:r>
          </w:p>
        </w:tc>
        <w:tc>
          <w:tcPr>
            <w:tcW w:w="3981" w:type="dxa"/>
            <w:gridSpan w:val="2"/>
            <w:tcBorders>
              <w:top w:val="nil"/>
              <w:bottom w:val="nil"/>
            </w:tcBorders>
            <w:shd w:val="clear" w:color="auto" w:fill="FFFFFF" w:themeFill="background1"/>
          </w:tcPr>
          <w:p w14:paraId="540CDF4F"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AGAGGTGGCAGAAACACTGTAAT</w:t>
            </w:r>
          </w:p>
        </w:tc>
      </w:tr>
      <w:tr w:rsidR="00EC36AF" w:rsidRPr="00FA4C85" w14:paraId="5FF706ED" w14:textId="77777777" w:rsidTr="00630B9F">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2F2F2" w:themeFill="background1" w:themeFillShade="F2"/>
          </w:tcPr>
          <w:p w14:paraId="7C22D05F" w14:textId="77777777" w:rsidR="00EC36AF" w:rsidRPr="00BF5466" w:rsidRDefault="00EC36AF" w:rsidP="00630B9F">
            <w:pPr>
              <w:spacing w:line="276" w:lineRule="auto"/>
              <w:rPr>
                <w:rFonts w:ascii="Arial" w:hAnsi="Arial" w:cs="Arial"/>
                <w:b w:val="0"/>
                <w:bCs w:val="0"/>
                <w:i/>
                <w:color w:val="000000" w:themeColor="text1"/>
                <w:sz w:val="22"/>
                <w:szCs w:val="22"/>
              </w:rPr>
            </w:pPr>
            <w:r w:rsidRPr="00BF5466">
              <w:rPr>
                <w:rFonts w:ascii="Arial" w:hAnsi="Arial" w:cs="Arial"/>
                <w:b w:val="0"/>
                <w:bCs w:val="0"/>
                <w:i/>
                <w:color w:val="000000" w:themeColor="text1"/>
                <w:sz w:val="22"/>
                <w:szCs w:val="22"/>
              </w:rPr>
              <w:t>Tgfbr2</w:t>
            </w:r>
          </w:p>
        </w:tc>
        <w:tc>
          <w:tcPr>
            <w:tcW w:w="3900" w:type="dxa"/>
            <w:tcBorders>
              <w:top w:val="nil"/>
              <w:bottom w:val="nil"/>
            </w:tcBorders>
            <w:shd w:val="clear" w:color="auto" w:fill="F2F2F2" w:themeFill="background1" w:themeFillShade="F2"/>
          </w:tcPr>
          <w:p w14:paraId="5EA0CA51"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AGAAGCCGCATGAAGTCTG</w:t>
            </w:r>
          </w:p>
        </w:tc>
        <w:tc>
          <w:tcPr>
            <w:tcW w:w="3981" w:type="dxa"/>
            <w:gridSpan w:val="2"/>
            <w:tcBorders>
              <w:top w:val="nil"/>
              <w:bottom w:val="nil"/>
            </w:tcBorders>
            <w:shd w:val="clear" w:color="auto" w:fill="F2F2F2" w:themeFill="background1" w:themeFillShade="F2"/>
          </w:tcPr>
          <w:p w14:paraId="597E5E5D" w14:textId="77777777" w:rsidR="00EC36AF" w:rsidRPr="00FA4C85" w:rsidRDefault="00EC36AF" w:rsidP="00630B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GGCAAACCGTCTCCAGAGTA</w:t>
            </w:r>
          </w:p>
        </w:tc>
      </w:tr>
      <w:tr w:rsidR="00EC36AF" w:rsidRPr="00FA4C85" w14:paraId="24BCF415" w14:textId="77777777" w:rsidTr="00630B9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72" w:type="dxa"/>
            <w:tcBorders>
              <w:top w:val="nil"/>
              <w:bottom w:val="nil"/>
            </w:tcBorders>
            <w:shd w:val="clear" w:color="auto" w:fill="FFFFFF" w:themeFill="background1"/>
          </w:tcPr>
          <w:p w14:paraId="22D19694" w14:textId="77777777" w:rsidR="00EC36AF" w:rsidRPr="00BF5466" w:rsidRDefault="00EC36AF" w:rsidP="00630B9F">
            <w:pPr>
              <w:spacing w:line="276" w:lineRule="auto"/>
              <w:rPr>
                <w:rFonts w:ascii="Arial" w:hAnsi="Arial" w:cs="Arial"/>
                <w:b w:val="0"/>
                <w:bCs w:val="0"/>
                <w:i/>
                <w:color w:val="000000" w:themeColor="text1"/>
                <w:sz w:val="22"/>
                <w:szCs w:val="22"/>
              </w:rPr>
            </w:pPr>
            <w:proofErr w:type="spellStart"/>
            <w:r w:rsidRPr="00BF5466">
              <w:rPr>
                <w:rFonts w:ascii="Arial" w:hAnsi="Arial" w:cs="Arial"/>
                <w:b w:val="0"/>
                <w:bCs w:val="0"/>
                <w:i/>
                <w:color w:val="000000" w:themeColor="text1"/>
                <w:sz w:val="22"/>
                <w:szCs w:val="22"/>
              </w:rPr>
              <w:t>Tnf</w:t>
            </w:r>
            <w:proofErr w:type="spellEnd"/>
          </w:p>
        </w:tc>
        <w:tc>
          <w:tcPr>
            <w:tcW w:w="3900" w:type="dxa"/>
            <w:tcBorders>
              <w:top w:val="nil"/>
              <w:bottom w:val="nil"/>
            </w:tcBorders>
            <w:shd w:val="clear" w:color="auto" w:fill="FFFFFF" w:themeFill="background1"/>
          </w:tcPr>
          <w:p w14:paraId="5D8A757E"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AGCACAGAAAGCATGATCCGC</w:t>
            </w:r>
          </w:p>
        </w:tc>
        <w:tc>
          <w:tcPr>
            <w:tcW w:w="3981" w:type="dxa"/>
            <w:gridSpan w:val="2"/>
            <w:tcBorders>
              <w:top w:val="nil"/>
              <w:bottom w:val="nil"/>
            </w:tcBorders>
            <w:shd w:val="clear" w:color="auto" w:fill="FFFFFF" w:themeFill="background1"/>
          </w:tcPr>
          <w:p w14:paraId="23CA58CA" w14:textId="77777777" w:rsidR="00EC36AF" w:rsidRPr="00FA4C85" w:rsidRDefault="00EC36AF" w:rsidP="00630B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A4C85">
              <w:rPr>
                <w:rFonts w:ascii="Arial" w:hAnsi="Arial" w:cs="Arial"/>
                <w:sz w:val="22"/>
                <w:szCs w:val="22"/>
                <w:lang w:val="en-US"/>
              </w:rPr>
              <w:t>TGCCACAAGCAGGAATGAGAAG</w:t>
            </w:r>
          </w:p>
        </w:tc>
      </w:tr>
    </w:tbl>
    <w:p w14:paraId="2FC2819C" w14:textId="77777777" w:rsidR="00A73D38" w:rsidRPr="004F010D" w:rsidRDefault="00A73D38" w:rsidP="004F010D">
      <w:pPr>
        <w:rPr>
          <w:rFonts w:ascii="Arial" w:hAnsi="Arial" w:cs="Arial"/>
          <w:sz w:val="22"/>
          <w:szCs w:val="22"/>
        </w:rPr>
      </w:pPr>
    </w:p>
    <w:sectPr w:rsidR="00A73D38" w:rsidRPr="004F010D" w:rsidSect="002718A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25B"/>
    <w:rsid w:val="00013DF2"/>
    <w:rsid w:val="0003562E"/>
    <w:rsid w:val="000517DD"/>
    <w:rsid w:val="00056ACE"/>
    <w:rsid w:val="00064AE0"/>
    <w:rsid w:val="0007679B"/>
    <w:rsid w:val="00091876"/>
    <w:rsid w:val="00092E63"/>
    <w:rsid w:val="000A581B"/>
    <w:rsid w:val="000B1C75"/>
    <w:rsid w:val="000C33F8"/>
    <w:rsid w:val="000D17CC"/>
    <w:rsid w:val="000E0888"/>
    <w:rsid w:val="000E1463"/>
    <w:rsid w:val="000F1918"/>
    <w:rsid w:val="000F342D"/>
    <w:rsid w:val="000F468D"/>
    <w:rsid w:val="000F69E0"/>
    <w:rsid w:val="001122B7"/>
    <w:rsid w:val="00117F5B"/>
    <w:rsid w:val="00124C6D"/>
    <w:rsid w:val="0012561A"/>
    <w:rsid w:val="001270C5"/>
    <w:rsid w:val="001277BA"/>
    <w:rsid w:val="00134CC7"/>
    <w:rsid w:val="00137BFD"/>
    <w:rsid w:val="00146DF3"/>
    <w:rsid w:val="001903DA"/>
    <w:rsid w:val="00193EA0"/>
    <w:rsid w:val="001D22F3"/>
    <w:rsid w:val="001D7A9A"/>
    <w:rsid w:val="001E534B"/>
    <w:rsid w:val="001F20EB"/>
    <w:rsid w:val="00212372"/>
    <w:rsid w:val="002261EE"/>
    <w:rsid w:val="00233D28"/>
    <w:rsid w:val="0023760D"/>
    <w:rsid w:val="00246B14"/>
    <w:rsid w:val="002540CF"/>
    <w:rsid w:val="002672AD"/>
    <w:rsid w:val="002718A8"/>
    <w:rsid w:val="00295756"/>
    <w:rsid w:val="002A1FA0"/>
    <w:rsid w:val="002A362D"/>
    <w:rsid w:val="002A69A3"/>
    <w:rsid w:val="002B1CB4"/>
    <w:rsid w:val="002B200C"/>
    <w:rsid w:val="002C6D83"/>
    <w:rsid w:val="002D464D"/>
    <w:rsid w:val="00313E10"/>
    <w:rsid w:val="00320131"/>
    <w:rsid w:val="00323224"/>
    <w:rsid w:val="00333534"/>
    <w:rsid w:val="0033424A"/>
    <w:rsid w:val="0033443E"/>
    <w:rsid w:val="003471FD"/>
    <w:rsid w:val="00360E21"/>
    <w:rsid w:val="00365784"/>
    <w:rsid w:val="00370B09"/>
    <w:rsid w:val="00376944"/>
    <w:rsid w:val="00384E96"/>
    <w:rsid w:val="00390E7C"/>
    <w:rsid w:val="00391F80"/>
    <w:rsid w:val="0039446C"/>
    <w:rsid w:val="00396985"/>
    <w:rsid w:val="003A17C1"/>
    <w:rsid w:val="003A711D"/>
    <w:rsid w:val="003B2ABF"/>
    <w:rsid w:val="003C02F6"/>
    <w:rsid w:val="003C665C"/>
    <w:rsid w:val="003E2AB4"/>
    <w:rsid w:val="003E792F"/>
    <w:rsid w:val="00400FE5"/>
    <w:rsid w:val="004152E3"/>
    <w:rsid w:val="00420707"/>
    <w:rsid w:val="00424DFF"/>
    <w:rsid w:val="0043078D"/>
    <w:rsid w:val="00441387"/>
    <w:rsid w:val="004676AE"/>
    <w:rsid w:val="004B0856"/>
    <w:rsid w:val="004B5523"/>
    <w:rsid w:val="004B7B2D"/>
    <w:rsid w:val="004F010D"/>
    <w:rsid w:val="004F099B"/>
    <w:rsid w:val="00502E62"/>
    <w:rsid w:val="005128BB"/>
    <w:rsid w:val="00513857"/>
    <w:rsid w:val="0052075D"/>
    <w:rsid w:val="00522458"/>
    <w:rsid w:val="005378DF"/>
    <w:rsid w:val="00551A0F"/>
    <w:rsid w:val="00553D2C"/>
    <w:rsid w:val="005544DA"/>
    <w:rsid w:val="005603D0"/>
    <w:rsid w:val="00561F6A"/>
    <w:rsid w:val="00564FDF"/>
    <w:rsid w:val="005710BB"/>
    <w:rsid w:val="00571C40"/>
    <w:rsid w:val="005912C3"/>
    <w:rsid w:val="00593109"/>
    <w:rsid w:val="005A0A6A"/>
    <w:rsid w:val="005A6CAB"/>
    <w:rsid w:val="005C7808"/>
    <w:rsid w:val="005D3E16"/>
    <w:rsid w:val="005F7BE9"/>
    <w:rsid w:val="00606D7B"/>
    <w:rsid w:val="0060750B"/>
    <w:rsid w:val="00611B2B"/>
    <w:rsid w:val="00617FC3"/>
    <w:rsid w:val="00620452"/>
    <w:rsid w:val="00630094"/>
    <w:rsid w:val="00635177"/>
    <w:rsid w:val="00636527"/>
    <w:rsid w:val="006404E0"/>
    <w:rsid w:val="006436BA"/>
    <w:rsid w:val="006461D7"/>
    <w:rsid w:val="00646D08"/>
    <w:rsid w:val="00647A21"/>
    <w:rsid w:val="00684DB6"/>
    <w:rsid w:val="00686415"/>
    <w:rsid w:val="00696D8F"/>
    <w:rsid w:val="006A6856"/>
    <w:rsid w:val="006B330C"/>
    <w:rsid w:val="006B520E"/>
    <w:rsid w:val="006D502D"/>
    <w:rsid w:val="006D6B72"/>
    <w:rsid w:val="006E046C"/>
    <w:rsid w:val="006E099A"/>
    <w:rsid w:val="006E0CCE"/>
    <w:rsid w:val="006E1C80"/>
    <w:rsid w:val="00701056"/>
    <w:rsid w:val="00711DE3"/>
    <w:rsid w:val="007133E9"/>
    <w:rsid w:val="007135A1"/>
    <w:rsid w:val="007219D7"/>
    <w:rsid w:val="00722A68"/>
    <w:rsid w:val="00723684"/>
    <w:rsid w:val="0073125B"/>
    <w:rsid w:val="0073355F"/>
    <w:rsid w:val="007350DC"/>
    <w:rsid w:val="00735952"/>
    <w:rsid w:val="00747BD3"/>
    <w:rsid w:val="00754FED"/>
    <w:rsid w:val="00762273"/>
    <w:rsid w:val="00774C26"/>
    <w:rsid w:val="00781447"/>
    <w:rsid w:val="00781C02"/>
    <w:rsid w:val="00786D5A"/>
    <w:rsid w:val="007A3343"/>
    <w:rsid w:val="007D3F60"/>
    <w:rsid w:val="007E0D4E"/>
    <w:rsid w:val="00800626"/>
    <w:rsid w:val="00800FDA"/>
    <w:rsid w:val="00802D71"/>
    <w:rsid w:val="00803D9E"/>
    <w:rsid w:val="00805BF7"/>
    <w:rsid w:val="0082026D"/>
    <w:rsid w:val="008212E3"/>
    <w:rsid w:val="008270D8"/>
    <w:rsid w:val="00830605"/>
    <w:rsid w:val="0083127E"/>
    <w:rsid w:val="008373C6"/>
    <w:rsid w:val="00847B63"/>
    <w:rsid w:val="00862DBA"/>
    <w:rsid w:val="00862F52"/>
    <w:rsid w:val="00873CC7"/>
    <w:rsid w:val="0088293B"/>
    <w:rsid w:val="008A1F11"/>
    <w:rsid w:val="008B15B1"/>
    <w:rsid w:val="008B26D7"/>
    <w:rsid w:val="008B7C2C"/>
    <w:rsid w:val="008C698C"/>
    <w:rsid w:val="008C6FB3"/>
    <w:rsid w:val="008D2CDA"/>
    <w:rsid w:val="008F5B38"/>
    <w:rsid w:val="008F7D57"/>
    <w:rsid w:val="00900DC3"/>
    <w:rsid w:val="00906D69"/>
    <w:rsid w:val="009078CC"/>
    <w:rsid w:val="00920D13"/>
    <w:rsid w:val="00930BD8"/>
    <w:rsid w:val="0095211C"/>
    <w:rsid w:val="00952EC9"/>
    <w:rsid w:val="009532E0"/>
    <w:rsid w:val="0096249F"/>
    <w:rsid w:val="009651EA"/>
    <w:rsid w:val="00966DAB"/>
    <w:rsid w:val="009715A2"/>
    <w:rsid w:val="00984BB9"/>
    <w:rsid w:val="00991AA1"/>
    <w:rsid w:val="0099544E"/>
    <w:rsid w:val="009A0E0B"/>
    <w:rsid w:val="009A4449"/>
    <w:rsid w:val="009B5406"/>
    <w:rsid w:val="009C0005"/>
    <w:rsid w:val="009C0EB2"/>
    <w:rsid w:val="009D0919"/>
    <w:rsid w:val="009D3487"/>
    <w:rsid w:val="009E1105"/>
    <w:rsid w:val="009F406B"/>
    <w:rsid w:val="009F49C4"/>
    <w:rsid w:val="00A10FC5"/>
    <w:rsid w:val="00A22431"/>
    <w:rsid w:val="00A33C2B"/>
    <w:rsid w:val="00A37EFC"/>
    <w:rsid w:val="00A56776"/>
    <w:rsid w:val="00A6143B"/>
    <w:rsid w:val="00A657CD"/>
    <w:rsid w:val="00A72DCC"/>
    <w:rsid w:val="00A73D38"/>
    <w:rsid w:val="00A7446D"/>
    <w:rsid w:val="00A75F1F"/>
    <w:rsid w:val="00A82391"/>
    <w:rsid w:val="00A96FA3"/>
    <w:rsid w:val="00AA3C99"/>
    <w:rsid w:val="00AE05FF"/>
    <w:rsid w:val="00AE4470"/>
    <w:rsid w:val="00AE5A89"/>
    <w:rsid w:val="00AE7542"/>
    <w:rsid w:val="00AF7B9E"/>
    <w:rsid w:val="00B02E21"/>
    <w:rsid w:val="00B1064F"/>
    <w:rsid w:val="00B11BFF"/>
    <w:rsid w:val="00B13BDA"/>
    <w:rsid w:val="00B26A16"/>
    <w:rsid w:val="00B3100D"/>
    <w:rsid w:val="00B32D8B"/>
    <w:rsid w:val="00B616D5"/>
    <w:rsid w:val="00B64FA3"/>
    <w:rsid w:val="00B71D5D"/>
    <w:rsid w:val="00B809DB"/>
    <w:rsid w:val="00B84194"/>
    <w:rsid w:val="00BB130C"/>
    <w:rsid w:val="00BD432E"/>
    <w:rsid w:val="00BE55C5"/>
    <w:rsid w:val="00BF3870"/>
    <w:rsid w:val="00BF5466"/>
    <w:rsid w:val="00C051C2"/>
    <w:rsid w:val="00C23867"/>
    <w:rsid w:val="00C30E42"/>
    <w:rsid w:val="00C3481D"/>
    <w:rsid w:val="00C45770"/>
    <w:rsid w:val="00C55D4A"/>
    <w:rsid w:val="00C57AE7"/>
    <w:rsid w:val="00C67043"/>
    <w:rsid w:val="00C87269"/>
    <w:rsid w:val="00C95EAA"/>
    <w:rsid w:val="00CA35CE"/>
    <w:rsid w:val="00CA4E23"/>
    <w:rsid w:val="00CB1655"/>
    <w:rsid w:val="00CB6EB1"/>
    <w:rsid w:val="00CD77F5"/>
    <w:rsid w:val="00CE1C1F"/>
    <w:rsid w:val="00CF0122"/>
    <w:rsid w:val="00D12F78"/>
    <w:rsid w:val="00D254E3"/>
    <w:rsid w:val="00D27CCC"/>
    <w:rsid w:val="00D30611"/>
    <w:rsid w:val="00D3354E"/>
    <w:rsid w:val="00D44483"/>
    <w:rsid w:val="00D5492C"/>
    <w:rsid w:val="00D6787C"/>
    <w:rsid w:val="00D70CAD"/>
    <w:rsid w:val="00D71F8B"/>
    <w:rsid w:val="00D76941"/>
    <w:rsid w:val="00D862DA"/>
    <w:rsid w:val="00DB2D40"/>
    <w:rsid w:val="00DC51F2"/>
    <w:rsid w:val="00DC57AF"/>
    <w:rsid w:val="00DD2C72"/>
    <w:rsid w:val="00DD3D64"/>
    <w:rsid w:val="00DE02BF"/>
    <w:rsid w:val="00DF76EF"/>
    <w:rsid w:val="00E01983"/>
    <w:rsid w:val="00E1660C"/>
    <w:rsid w:val="00E20056"/>
    <w:rsid w:val="00E2074C"/>
    <w:rsid w:val="00E23858"/>
    <w:rsid w:val="00E43DCC"/>
    <w:rsid w:val="00E44AD0"/>
    <w:rsid w:val="00E900D6"/>
    <w:rsid w:val="00EA5FBB"/>
    <w:rsid w:val="00EB001B"/>
    <w:rsid w:val="00EC36AF"/>
    <w:rsid w:val="00EC7B8B"/>
    <w:rsid w:val="00ED1426"/>
    <w:rsid w:val="00EE3569"/>
    <w:rsid w:val="00F05C8F"/>
    <w:rsid w:val="00F33635"/>
    <w:rsid w:val="00F37EC2"/>
    <w:rsid w:val="00F412FB"/>
    <w:rsid w:val="00F4702A"/>
    <w:rsid w:val="00F579C5"/>
    <w:rsid w:val="00F721C3"/>
    <w:rsid w:val="00F770D4"/>
    <w:rsid w:val="00F80EF2"/>
    <w:rsid w:val="00F80FE3"/>
    <w:rsid w:val="00F81E5C"/>
    <w:rsid w:val="00F869C1"/>
    <w:rsid w:val="00F91204"/>
    <w:rsid w:val="00F94289"/>
    <w:rsid w:val="00FA32DB"/>
    <w:rsid w:val="00FB4C2A"/>
    <w:rsid w:val="00FB5983"/>
    <w:rsid w:val="00FC3C96"/>
    <w:rsid w:val="00FC76B9"/>
    <w:rsid w:val="00FD067B"/>
    <w:rsid w:val="00FD0ABE"/>
    <w:rsid w:val="00FE1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F621"/>
  <w14:defaultImageDpi w14:val="32767"/>
  <w15:chartTrackingRefBased/>
  <w15:docId w15:val="{0A977265-F8F3-914A-85AB-1AC56238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731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312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3125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3125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3125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3125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3125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3125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3125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125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3125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3125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3125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3125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3125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3125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3125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3125B"/>
    <w:rPr>
      <w:rFonts w:eastAsiaTheme="majorEastAsia" w:cstheme="majorBidi"/>
      <w:color w:val="272727" w:themeColor="text1" w:themeTint="D8"/>
    </w:rPr>
  </w:style>
  <w:style w:type="paragraph" w:styleId="Titel">
    <w:name w:val="Title"/>
    <w:basedOn w:val="Standard"/>
    <w:next w:val="Standard"/>
    <w:link w:val="TitelZchn"/>
    <w:uiPriority w:val="10"/>
    <w:qFormat/>
    <w:rsid w:val="00731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3125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3125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3125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3125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3125B"/>
    <w:rPr>
      <w:i/>
      <w:iCs/>
      <w:color w:val="404040" w:themeColor="text1" w:themeTint="BF"/>
    </w:rPr>
  </w:style>
  <w:style w:type="paragraph" w:styleId="Listenabsatz">
    <w:name w:val="List Paragraph"/>
    <w:basedOn w:val="Standard"/>
    <w:uiPriority w:val="34"/>
    <w:qFormat/>
    <w:rsid w:val="0073125B"/>
    <w:pPr>
      <w:ind w:left="720"/>
      <w:contextualSpacing/>
    </w:pPr>
  </w:style>
  <w:style w:type="character" w:styleId="IntensiveHervorhebung">
    <w:name w:val="Intense Emphasis"/>
    <w:basedOn w:val="Absatz-Standardschriftart"/>
    <w:uiPriority w:val="21"/>
    <w:qFormat/>
    <w:rsid w:val="0073125B"/>
    <w:rPr>
      <w:i/>
      <w:iCs/>
      <w:color w:val="0F4761" w:themeColor="accent1" w:themeShade="BF"/>
    </w:rPr>
  </w:style>
  <w:style w:type="paragraph" w:styleId="IntensivesZitat">
    <w:name w:val="Intense Quote"/>
    <w:basedOn w:val="Standard"/>
    <w:next w:val="Standard"/>
    <w:link w:val="IntensivesZitatZchn"/>
    <w:uiPriority w:val="30"/>
    <w:qFormat/>
    <w:rsid w:val="00731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3125B"/>
    <w:rPr>
      <w:i/>
      <w:iCs/>
      <w:color w:val="0F4761" w:themeColor="accent1" w:themeShade="BF"/>
    </w:rPr>
  </w:style>
  <w:style w:type="character" w:styleId="IntensiverVerweis">
    <w:name w:val="Intense Reference"/>
    <w:basedOn w:val="Absatz-Standardschriftart"/>
    <w:uiPriority w:val="32"/>
    <w:qFormat/>
    <w:rsid w:val="0073125B"/>
    <w:rPr>
      <w:b/>
      <w:bCs/>
      <w:smallCaps/>
      <w:color w:val="0F4761" w:themeColor="accent1" w:themeShade="BF"/>
      <w:spacing w:val="5"/>
    </w:rPr>
  </w:style>
  <w:style w:type="table" w:customStyle="1" w:styleId="EinfacheTabelle21">
    <w:name w:val="Einfache Tabelle 21"/>
    <w:basedOn w:val="NormaleTabelle"/>
    <w:uiPriority w:val="42"/>
    <w:rsid w:val="0073125B"/>
    <w:pPr>
      <w:spacing w:after="0" w:line="240" w:lineRule="auto"/>
    </w:pPr>
    <w:rPr>
      <w:rFonts w:eastAsia="MS Mincho"/>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tzhaltertext">
    <w:name w:val="Placeholder Text"/>
    <w:basedOn w:val="Absatz-Standardschriftart"/>
    <w:uiPriority w:val="99"/>
    <w:semiHidden/>
    <w:rsid w:val="008D2CDA"/>
    <w:rPr>
      <w:color w:val="666666"/>
    </w:rPr>
  </w:style>
  <w:style w:type="paragraph" w:styleId="Sprechblasentext">
    <w:name w:val="Balloon Text"/>
    <w:basedOn w:val="Standard"/>
    <w:link w:val="SprechblasentextZchn"/>
    <w:uiPriority w:val="99"/>
    <w:semiHidden/>
    <w:unhideWhenUsed/>
    <w:rsid w:val="00ED14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1426"/>
    <w:rPr>
      <w:rFonts w:ascii="Segoe UI" w:hAnsi="Segoe UI" w:cs="Segoe UI"/>
      <w:sz w:val="18"/>
      <w:szCs w:val="18"/>
    </w:rPr>
  </w:style>
  <w:style w:type="paragraph" w:styleId="KeinLeerraum">
    <w:name w:val="No Spacing"/>
    <w:uiPriority w:val="1"/>
    <w:qFormat/>
    <w:rsid w:val="00ED1426"/>
    <w:pPr>
      <w:spacing w:after="0" w:line="240" w:lineRule="auto"/>
    </w:pPr>
  </w:style>
  <w:style w:type="paragraph" w:styleId="berarbeitung">
    <w:name w:val="Revision"/>
    <w:hidden/>
    <w:uiPriority w:val="99"/>
    <w:semiHidden/>
    <w:rsid w:val="00365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160">
      <w:marLeft w:val="640"/>
      <w:marRight w:val="0"/>
      <w:marTop w:val="0"/>
      <w:marBottom w:val="0"/>
      <w:divBdr>
        <w:top w:val="none" w:sz="0" w:space="0" w:color="auto"/>
        <w:left w:val="none" w:sz="0" w:space="0" w:color="auto"/>
        <w:bottom w:val="none" w:sz="0" w:space="0" w:color="auto"/>
        <w:right w:val="none" w:sz="0" w:space="0" w:color="auto"/>
      </w:divBdr>
    </w:div>
    <w:div w:id="18285371">
      <w:marLeft w:val="640"/>
      <w:marRight w:val="0"/>
      <w:marTop w:val="0"/>
      <w:marBottom w:val="0"/>
      <w:divBdr>
        <w:top w:val="none" w:sz="0" w:space="0" w:color="auto"/>
        <w:left w:val="none" w:sz="0" w:space="0" w:color="auto"/>
        <w:bottom w:val="none" w:sz="0" w:space="0" w:color="auto"/>
        <w:right w:val="none" w:sz="0" w:space="0" w:color="auto"/>
      </w:divBdr>
    </w:div>
    <w:div w:id="80876197">
      <w:marLeft w:val="640"/>
      <w:marRight w:val="0"/>
      <w:marTop w:val="0"/>
      <w:marBottom w:val="0"/>
      <w:divBdr>
        <w:top w:val="none" w:sz="0" w:space="0" w:color="auto"/>
        <w:left w:val="none" w:sz="0" w:space="0" w:color="auto"/>
        <w:bottom w:val="none" w:sz="0" w:space="0" w:color="auto"/>
        <w:right w:val="none" w:sz="0" w:space="0" w:color="auto"/>
      </w:divBdr>
    </w:div>
    <w:div w:id="491530318">
      <w:marLeft w:val="480"/>
      <w:marRight w:val="0"/>
      <w:marTop w:val="0"/>
      <w:marBottom w:val="0"/>
      <w:divBdr>
        <w:top w:val="none" w:sz="0" w:space="0" w:color="auto"/>
        <w:left w:val="none" w:sz="0" w:space="0" w:color="auto"/>
        <w:bottom w:val="none" w:sz="0" w:space="0" w:color="auto"/>
        <w:right w:val="none" w:sz="0" w:space="0" w:color="auto"/>
      </w:divBdr>
    </w:div>
    <w:div w:id="521631977">
      <w:marLeft w:val="480"/>
      <w:marRight w:val="0"/>
      <w:marTop w:val="0"/>
      <w:marBottom w:val="0"/>
      <w:divBdr>
        <w:top w:val="none" w:sz="0" w:space="0" w:color="auto"/>
        <w:left w:val="none" w:sz="0" w:space="0" w:color="auto"/>
        <w:bottom w:val="none" w:sz="0" w:space="0" w:color="auto"/>
        <w:right w:val="none" w:sz="0" w:space="0" w:color="auto"/>
      </w:divBdr>
    </w:div>
    <w:div w:id="528446027">
      <w:marLeft w:val="640"/>
      <w:marRight w:val="0"/>
      <w:marTop w:val="0"/>
      <w:marBottom w:val="0"/>
      <w:divBdr>
        <w:top w:val="none" w:sz="0" w:space="0" w:color="auto"/>
        <w:left w:val="none" w:sz="0" w:space="0" w:color="auto"/>
        <w:bottom w:val="none" w:sz="0" w:space="0" w:color="auto"/>
        <w:right w:val="none" w:sz="0" w:space="0" w:color="auto"/>
      </w:divBdr>
    </w:div>
    <w:div w:id="598373585">
      <w:marLeft w:val="480"/>
      <w:marRight w:val="0"/>
      <w:marTop w:val="0"/>
      <w:marBottom w:val="0"/>
      <w:divBdr>
        <w:top w:val="none" w:sz="0" w:space="0" w:color="auto"/>
        <w:left w:val="none" w:sz="0" w:space="0" w:color="auto"/>
        <w:bottom w:val="none" w:sz="0" w:space="0" w:color="auto"/>
        <w:right w:val="none" w:sz="0" w:space="0" w:color="auto"/>
      </w:divBdr>
    </w:div>
    <w:div w:id="750977830">
      <w:marLeft w:val="640"/>
      <w:marRight w:val="0"/>
      <w:marTop w:val="0"/>
      <w:marBottom w:val="0"/>
      <w:divBdr>
        <w:top w:val="none" w:sz="0" w:space="0" w:color="auto"/>
        <w:left w:val="none" w:sz="0" w:space="0" w:color="auto"/>
        <w:bottom w:val="none" w:sz="0" w:space="0" w:color="auto"/>
        <w:right w:val="none" w:sz="0" w:space="0" w:color="auto"/>
      </w:divBdr>
    </w:div>
    <w:div w:id="881553027">
      <w:marLeft w:val="640"/>
      <w:marRight w:val="0"/>
      <w:marTop w:val="0"/>
      <w:marBottom w:val="0"/>
      <w:divBdr>
        <w:top w:val="none" w:sz="0" w:space="0" w:color="auto"/>
        <w:left w:val="none" w:sz="0" w:space="0" w:color="auto"/>
        <w:bottom w:val="none" w:sz="0" w:space="0" w:color="auto"/>
        <w:right w:val="none" w:sz="0" w:space="0" w:color="auto"/>
      </w:divBdr>
    </w:div>
    <w:div w:id="955676978">
      <w:marLeft w:val="480"/>
      <w:marRight w:val="0"/>
      <w:marTop w:val="0"/>
      <w:marBottom w:val="0"/>
      <w:divBdr>
        <w:top w:val="none" w:sz="0" w:space="0" w:color="auto"/>
        <w:left w:val="none" w:sz="0" w:space="0" w:color="auto"/>
        <w:bottom w:val="none" w:sz="0" w:space="0" w:color="auto"/>
        <w:right w:val="none" w:sz="0" w:space="0" w:color="auto"/>
      </w:divBdr>
    </w:div>
    <w:div w:id="1418557273">
      <w:marLeft w:val="640"/>
      <w:marRight w:val="0"/>
      <w:marTop w:val="0"/>
      <w:marBottom w:val="0"/>
      <w:divBdr>
        <w:top w:val="none" w:sz="0" w:space="0" w:color="auto"/>
        <w:left w:val="none" w:sz="0" w:space="0" w:color="auto"/>
        <w:bottom w:val="none" w:sz="0" w:space="0" w:color="auto"/>
        <w:right w:val="none" w:sz="0" w:space="0" w:color="auto"/>
      </w:divBdr>
    </w:div>
    <w:div w:id="1460026220">
      <w:marLeft w:val="480"/>
      <w:marRight w:val="0"/>
      <w:marTop w:val="0"/>
      <w:marBottom w:val="0"/>
      <w:divBdr>
        <w:top w:val="none" w:sz="0" w:space="0" w:color="auto"/>
        <w:left w:val="none" w:sz="0" w:space="0" w:color="auto"/>
        <w:bottom w:val="none" w:sz="0" w:space="0" w:color="auto"/>
        <w:right w:val="none" w:sz="0" w:space="0" w:color="auto"/>
      </w:divBdr>
    </w:div>
    <w:div w:id="1554077113">
      <w:marLeft w:val="640"/>
      <w:marRight w:val="0"/>
      <w:marTop w:val="0"/>
      <w:marBottom w:val="0"/>
      <w:divBdr>
        <w:top w:val="none" w:sz="0" w:space="0" w:color="auto"/>
        <w:left w:val="none" w:sz="0" w:space="0" w:color="auto"/>
        <w:bottom w:val="none" w:sz="0" w:space="0" w:color="auto"/>
        <w:right w:val="none" w:sz="0" w:space="0" w:color="auto"/>
      </w:divBdr>
    </w:div>
    <w:div w:id="1584410627">
      <w:marLeft w:val="480"/>
      <w:marRight w:val="0"/>
      <w:marTop w:val="0"/>
      <w:marBottom w:val="0"/>
      <w:divBdr>
        <w:top w:val="none" w:sz="0" w:space="0" w:color="auto"/>
        <w:left w:val="none" w:sz="0" w:space="0" w:color="auto"/>
        <w:bottom w:val="none" w:sz="0" w:space="0" w:color="auto"/>
        <w:right w:val="none" w:sz="0" w:space="0" w:color="auto"/>
      </w:divBdr>
    </w:div>
    <w:div w:id="1593970698">
      <w:marLeft w:val="480"/>
      <w:marRight w:val="0"/>
      <w:marTop w:val="0"/>
      <w:marBottom w:val="0"/>
      <w:divBdr>
        <w:top w:val="none" w:sz="0" w:space="0" w:color="auto"/>
        <w:left w:val="none" w:sz="0" w:space="0" w:color="auto"/>
        <w:bottom w:val="none" w:sz="0" w:space="0" w:color="auto"/>
        <w:right w:val="none" w:sz="0" w:space="0" w:color="auto"/>
      </w:divBdr>
    </w:div>
    <w:div w:id="1696342862">
      <w:marLeft w:val="640"/>
      <w:marRight w:val="0"/>
      <w:marTop w:val="0"/>
      <w:marBottom w:val="0"/>
      <w:divBdr>
        <w:top w:val="none" w:sz="0" w:space="0" w:color="auto"/>
        <w:left w:val="none" w:sz="0" w:space="0" w:color="auto"/>
        <w:bottom w:val="none" w:sz="0" w:space="0" w:color="auto"/>
        <w:right w:val="none" w:sz="0" w:space="0" w:color="auto"/>
      </w:divBdr>
    </w:div>
    <w:div w:id="1700547535">
      <w:marLeft w:val="480"/>
      <w:marRight w:val="0"/>
      <w:marTop w:val="0"/>
      <w:marBottom w:val="0"/>
      <w:divBdr>
        <w:top w:val="none" w:sz="0" w:space="0" w:color="auto"/>
        <w:left w:val="none" w:sz="0" w:space="0" w:color="auto"/>
        <w:bottom w:val="none" w:sz="0" w:space="0" w:color="auto"/>
        <w:right w:val="none" w:sz="0" w:space="0" w:color="auto"/>
      </w:divBdr>
    </w:div>
    <w:div w:id="1711613325">
      <w:marLeft w:val="640"/>
      <w:marRight w:val="0"/>
      <w:marTop w:val="0"/>
      <w:marBottom w:val="0"/>
      <w:divBdr>
        <w:top w:val="none" w:sz="0" w:space="0" w:color="auto"/>
        <w:left w:val="none" w:sz="0" w:space="0" w:color="auto"/>
        <w:bottom w:val="none" w:sz="0" w:space="0" w:color="auto"/>
        <w:right w:val="none" w:sz="0" w:space="0" w:color="auto"/>
      </w:divBdr>
    </w:div>
    <w:div w:id="1725059106">
      <w:marLeft w:val="480"/>
      <w:marRight w:val="0"/>
      <w:marTop w:val="0"/>
      <w:marBottom w:val="0"/>
      <w:divBdr>
        <w:top w:val="none" w:sz="0" w:space="0" w:color="auto"/>
        <w:left w:val="none" w:sz="0" w:space="0" w:color="auto"/>
        <w:bottom w:val="none" w:sz="0" w:space="0" w:color="auto"/>
        <w:right w:val="none" w:sz="0" w:space="0" w:color="auto"/>
      </w:divBdr>
    </w:div>
    <w:div w:id="1790541085">
      <w:marLeft w:val="480"/>
      <w:marRight w:val="0"/>
      <w:marTop w:val="0"/>
      <w:marBottom w:val="0"/>
      <w:divBdr>
        <w:top w:val="none" w:sz="0" w:space="0" w:color="auto"/>
        <w:left w:val="none" w:sz="0" w:space="0" w:color="auto"/>
        <w:bottom w:val="none" w:sz="0" w:space="0" w:color="auto"/>
        <w:right w:val="none" w:sz="0" w:space="0" w:color="auto"/>
      </w:divBdr>
    </w:div>
    <w:div w:id="2081438657">
      <w:marLeft w:val="480"/>
      <w:marRight w:val="0"/>
      <w:marTop w:val="0"/>
      <w:marBottom w:val="0"/>
      <w:divBdr>
        <w:top w:val="none" w:sz="0" w:space="0" w:color="auto"/>
        <w:left w:val="none" w:sz="0" w:space="0" w:color="auto"/>
        <w:bottom w:val="none" w:sz="0" w:space="0" w:color="auto"/>
        <w:right w:val="none" w:sz="0" w:space="0" w:color="auto"/>
      </w:divBdr>
    </w:div>
    <w:div w:id="211762983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233C95-BC3C-0644-B174-BFDCF92893F9}">
  <we:reference id="WA104382081" version="1.55.1.0" store="Omex" storeType="OMEX"/>
  <we:alternateReferences>
    <we:reference id="WA104382081" version="1.55.1.0" store="WA104382081" storeType="OMEX"/>
  </we:alternateReferences>
  <we:properties>
    <we:property name="MENDELEY_CITATIONS" value="[{&quot;citationID&quot;:&quot;MENDELEY_CITATION_791f80d0-9785-43d8-9281-ad64ec1d2e8e&quot;,&quot;properties&quot;:{&quot;noteIndex&quot;:0},&quot;isEdited&quot;:false,&quot;manualOverride&quot;:{&quot;isManuallyOverridden&quot;:false,&quot;citeprocText&quot;:&quot;(1)&quot;,&quot;manualOverrideText&quot;:&quot;&quot;},&quot;citationTag&quot;:&quot;MENDELEY_CITATION_v3_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&quot;,&quot;citationItems&quot;:[{&quot;id&quot;:&quot;e9796c40-ea8d-3602-9811-3c9dbfed19f2&quot;,&quot;itemData&quot;:{&quot;type&quot;:&quot;article-journal&quot;,&quot;id&quot;:&quot;e9796c40-ea8d-3602-9811-3c9dbfed19f2&quot;,&quot;title&quot;:&quot;Isolation of Mature (Peritoneum-Derived) Mast Cells and Immature (Bone Marrow-Derived) Mast Cell Precursors from Mice&quot;,&quot;author&quot;:[{&quot;family&quot;:&quot;Meurer&quot;,&quot;given&quot;:&quot;S K&quot;,&quot;parse-names&quot;:false,&quot;dropping-particle&quot;:&quot;&quot;,&quot;non-dropping-particle&quot;:&quot;&quot;},{&quot;family&quot;:&quot;Ness&quot;,&quot;given&quot;:&quot;M&quot;,&quot;parse-names&quot;:false,&quot;dropping-particle&quot;:&quot;&quot;,&quot;non-dropping-particle&quot;:&quot;&quot;},{&quot;family&quot;:&quot;Weiskirchen&quot;,&quot;given&quot;:&quot;S&quot;,&quot;parse-names&quot;:false,&quot;dropping-particle&quot;:&quot;&quot;,&quot;non-dropping-particle&quot;:&quot;&quot;},{&quot;family&quot;:&quot;Kim&quot;,&quot;given&quot;:&quot;P&quot;,&quot;parse-names&quot;:false,&quot;dropping-particle&quot;:&quot;&quot;,&quot;non-dropping-particle&quot;:&quot;&quot;},{&quot;family&quot;:&quot;Tag&quot;,&quot;given&quot;:&quot;C G&quot;,&quot;parse-names&quot;:false,&quot;dropping-particle&quot;:&quot;&quot;,&quot;non-dropping-particle&quot;:&quot;&quot;},{&quot;family&quot;:&quot;Kauffmann&quot;,&quot;given&quot;:&quot;M&quot;,&quot;parse-names&quot;:false,&quot;dropping-particle&quot;:&quot;&quot;,&quot;non-dropping-particle&quot;:&quot;&quot;},{&quot;family&quot;:&quot;Huber&quot;,&quot;given&quot;:&quot;M&quot;,&quot;parse-names&quot;:false,&quot;dropping-particle&quot;:&quot;&quot;,&quot;non-dropping-particle&quot;:&quot;&quot;},{&quot;family&quot;:&quot;Weiskirchen&quot;,&quot;given&quot;:&quot;R&quot;,&quot;parse-names&quot;:false,&quot;dropping-particle&quot;:&quot;&quot;,&quot;non-dropping-particle&quot;:&quot;&quot;}],&quot;container-title&quot;:&quot;PLoS One&quot;,&quot;container-title-short&quot;:&quot;PLoS One&quot;,&quot;DOI&quot;:&quot;10.1371/journal.pone.0158104&quot;,&quot;ISSN&quot;:&quot;1932-6203 (Electronic)\r1932-6203 (Linking)&quot;,&quot;PMID&quot;:&quot;27337047&quot;,&quot;URL&quot;:&quot;https://www.ncbi.nlm.nih.gov/pubmed/27337047&quot;,&quot;issued&quot;:{&quot;date-parts&quot;:[[2016]]},&quot;page&quot;:&quot;e0158104&quot;,&quot;abstract&quot;:&quot;Mast cells (MCs) are a versatile cell type playing key roles in tissue morphogenesis and host defence against bacteria and parasites. Furthermore, they can enhance immunological danger signals and are implicated in inflammatory disorders like fibrosis. This granulated cell type originates from the myeloid lineage and has similarities to basophilic granulocytes, both containing large quantities of histamine and heparin. Immature murine mast cells mature in their destination tissue and adopt either the connective tissue (CTMC) or mucosal (MMC) type. Some effector functions are executed by activation/degranulation of MCs which lead to secretion of a typical set of MC proteases (MCPT) and of the preformed or newly synthesized mediators from its granules into the local microenvironment. Due to the potential accumulation of mutations in key signalling pathway components of corresponding MC cell-lines, primary cultured MCs are an attractive mean to study general features of MC biology and aspects of MC functions relevant to human disease. Here, we describe a simple protocol for the simultaneous isolation of mature CTMC-like murine MCs from the peritoneum (PMCs) and immature MC precursors from the bone marrow (BM). The latter are differentiated in vitro to yield BM-derived MCs (BMMC). These cells display the typical morphological and phenotypic features of MCs, express the typical MC surface markers, and can be propagated and kept in culture for several weeks. The provided protocol allows simple amplification of large quantities of homogenous, non-transformed MCs from the peritoneum and bone marrow-derived mast cells for cell- and tissue-based biomedical research.&quot;,&quot;edition&quot;:&quot;2016/06/24&quot;,&quot;issue&quot;:&quot;6&quot;,&quot;volume&quot;:&quot;11&quot;},&quot;isTemporary&quot;:false,&quot;suppress-author&quot;:false,&quot;composite&quot;:false,&quot;author-only&quot;:false}]},{&quot;citationID&quot;:&quot;MENDELEY_CITATION_5aab5bda-5612-4c6d-94b6-902fc635b25b&quot;,&quot;properties&quot;:{&quot;noteIndex&quot;:0},&quot;isEdited&quot;:false,&quot;manualOverride&quot;:{&quot;isManuallyOverridden&quot;:false,&quot;citeprocText&quot;:&quot;(2)&quot;,&quot;manualOverrideText&quot;:&quot;&quot;},&quot;citationTag&quot;:&quot;MENDELEY_CITATION_v3_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&quot;,&quot;citationItems&quot;:[{&quot;id&quot;:&quot;9df006a3-1db1-3154-a3e6-20bc210c5461&quot;,&quot;itemData&quot;:{&quot;type&quot;:&quot;article-journal&quot;,&quot;id&quot;:&quot;9df006a3-1db1-3154-a3e6-20bc210c5461&quot;,&quot;title&quot;:&quot;Establishment of mouse cell lines which constitutively secrete large quantities of interleukin 2, 3, 4 or 5, using modified cDNA expression vectors&quot;,&quot;author&quot;:[{&quot;family&quot;:&quot;Karasuyama&quot;,&quot;given&quot;:&quot;H&quot;,&quot;parse-names&quot;:false,&quot;dropping-particle&quot;:&quot;&quot;,&quot;non-dropping-particle&quot;:&quot;&quot;},{&quot;family&quot;:&quot;Melchers&quot;,&quot;given&quot;:&quot;F&quot;,&quot;parse-names&quot;:false,&quot;dropping-particle&quot;:&quot;&quot;,&quot;non-dropping-particle&quot;:&quot;&quot;}],&quot;container-title&quot;:&quot;Eur J Immunol&quot;,&quot;DOI&quot;:&quot;10.1002/eji.1830180115&quot;,&quot;ISSN&quot;:&quot;0014-2980 (Print)\r0014-2980 (Linking)&quot;,&quot;PMID&quot;:&quot;2831066&quot;,&quot;URL&quot;:&quot;https://www.ncbi.nlm.nih.gov/pubmed/2831066&quot;,&quot;issued&quot;:{&quot;date-parts&quot;:[[1988]]},&quot;page&quot;:&quot;97-104&quot;,&quot;abstract&quot;:&quot;Mouse cell lines of different lineages have been established which constitutively secrete large quantities of recombinant mouse interleukins (mIL2, mIL3, mIL4 or mIL5). An existing bovine papilloma virus-based expression vector, pBV-1MTHA, was modified to allow transformed X63Ag8-653 myeloma cells, NIH 3T3 fibroblasts and C127 mammary tumor cells to stably carry multiple copies of the vector, to express the inserted cDNA encoding a single interleukin constitutively, and to secrete the interleukin in high quantities. Cell lines transformed with mIL2 cDNA stably carried 30-100 copies of the plasmid per cell and constitutively secreted biologically active mIL2 in quantities similar to those produced by murine EL4 thymoma cells or rat spleen cells stimulated with mitogens. Deletion of the 3' untranslated region containing AT-rich sequences from the mIL2 cDNA resulted in a 100-fold increase in the constitutive production and secretion of mIL2 by the transformants. Addition of a heavy metal further increased the production 2 to 6-fold. Cells transformed with 3'-deleted mIL3 cDNA constitutively secreted 300-1000 times higher activities of mIL3 than the myelomonocytic leukemia line WEHI3. mIL4 produced by the similar transformants induced [3H]thymidine uptake of a T cell line, a mast cell line and B leukemia cells, and enhanced the production of IgG1 by B cells. IL4 titers were 150 times higher than those produced by the concanavalin A-stimulated T cell line 2.19. mIL5 was secreted by similar transformants at 10-fold higher titers than those produced by concanavalin A-stimulated 2.19 T cells, as judged by the proliferation and maturation of B cell leukemia BCL1. The expression vectors should be useful in establishing eukaryotic cell lines producing proteins from full length cDNA clones at higher rates. The established cell lines secreting IL2, 3, 4 or 5 at high rate should be useful sources for these interleukins in the investigation of their function in the immune system.&quot;,&quot;edition&quot;:&quot;1988/01/01&quot;,&quot;issue&quot;:&quot;1&quot;,&quot;volume&quot;:&quot;18&quot;,&quot;container-title-short&quot;:&quot;&quot;},&quot;isTemporary&quot;:false,&quot;suppress-author&quot;:false,&quot;composite&quot;:false,&quot;author-only&quot;:false}]},{&quot;citationID&quot;:&quot;MENDELEY_CITATION_a057ede5-1526-46d4-bac5-5e89662644bd&quot;,&quot;properties&quot;:{&quot;noteIndex&quot;:0},&quot;isEdited&quot;:false,&quot;manualOverride&quot;:{&quot;isManuallyOverridden&quot;:false,&quot;citeprocText&quot;:&quot;(1)&quot;,&quot;manualOverrideText&quot;:&quot;&quot;},&quot;citationTag&quot;:&quot;MENDELEY_CITATION_v3_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&quot;,&quot;citationItems&quot;:[{&quot;id&quot;:&quot;e9796c40-ea8d-3602-9811-3c9dbfed19f2&quot;,&quot;itemData&quot;:{&quot;type&quot;:&quot;article-journal&quot;,&quot;id&quot;:&quot;e9796c40-ea8d-3602-9811-3c9dbfed19f2&quot;,&quot;title&quot;:&quot;Isolation of Mature (Peritoneum-Derived) Mast Cells and Immature (Bone Marrow-Derived) Mast Cell Precursors from Mice&quot;,&quot;author&quot;:[{&quot;family&quot;:&quot;Meurer&quot;,&quot;given&quot;:&quot;S K&quot;,&quot;parse-names&quot;:false,&quot;dropping-particle&quot;:&quot;&quot;,&quot;non-dropping-particle&quot;:&quot;&quot;},{&quot;family&quot;:&quot;Ness&quot;,&quot;given&quot;:&quot;M&quot;,&quot;parse-names&quot;:false,&quot;dropping-particle&quot;:&quot;&quot;,&quot;non-dropping-particle&quot;:&quot;&quot;},{&quot;family&quot;:&quot;Weiskirchen&quot;,&quot;given&quot;:&quot;S&quot;,&quot;parse-names&quot;:false,&quot;dropping-particle&quot;:&quot;&quot;,&quot;non-dropping-particle&quot;:&quot;&quot;},{&quot;family&quot;:&quot;Kim&quot;,&quot;given&quot;:&quot;P&quot;,&quot;parse-names&quot;:false,&quot;dropping-particle&quot;:&quot;&quot;,&quot;non-dropping-particle&quot;:&quot;&quot;},{&quot;family&quot;:&quot;Tag&quot;,&quot;given&quot;:&quot;C G&quot;,&quot;parse-names&quot;:false,&quot;dropping-particle&quot;:&quot;&quot;,&quot;non-dropping-particle&quot;:&quot;&quot;},{&quot;family&quot;:&quot;Kauffmann&quot;,&quot;given&quot;:&quot;M&quot;,&quot;parse-names&quot;:false,&quot;dropping-particle&quot;:&quot;&quot;,&quot;non-dropping-particle&quot;:&quot;&quot;},{&quot;family&quot;:&quot;Huber&quot;,&quot;given&quot;:&quot;M&quot;,&quot;parse-names&quot;:false,&quot;dropping-particle&quot;:&quot;&quot;,&quot;non-dropping-particle&quot;:&quot;&quot;},{&quot;family&quot;:&quot;Weiskirchen&quot;,&quot;given&quot;:&quot;R&quot;,&quot;parse-names&quot;:false,&quot;dropping-particle&quot;:&quot;&quot;,&quot;non-dropping-particle&quot;:&quot;&quot;}],&quot;container-title&quot;:&quot;PLoS One&quot;,&quot;container-title-short&quot;:&quot;PLoS One&quot;,&quot;DOI&quot;:&quot;10.1371/journal.pone.0158104&quot;,&quot;ISSN&quot;:&quot;1932-6203 (Electronic)\r1932-6203 (Linking)&quot;,&quot;PMID&quot;:&quot;27337047&quot;,&quot;URL&quot;:&quot;https://www.ncbi.nlm.nih.gov/pubmed/27337047&quot;,&quot;issued&quot;:{&quot;date-parts&quot;:[[2016]]},&quot;page&quot;:&quot;e0158104&quot;,&quot;abstract&quot;:&quot;Mast cells (MCs) are a versatile cell type playing key roles in tissue morphogenesis and host defence against bacteria and parasites. Furthermore, they can enhance immunological danger signals and are implicated in inflammatory disorders like fibrosis. This granulated cell type originates from the myeloid lineage and has similarities to basophilic granulocytes, both containing large quantities of histamine and heparin. Immature murine mast cells mature in their destination tissue and adopt either the connective tissue (CTMC) or mucosal (MMC) type. Some effector functions are executed by activation/degranulation of MCs which lead to secretion of a typical set of MC proteases (MCPT) and of the preformed or newly synthesized mediators from its granules into the local microenvironment. Due to the potential accumulation of mutations in key signalling pathway components of corresponding MC cell-lines, primary cultured MCs are an attractive mean to study general features of MC biology and aspects of MC functions relevant to human disease. Here, we describe a simple protocol for the simultaneous isolation of mature CTMC-like murine MCs from the peritoneum (PMCs) and immature MC precursors from the bone marrow (BM). The latter are differentiated in vitro to yield BM-derived MCs (BMMC). These cells display the typical morphological and phenotypic features of MCs, express the typical MC surface markers, and can be propagated and kept in culture for several weeks. The provided protocol allows simple amplification of large quantities of homogenous, non-transformed MCs from the peritoneum and bone marrow-derived mast cells for cell- and tissue-based biomedical research.&quot;,&quot;edition&quot;:&quot;2016/06/24&quot;,&quot;issue&quot;:&quot;6&quot;,&quot;volume&quot;:&quot;11&quot;},&quot;isTemporary&quot;:false,&quot;suppress-author&quot;:false,&quot;composite&quot;:false,&quot;author-only&quot;:false}]},{&quot;citationID&quot;:&quot;MENDELEY_CITATION_f222a8b8-9565-484e-9e0a-cca464a40560&quot;,&quot;properties&quot;:{&quot;noteIndex&quot;:0},&quot;isEdited&quot;:false,&quot;manualOverride&quot;:{&quot;isManuallyOverridden&quot;:false,&quot;citeprocText&quot;:&quot;(3)&quot;,&quot;manualOverrideText&quot;:&quot;&quot;},&quot;citationTag&quot;:&quot;MENDELEY_CITATION_v3_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&quot;,&quot;citationItems&quot;:[{&quot;id&quot;:&quot;482b2d0d-99a8-3326-988f-af74bb77e94a&quot;,&quot;itemData&quot;:{&quot;type&quot;:&quot;article-journal&quot;,&quot;id&quot;:&quot;482b2d0d-99a8-3326-988f-af74bb77e94a&quot;,&quot;title&quot;:&quot;Inference of CRISPR Edits from Sanger Trace Data&quot;,&quot;author&quot;:[{&quot;family&quot;:&quot;Conant&quot;,&quot;given&quot;:&quot;D&quot;,&quot;parse-names&quot;:false,&quot;dropping-particle&quot;:&quot;&quot;,&quot;non-dropping-particle&quot;:&quot;&quot;},{&quot;family&quot;:&quot;Hsiau&quot;,&quot;given&quot;:&quot;T&quot;,&quot;parse-names&quot;:false,&quot;dropping-particle&quot;:&quot;&quot;,&quot;non-dropping-particle&quot;:&quot;&quot;},{&quot;family&quot;:&quot;Rossi&quot;,&quot;given&quot;:&quot;N&quot;,&quot;parse-names&quot;:false,&quot;dropping-particle&quot;:&quot;&quot;,&quot;non-dropping-particle&quot;:&quot;&quot;},{&quot;family&quot;:&quot;Oki&quot;,&quot;given&quot;:&quot;J&quot;,&quot;parse-names&quot;:false,&quot;dropping-particle&quot;:&quot;&quot;,&quot;non-dropping-particle&quot;:&quot;&quot;},{&quot;family&quot;:&quot;Maures&quot;,&quot;given&quot;:&quot;T&quot;,&quot;parse-names&quot;:false,&quot;dropping-particle&quot;:&quot;&quot;,&quot;non-dropping-particle&quot;:&quot;&quot;},{&quot;family&quot;:&quot;Waite&quot;,&quot;given&quot;:&quot;K&quot;,&quot;parse-names&quot;:false,&quot;dropping-particle&quot;:&quot;&quot;,&quot;non-dropping-particle&quot;:&quot;&quot;},{&quot;family&quot;:&quot;Yang&quot;,&quot;given&quot;:&quot;J&quot;,&quot;parse-names&quot;:false,&quot;dropping-particle&quot;:&quot;&quot;,&quot;non-dropping-particle&quot;:&quot;&quot;},{&quot;family&quot;:&quot;Joshi&quot;,&quot;given&quot;:&quot;S&quot;,&quot;parse-names&quot;:false,&quot;dropping-particle&quot;:&quot;&quot;,&quot;non-dropping-particle&quot;:&quot;&quot;},{&quot;family&quot;:&quot;Kelso&quot;,&quot;given&quot;:&quot;R&quot;,&quot;parse-names&quot;:false,&quot;dropping-particle&quot;:&quot;&quot;,&quot;non-dropping-particle&quot;:&quot;&quot;},{&quot;family&quot;:&quot;Holden&quot;,&quot;given&quot;:&quot;K&quot;,&quot;parse-names&quot;:false,&quot;dropping-particle&quot;:&quot;&quot;,&quot;non-dropping-particle&quot;:&quot;&quot;},{&quot;family&quot;:&quot;Enzmann&quot;,&quot;given&quot;:&quot;B L&quot;,&quot;parse-names&quot;:false,&quot;dropping-particle&quot;:&quot;&quot;,&quot;non-dropping-particle&quot;:&quot;&quot;},{&quot;family&quot;:&quot;Stoner&quot;,&quot;given&quot;:&quot;R&quot;,&quot;parse-names&quot;:false,&quot;dropping-particle&quot;:&quot;&quot;,&quot;non-dropping-particle&quot;:&quot;&quot;}],&quot;container-title&quot;:&quot;CRISPR J&quot;,&quot;DOI&quot;:&quot;10.1089/crispr.2021.0113&quot;,&quot;ISSN&quot;:&quot;2573-1602 (Electronic)\r2573-1599 (Linking)&quot;,&quot;PMID&quot;:&quot;35119294&quot;,&quot;URL&quot;:&quot;https://www.ncbi.nlm.nih.gov/pubmed/35119294&quot;,&quot;issued&quot;:{&quot;date-parts&quot;:[[2022]]},&quot;page&quot;:&quot;123-130&quot;,&quot;abstract&quot;:&quot;Efficient and precise genome editing requires a fast, quantitative, and inexpensive assay to assess genotype following editing. Here, we present ICE (Inference of CRISPR Edits), which enables robust analysis of CRISPR edits using Sanger data. ICE proposes potential outcomes for editing with guide RNAs, and then determines which are supported by the data via regression. The ICE algorithm is robust and reproducible, and it can be used to analyze CRISPR experiments within days after transfection. We also confirm that ICE produces accurate estimates of editing outcomes across a variety of benchmarks, and within the context of other existing Sanger analysis tools. The ICE tool is free to use and open source, and offers several improvements over current analysis tools, such as batch analysis and support for a variety of editing conditions. It is available online at ice.synthego.com, and the source code is available at github.com/synthego-open/ice.&quot;,&quot;edition&quot;:&quot;2022/02/05&quot;,&quot;issue&quot;:&quot;1&quot;,&quot;volume&quot;:&quot;5&quot;,&quot;container-title-short&quot;:&quot;&quot;},&quot;isTemporary&quot;:false,&quot;suppress-author&quot;:false,&quot;composite&quot;:false,&quot;author-only&quot;:false}]},{&quot;citationID&quot;:&quot;MENDELEY_CITATION_bbdcb6ab-bf42-4189-b819-97c2924abd1e&quot;,&quot;properties&quot;:{&quot;noteIndex&quot;:0},&quot;isEdited&quot;:false,&quot;manualOverride&quot;:{&quot;isManuallyOverridden&quot;:false,&quot;citeprocText&quot;:&quot;(4)&quot;,&quot;manualOverrideText&quot;:&quot;&quot;},&quot;citationTag&quot;:&quot;MENDELEY_CITATION_v3_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&quot;,&quot;citationItems&quot;:[{&quot;id&quot;:&quot;2eb2c46f-0cae-341d-9d66-97cffbf6136f&quot;,&quot;itemData&quot;:{&quot;type&quot;:&quot;article-journal&quot;,&quot;id&quot;:&quot;2eb2c46f-0cae-341d-9d66-97cffbf6136f&quot;,&quot;title&quot;:&quot;The nf-core framework for community-curated bioinformatics pipelines&quot;,&quot;author&quot;:[{&quot;family&quot;:&quot;Ewels&quot;,&quot;given&quot;:&quot;P A&quot;,&quot;parse-names&quot;:false,&quot;dropping-particle&quot;:&quot;&quot;,&quot;non-dropping-particle&quot;:&quot;&quot;},{&quot;family&quot;:&quot;Peltzer&quot;,&quot;given&quot;:&quot;A&quot;,&quot;parse-names&quot;:false,&quot;dropping-particle&quot;:&quot;&quot;,&quot;non-dropping-particle&quot;:&quot;&quot;},{&quot;family&quot;:&quot;Fillinger&quot;,&quot;given&quot;:&quot;S&quot;,&quot;parse-names&quot;:false,&quot;dropping-particle&quot;:&quot;&quot;,&quot;non-dropping-particle&quot;:&quot;&quot;},{&quot;family&quot;:&quot;Patel&quot;,&quot;given&quot;:&quot;H&quot;,&quot;parse-names&quot;:false,&quot;dropping-particle&quot;:&quot;&quot;,&quot;non-dropping-particle&quot;:&quot;&quot;},{&quot;family&quot;:&quot;Alneberg&quot;,&quot;given&quot;:&quot;J&quot;,&quot;parse-names&quot;:false,&quot;dropping-particle&quot;:&quot;&quot;,&quot;non-dropping-particle&quot;:&quot;&quot;},{&quot;family&quot;:&quot;Wilm&quot;,&quot;given&quot;:&quot;A&quot;,&quot;parse-names&quot;:false,&quot;dropping-particle&quot;:&quot;&quot;,&quot;non-dropping-particle&quot;:&quot;&quot;},{&quot;family&quot;:&quot;Garcia&quot;,&quot;given&quot;:&quot;M U&quot;,&quot;parse-names&quot;:false,&quot;dropping-particle&quot;:&quot;&quot;,&quot;non-dropping-particle&quot;:&quot;&quot;},{&quot;family&quot;:&quot;Tommaso&quot;,&quot;given&quot;:&quot;P&quot;,&quot;parse-names&quot;:false,&quot;dropping-particle&quot;:&quot;&quot;,&quot;non-dropping-particle&quot;:&quot;Di&quot;},{&quot;family&quot;:&quot;Nahnsen&quot;,&quot;given&quot;:&quot;S&quot;,&quot;parse-names&quot;:false,&quot;dropping-particle&quot;:&quot;&quot;,&quot;non-dropping-particle&quot;:&quot;&quot;}],&quot;container-title&quot;:&quot;Nat Biotechnol&quot;,&quot;DOI&quot;:&quot;10.1038/s41587-020-0439-x&quot;,&quot;ISSN&quot;:&quot;1546-1696 (Electronic)\r1087-0156 (Linking)&quot;,&quot;PMID&quot;:&quot;32055031&quot;,&quot;URL&quot;:&quot;https://www.ncbi.nlm.nih.gov/pubmed/32055031&quot;,&quot;issued&quot;:{&quot;date-parts&quot;:[[2020]]},&quot;page&quot;:&quot;276-278&quot;,&quot;edition&quot;:&quot;2020/02/15&quot;,&quot;issue&quot;:&quot;3&quot;,&quot;volume&quot;:&quot;38&quot;,&quot;container-title-short&quot;:&quot;&quot;},&quot;isTemporary&quot;:false,&quot;suppress-author&quot;:false,&quot;composite&quot;:false,&quot;author-only&quot;:false}]},{&quot;citationID&quot;:&quot;MENDELEY_CITATION_25dfa8e6-b03c-4824-b3b3-8ac3051a57d2&quot;,&quot;properties&quot;:{&quot;noteIndex&quot;:0},&quot;isEdited&quot;:false,&quot;manualOverride&quot;:{&quot;isManuallyOverridden&quot;:false,&quot;citeprocText&quot;:&quot;(5)&quot;,&quot;manualOverrideText&quot;:&quot;&quot;},&quot;citationTag&quot;:&quot;MENDELEY_CITATION_v3_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&quot;,&quot;citationItems&quot;:[{&quot;id&quot;:&quot;afe41fc5-0f40-3eaf-a221-f654c168db11&quot;,&quot;itemData&quot;:{&quot;type&quot;:&quot;article-journal&quot;,&quot;id&quot;:&quot;afe41fc5-0f40-3eaf-a221-f654c168db11&quot;,&quot;title&quot;:&quot;Nextflow enables reproducible computational workflows&quot;,&quot;author&quot;:[{&quot;family&quot;:&quot;Tommaso&quot;,&quot;given&quot;:&quot;P&quot;,&quot;parse-names&quot;:false,&quot;dropping-particle&quot;:&quot;&quot;,&quot;non-dropping-particle&quot;:&quot;Di&quot;},{&quot;family&quot;:&quot;Chatzou&quot;,&quot;given&quot;:&quot;M&quot;,&quot;parse-names&quot;:false,&quot;dropping-particle&quot;:&quot;&quot;,&quot;non-dropping-particle&quot;:&quot;&quot;},{&quot;family&quot;:&quot;Floden&quot;,&quot;given&quot;:&quot;E W&quot;,&quot;parse-names&quot;:false,&quot;dropping-particle&quot;:&quot;&quot;,&quot;non-dropping-particle&quot;:&quot;&quot;},{&quot;family&quot;:&quot;Barja&quot;,&quot;given&quot;:&quot;P P&quot;,&quot;parse-names&quot;:false,&quot;dropping-particle&quot;:&quot;&quot;,&quot;non-dropping-particle&quot;:&quot;&quot;},{&quot;family&quot;:&quot;Palumbo&quot;,&quot;given&quot;:&quot;E&quot;,&quot;parse-names&quot;:false,&quot;dropping-particle&quot;:&quot;&quot;,&quot;non-dropping-particle&quot;:&quot;&quot;},{&quot;family&quot;:&quot;Notredame&quot;,&quot;given&quot;:&quot;C&quot;,&quot;parse-names&quot;:false,&quot;dropping-particle&quot;:&quot;&quot;,&quot;non-dropping-particle&quot;:&quot;&quot;}],&quot;container-title&quot;:&quot;Nat Biotechnol&quot;,&quot;DOI&quot;:&quot;10.1038/nbt.3820&quot;,&quot;ISSN&quot;:&quot;1546-1696 (Electronic)\r1087-0156 (Linking)&quot;,&quot;PMID&quot;:&quot;28398311&quot;,&quot;URL&quot;:&quot;https://www.ncbi.nlm.nih.gov/pubmed/28398311&quot;,&quot;issued&quot;:{&quot;date-parts&quot;:[[2017]]},&quot;page&quot;:&quot;316-319&quot;,&quot;edition&quot;:&quot;2017/04/12&quot;,&quot;issue&quot;:&quot;4&quot;,&quot;volume&quot;:&quot;35&quot;,&quot;container-title-short&quot;:&quot;&quot;},&quot;isTemporary&quot;:false,&quot;suppress-author&quot;:false,&quot;composite&quot;:false,&quot;author-only&quot;:false}]},{&quot;citationID&quot;:&quot;MENDELEY_CITATION_ccf96eea-e7b0-4eb3-bf69-a4165ca42e8e&quot;,&quot;properties&quot;:{&quot;noteIndex&quot;:0},&quot;isEdited&quot;:false,&quot;manualOverride&quot;:{&quot;isManuallyOverridden&quot;:false,&quot;citeprocText&quot;:&quot;(6)&quot;,&quot;manualOverrideText&quot;:&quot;&quot;},&quot;citationTag&quot;:&quot;MENDELEY_CITATION_v3_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&quot;,&quot;citationItems&quot;:[{&quot;id&quot;:&quot;01614f6a-c4ab-3a98-b914-80c967a79cca&quot;,&quot;itemData&quot;:{&quot;type&quot;:&quot;article&quot;,&quot;id&quot;:&quot;01614f6a-c4ab-3a98-b914-80c967a79cca&quot;,&quot;title&quot;:&quot;FelixKrueger/TrimGalore: v0.6.7 - DOI via Zenodo&quot;,&quot;author&quot;:[{&quot;family&quot;:&quot;Krueger&quot;,&quot;given&quot;:&quot;Felix&quot;,&quot;parse-names&quot;:false,&quot;dropping-particle&quot;:&quot;&quot;,&quot;non-dropping-particle&quot;:&quot;&quot;},{&quot;family&quot;:&quot;James&quot;,&quot;given&quot;:&quot;Frankie&quot;,&quot;parse-names&quot;:false,&quot;dropping-particle&quot;:&quot;&quot;,&quot;non-dropping-particle&quot;:&quot;&quot;},{&quot;family&quot;:&quot;Ewels&quot;,&quot;given&quot;:&quot;Phil&quot;,&quot;parse-names&quot;:false,&quot;dropping-particle&quot;:&quot;&quot;,&quot;non-dropping-particle&quot;:&quot;&quot;},{&quot;family&quot;:&quot;Afyounian&quot;,&quot;given&quot;:&quot;Ebrahim&quot;,&quot;parse-names&quot;:false,&quot;dropping-particle&quot;:&quot;&quot;,&quot;non-dropping-particle&quot;:&quot;&quot;},{&quot;family&quot;:&quot;Schuster&quot;,&quot;given&quot;:&quot;Benjamin&quot;,&quot;parse-names&quot;:false,&quot;dropping-particle&quot;:&quot;&quot;,&quot;non-dropping-particle&quot;:&quot;&quot;}],&quot;number&quot;:&quot;0.6.7&quot;,&quot;DOI&quot;:&quot;https://doi.org/10.5281/zenodo.5127899&quot;,&quot;issued&quot;:{&quot;date-parts&quot;:[[2021]]},&quot;publisher&quot;:&quot;Zenodo&quot;,&quot;container-title-short&quot;:&quot;&quot;},&quot;isTemporary&quot;:false,&quot;suppress-author&quot;:false,&quot;composite&quot;:false,&quot;author-only&quot;:false}]},{&quot;citationID&quot;:&quot;MENDELEY_CITATION_4250fc9d-e51b-4db4-a5be-2cc9df788f19&quot;,&quot;properties&quot;:{&quot;noteIndex&quot;:0},&quot;isEdited&quot;:false,&quot;manualOverride&quot;:{&quot;isManuallyOverridden&quot;:false,&quot;citeprocText&quot;:&quot;(7)&quot;,&quot;manualOverrideText&quot;:&quot;&quot;},&quot;citationTag&quot;:&quot;MENDELEY_CITATION_v3_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&quot;,&quot;citationItems&quot;:[{&quot;id&quot;:&quot;fd7f6e74-7e63-31f0-b043-3d18e1f59d3f&quot;,&quot;itemData&quot;:{&quot;type&quot;:&quot;article-journal&quot;,&quot;id&quot;:&quot;fd7f6e74-7e63-31f0-b043-3d18e1f59d3f&quot;,&quot;title&quot;:&quot;STAR: ultrafast universal RNA-seq aligner&quot;,&quot;author&quot;:[{&quot;family&quot;:&quot;Dobin&quot;,&quot;given&quot;:&quot;A&quot;,&quot;parse-names&quot;:false,&quot;dropping-particle&quot;:&quot;&quot;,&quot;non-dropping-particle&quot;:&quot;&quot;},{&quot;family&quot;:&quot;Davis&quot;,&quot;given&quot;:&quot;C A&quot;,&quot;parse-names&quot;:false,&quot;dropping-particle&quot;:&quot;&quot;,&quot;non-dropping-particle&quot;:&quot;&quot;},{&quot;family&quot;:&quot;Schlesinger&quot;,&quot;given&quot;:&quot;F&quot;,&quot;parse-names&quot;:false,&quot;dropping-particle&quot;:&quot;&quot;,&quot;non-dropping-particle&quot;:&quot;&quot;},{&quot;family&quot;:&quot;Drenkow&quot;,&quot;given&quot;:&quot;J&quot;,&quot;parse-names&quot;:false,&quot;dropping-particle&quot;:&quot;&quot;,&quot;non-dropping-particle&quot;:&quot;&quot;},{&quot;family&quot;:&quot;Zaleski&quot;,&quot;given&quot;:&quot;C&quot;,&quot;parse-names&quot;:false,&quot;dropping-particle&quot;:&quot;&quot;,&quot;non-dropping-particle&quot;:&quot;&quot;},{&quot;family&quot;:&quot;Jha&quot;,&quot;given&quot;:&quot;S&quot;,&quot;parse-names&quot;:false,&quot;dropping-particle&quot;:&quot;&quot;,&quot;non-dropping-particle&quot;:&quot;&quot;},{&quot;family&quot;:&quot;Batut&quot;,&quot;given&quot;:&quot;P&quot;,&quot;parse-names&quot;:false,&quot;dropping-particle&quot;:&quot;&quot;,&quot;non-dropping-particle&quot;:&quot;&quot;},{&quot;family&quot;:&quot;Chaisson&quot;,&quot;given&quot;:&quot;M&quot;,&quot;parse-names&quot;:false,&quot;dropping-particle&quot;:&quot;&quot;,&quot;non-dropping-particle&quot;:&quot;&quot;},{&quot;family&quot;:&quot;Gingeras&quot;,&quot;given&quot;:&quot;T R&quot;,&quot;parse-names&quot;:false,&quot;dropping-particle&quot;:&quot;&quot;,&quot;non-dropping-particle&quot;:&quot;&quot;}],&quot;container-title&quot;:&quot;Bioinformatics&quot;,&quot;DOI&quot;:&quot;10.1093/bioinformatics/bts635&quot;,&quot;ISSN&quot;:&quot;1367-4811 (Electronic)\r1367-4803 (Print)\r1367-4803 (Linking)&quot;,&quot;PMID&quot;:&quot;23104886&quot;,&quot;URL&quot;:&quot;https://www.ncbi.nlm.nih.gov/pubmed/23104886&quot;,&quot;issued&quot;:{&quot;date-parts&quot;:[[2013]]},&quot;page&quot;:&quot;15-21&quot;,&quot;abstract&quot;:&quo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 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x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AVAILABILITY AND IMPLEMENTATION: STAR is implemented as a standalone C++ code. STAR is free open source software distributed under GPLv3 license and can be downloaded from http://code.google.com/p/rna-star/.&quot;,&quot;edition&quot;:&quot;2012/10/30&quot;,&quot;issue&quot;:&quot;1&quot;,&quot;volume&quot;:&quot;29&quot;,&quot;container-title-short&quot;:&quot;&quot;},&quot;isTemporary&quot;:false,&quot;suppress-author&quot;:false,&quot;composite&quot;:false,&quot;author-only&quot;:false}]},{&quot;citationID&quot;:&quot;MENDELEY_CITATION_8ee1ebff-24b4-4ea2-9246-948fcc72a20c&quot;,&quot;properties&quot;:{&quot;noteIndex&quot;:0},&quot;isEdited&quot;:false,&quot;manualOverride&quot;:{&quot;isManuallyOverridden&quot;:false,&quot;citeprocText&quot;:&quot;(8)&quot;,&quot;manualOverrideText&quot;:&quot;&quot;},&quot;citationTag&quot;:&quot;MENDELEY_CITATION_v3_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&quot;,&quot;citationItems&quot;:[{&quot;id&quot;:&quot;e6ff6857-3975-3e9f-83b5-ac23c9834bbd&quot;,&quot;itemData&quot;:{&quot;type&quot;:&quot;article-journal&quot;,&quot;id&quot;:&quot;e6ff6857-3975-3e9f-83b5-ac23c9834bbd&quot;,&quot;title&quot;:&quot;Salmon provides fast and bias-aware quantification of transcript expression&quot;,&quot;author&quot;:[{&quot;family&quot;:&quot;Patro&quot;,&quot;given&quot;:&quot;R&quot;,&quot;parse-names&quot;:false,&quot;dropping-particle&quot;:&quot;&quot;,&quot;non-dropping-particle&quot;:&quot;&quot;},{&quot;family&quot;:&quot;Duggal&quot;,&quot;given&quot;:&quot;G&quot;,&quot;parse-names&quot;:false,&quot;dropping-particle&quot;:&quot;&quot;,&quot;non-dropping-particle&quot;:&quot;&quot;},{&quot;family&quot;:&quot;Love&quot;,&quot;given&quot;:&quot;M I&quot;,&quot;parse-names&quot;:false,&quot;dropping-particle&quot;:&quot;&quot;,&quot;non-dropping-particle&quot;:&quot;&quot;},{&quot;family&quot;:&quot;Irizarry&quot;,&quot;given&quot;:&quot;R A&quot;,&quot;parse-names&quot;:false,&quot;dropping-particle&quot;:&quot;&quot;,&quot;non-dropping-particle&quot;:&quot;&quot;},{&quot;family&quot;:&quot;Kingsford&quot;,&quot;given&quot;:&quot;C&quot;,&quot;parse-names&quot;:false,&quot;dropping-particle&quot;:&quot;&quot;,&quot;non-dropping-particle&quot;:&quot;&quot;}],&quot;container-title&quot;:&quot;Nat Methods&quot;,&quot;DOI&quot;:&quot;10.1038/nmeth.4197&quot;,&quot;ISSN&quot;:&quot;1548-7105 (Electronic)\r1548-7091 (Print)\r1548-7091 (Linking)&quot;,&quot;PMID&quot;:&quot;28263959&quot;,&quot;URL&quot;:&quot;https://www.ncbi.nlm.nih.gov/pubmed/28263959&quot;,&quot;issued&quot;:{&quot;date-parts&quot;:[[2017]]},&quot;page&quot;:&quot;417-419&quot;,&quot;abstract&quot;:&quot;We introduce Salmon, a lightweight method for quantifying transcript abundance from RNA-seq reads. Salmon combines a new dual-phase parallel inference algorithm and feature-rich bias models with an ultra-fast read mapping procedure. It is the first transcriptome-wide quantifier to correct for fragment GC-content bias, which, as we demonstrate here, substantially improves the accuracy of abundance estimates and the sensitivity of subsequent differential expression analysis.&quot;,&quot;edition&quot;:&quot;2017/03/07&quot;,&quot;issue&quot;:&quot;4&quot;,&quot;volume&quot;:&quot;14&quot;,&quot;container-title-short&quot;:&quot;&quot;},&quot;isTemporary&quot;:false,&quot;suppress-author&quot;:false,&quot;composite&quot;:false,&quot;author-only&quot;:false}]},{&quot;citationID&quot;:&quot;MENDELEY_CITATION_c6c7321c-5c77-4e70-8515-ddea26481dc8&quot;,&quot;properties&quot;:{&quot;noteIndex&quot;:0},&quot;isEdited&quot;:false,&quot;manualOverride&quot;:{&quot;isManuallyOverridden&quot;:false,&quot;citeprocText&quot;:&quot;(9)&quot;,&quot;manualOverrideText&quot;:&quot;&quot;},&quot;citationTag&quot;:&quot;MENDELEY_CITATION_v3_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&quot;,&quot;citationItems&quot;:[{&quot;id&quot;:&quot;0d859148-e23e-329b-9a1f-4e8e7bf2cd8e&quot;,&quot;itemData&quot;:{&quot;type&quot;:&quot;article-journal&quot;,&quot;id&quot;:&quot;0d859148-e23e-329b-9a1f-4e8e7bf2cd8e&quot;,&quot;title&quot;:&quot;Moderated estimation of fold change and dispersion for RNA-seq data with DESeq2&quot;,&quot;author&quot;:[{&quot;family&quot;:&quot;Love&quot;,&quot;given&quot;:&quot;M I&quot;,&quot;parse-names&quot;:false,&quot;dropping-particle&quot;:&quot;&quot;,&quot;non-dropping-particle&quot;:&quot;&quot;},{&quot;family&quot;:&quot;Huber&quot;,&quot;given&quot;:&quot;W&quot;,&quot;parse-names&quot;:false,&quot;dropping-particle&quot;:&quot;&quot;,&quot;non-dropping-particle&quot;:&quot;&quot;},{&quot;family&quot;:&quot;Anders&quot;,&quot;given&quot;:&quot;S&quot;,&quot;parse-names&quot;:false,&quot;dropping-particle&quot;:&quot;&quot;,&quot;non-dropping-particle&quot;:&quot;&quot;}],&quot;container-title&quot;:&quot;Genome Biol&quot;,&quot;DOI&quot;:&quot;10.1186/s13059-014-0550-8&quot;,&quot;ISSN&quot;:&quot;1474-760X (Electronic)\r1465-6906 (Print)\r1474-7596 (Linking)&quot;,&quot;PMID&quot;:&quot;25516281&quot;,&quot;URL&quot;:&quot;https://www.ncbi.nlm.nih.gov/pubmed/25516281&quot;,&quot;issued&quot;:{&quot;date-parts&quot;:[[2014]]},&quot;page&quot;:&quot;550&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webcite.&quot;,&quot;edition&quot;:&quot;2014/12/18&quot;,&quot;issue&quot;:&quot;12&quot;,&quot;volume&quot;:&quot;15&quot;,&quot;container-title-short&quot;:&quot;&quot;},&quot;isTemporary&quot;:false,&quot;suppress-author&quot;:false,&quot;composite&quot;:false,&quot;author-only&quot;:false}]},{&quot;citationID&quot;:&quot;MENDELEY_CITATION_8a03147f-af93-4509-88c0-f4c6596036f7&quot;,&quot;properties&quot;:{&quot;noteIndex&quot;:0},&quot;isEdited&quot;:false,&quot;manualOverride&quot;:{&quot;isManuallyOverridden&quot;:false,&quot;citeprocText&quot;:&quot;(10)&quot;,&quot;manualOverrideText&quot;:&quot;&quot;},&quot;citationTag&quot;:&quot;MENDELEY_CITATION_v3_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&quot;,&quot;citationItems&quot;:[{&quot;id&quot;:&quot;ef6649cb-bc53-3b57-94ad-4118de0f04a7&quot;,&quot;itemData&quot;:{&quot;type&quot;:&quot;article-journal&quot;,&quot;id&quot;:&quot;ef6649cb-bc53-3b57-94ad-4118de0f04a7&quot;,&quot;title&quot;:&quot;TGF-beta1 Induces Mucosal Mast Cell Genes and is Negatively Regulated by the IL-3/ERK1/2 Axis&quot;,&quot;author&quot;:[{&quot;family&quot;:&quot;Meurer&quot;,&quot;given&quot;:&quot;S K&quot;,&quot;parse-names&quot;:false,&quot;dropping-particle&quot;:&quot;&quot;,&quot;non-dropping-particle&quot;:&quot;&quot;},{&quot;family&quot;:&quot;Bronneberg&quot;,&quot;given&quot;:&quot;G&quot;,&quot;parse-names&quot;:false,&quot;dropping-particle&quot;:&quot;&quot;,&quot;non-dropping-particle&quot;:&quot;&quot;},{&quot;family&quot;:&quot;Penners&quot;,&quot;given&quot;:&quot;C&quot;,&quot;parse-names&quot;:false,&quot;dropping-particle&quot;:&quot;&quot;,&quot;non-dropping-particle&quot;:&quot;&quot;},{&quot;family&quot;:&quot;Kauffmann&quot;,&quot;given&quot;:&quot;M&quot;,&quot;parse-names&quot;:false,&quot;dropping-particle&quot;:&quot;&quot;,&quot;non-dropping-particle&quot;:&quot;&quot;},{&quot;family&quot;:&quot;Braunschweig&quot;,&quot;given&quot;:&quot;T&quot;,&quot;parse-names&quot;:false,&quot;dropping-particle&quot;:&quot;&quot;,&quot;non-dropping-particle&quot;:&quot;&quot;},{&quot;family&quot;:&quot;Liedtke&quot;,&quot;given&quot;:&quot;C&quot;,&quot;parse-names&quot;:false,&quot;dropping-particle&quot;:&quot;&quot;,&quot;non-dropping-particle&quot;:&quot;&quot;},{&quot;family&quot;:&quot;Huber&quot;,&quot;given&quot;:&quot;M&quot;,&quot;parse-names&quot;:false,&quot;dropping-particle&quot;:&quot;&quot;,&quot;non-dropping-particle&quot;:&quot;&quot;},{&quot;family&quot;:&quot;Weiskirchen&quot;,&quot;given&quot;:&quot;R&quot;,&quot;parse-names&quot;:false,&quot;dropping-particle&quot;:&quot;&quot;,&quot;non-dropping-particle&quot;:&quot;&quot;}],&quot;container-title&quot;:&quot;Cell Commun Signal&quot;,&quot;DOI&quot;:&quot;10.1186/s12964-025-02048-8&quot;,&quot;ISSN&quot;:&quot;1478-811X (Electronic)\r1478-811X (Linking)&quot;,&quot;PMID&quot;:&quot;39934802&quot;,&quot;URL&quot;:&quot;https://www.ncbi.nlm.nih.gov/pubmed/39934802&quot;,&quot;issued&quot;:{&quot;date-parts&quot;:[[2025]]},&quot;page&quot;:&quot;76&quot;,&quot;abstract&quot;:&quot;Mast cells develop from the myeloid lineage and are released from the bone marrow as immature cells, which then differentiate at the destination tissue based on cues from the local environment. In the liver, mast cells are recruited in diseased states to fibrogenic surroundings rich in TGF-beta1. The aim of this study was to investigate TGF-beta1 signaling in primary and permanent mast cells to identify common and unique mechanisms. The TGF-beta receptor repertoire is similar among mast cells, with high expression of type I and type II receptors and very low expression of type III receptors (Betaglycan and Endoglin). Downstream, TGF-beta1 activates the SMAD2/3 signaling axis and also SMAD1/5 with target genes Smad6 and Id1 in a transient manner. Initially, TGF-beta1 upregulates the transcription of mucosal mast cell effectors Mcpt1 and Mcpt2 in all analyzed mast cells. This upregulation is reduced in the presence of IL-3, which promotes proliferation. Inhibition of ERK1/2 activation reduces proliferation and mitigates the negative effect of IL-3 on Mcpt1 mRNA and protein expression in the immortalized mast cell line PMC-306 but not in bone marrow-derived mast cells. Therefore, extracellular signal-regulated kinases ERK1/2 are identified as a mutual switch between IL-3-driven proliferation and TGF-beta1-promoted mucosal mast cell differentiation in PMC-306. In conclusion, TGF-beta1 promotes a mucosal gene signature and inhibits proliferation in mast cells, with these effects being counter-regulated by IL-3/ERK1/2.&quot;,&quot;edition&quot;:&quot;2025/02/12&quot;,&quot;issue&quot;:&quot;1&quot;,&quot;volume&quot;:&quot;23&quot;,&quot;container-title-short&quot;:&quot;&quot;},&quot;isTemporary&quot;:false}]},{&quot;citationID&quot;:&quot;MENDELEY_CITATION_5e627d5f-b9ca-4bec-8384-edb355dfdedc&quot;,&quot;properties&quot;:{&quot;noteIndex&quot;:0},&quot;isEdited&quot;:false,&quot;manualOverride&quot;:{&quot;isManuallyOverridden&quot;:false,&quot;citeprocText&quot;:&quot;(11)&quot;,&quot;manualOverrideText&quot;:&quot;&quot;},&quot;citationTag&quot;:&quot;MENDELEY_CITATION_v3_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&quot;,&quot;citationItems&quot;:[{&quot;id&quot;:&quot;69cf247c-63c1-316d-ac4a-7ac8623ecc6c&quot;,&quot;itemData&quot;:{&quot;type&quot;:&quot;article-journal&quot;,&quot;id&quot;:&quot;69cf247c-63c1-316d-ac4a-7ac8623ecc6c&quot;,&quot;title&quot;:&quot;A new mathematical model for relative quantification in real-time RT-PCR&quot;,&quot;author&quot;:[{&quot;family&quot;:&quot;Pfaffl&quot;,&quot;given&quot;:&quot;M W&quot;,&quot;parse-names&quot;:false,&quot;dropping-particle&quot;:&quot;&quot;,&quot;non-dropping-particle&quot;:&quot;&quot;}],&quot;container-title&quot;:&quot;Nucleic Acids Res&quot;,&quot;DOI&quot;:&quot;10.1093/nar/29.9.e45&quot;,&quot;ISSN&quot;:&quot;1362-4962 (Electronic)\r0305-1048 (Print)\r0305-1048 (Linking)&quot;,&quot;PMID&quot;:&quot;11328886&quot;,&quot;URL&quot;:&quot;https://www.ncbi.nlm.nih.gov/pubmed/11328886&quot;,&quot;issued&quot;:{&quot;date-parts&quot;:[[2001]]},&quot;page&quot;:&quot;e45&quot;,&quot;abstract&quot;:&quot;Use of the real-time polymerase chain reaction (PCR) to amplify cDNA products reverse transcribed from mRNA is on the way to becoming a routine tool in molecular biology to study low abundance gene expression. Real-time PCR is easy to perform, provides the necessary accuracy and produces reliable as well as rapid quantification results. But accurate quantification of nucleic acids requires a reproducible methodology and an adequate mathematical model for data analysis. This study enters into the particular topics of the relative quantification in real-time RT-PCR of a target gene transcript in comparison to a reference gene transcript. Therefore, a new mathematical model is presented. The relative expression ratio is calculated only from the real-time PCR efficiencies and the crossing point deviation of an unknown sample versus a control. This model needs no calibration curve. Control levels were included in the model to standardise each reaction run with respect to RNA integrity, sample loading and inter-PCR variations. High accuracy and reproducibility (&lt;2.5% variation) were reached in LightCycler PCR using the established mathematical model.&quot;,&quot;edition&quot;:&quot;2001/05/09&quot;,&quot;issue&quot;:&quot;9&quot;,&quot;volume&quot;:&quot;29&quot;,&quot;container-title-short&quot;:&quot;&quot;},&quot;isTemporary&quot;:false,&quot;suppress-author&quot;:false,&quot;composite&quot;:false,&quot;author-only&quot;:false}]},{&quot;citationID&quot;:&quot;MENDELEY_CITATION_a2faaacb-7c19-431f-b3b6-b2bcb3fdb947&quot;,&quot;properties&quot;:{&quot;noteIndex&quot;:0},&quot;isEdited&quot;:false,&quot;manualOverride&quot;:{&quot;isManuallyOverridden&quot;:false,&quot;citeprocText&quot;:&quot;(10)&quot;,&quot;manualOverrideText&quot;:&quot;&quot;},&quot;citationTag&quot;:&quot;MENDELEY_CITATION_v3_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&quot;,&quot;citationItems&quot;:[{&quot;id&quot;:&quot;ef6649cb-bc53-3b57-94ad-4118de0f04a7&quot;,&quot;itemData&quot;:{&quot;type&quot;:&quot;article-journal&quot;,&quot;id&quot;:&quot;ef6649cb-bc53-3b57-94ad-4118de0f04a7&quot;,&quot;title&quot;:&quot;TGF-beta1 Induces Mucosal Mast Cell Genes and is Negatively Regulated by the IL-3/ERK1/2 Axis&quot;,&quot;author&quot;:[{&quot;family&quot;:&quot;Meurer&quot;,&quot;given&quot;:&quot;S K&quot;,&quot;parse-names&quot;:false,&quot;dropping-particle&quot;:&quot;&quot;,&quot;non-dropping-particle&quot;:&quot;&quot;},{&quot;family&quot;:&quot;Bronneberg&quot;,&quot;given&quot;:&quot;G&quot;,&quot;parse-names&quot;:false,&quot;dropping-particle&quot;:&quot;&quot;,&quot;non-dropping-particle&quot;:&quot;&quot;},{&quot;family&quot;:&quot;Penners&quot;,&quot;given&quot;:&quot;C&quot;,&quot;parse-names&quot;:false,&quot;dropping-particle&quot;:&quot;&quot;,&quot;non-dropping-particle&quot;:&quot;&quot;},{&quot;family&quot;:&quot;Kauffmann&quot;,&quot;given&quot;:&quot;M&quot;,&quot;parse-names&quot;:false,&quot;dropping-particle&quot;:&quot;&quot;,&quot;non-dropping-particle&quot;:&quot;&quot;},{&quot;family&quot;:&quot;Braunschweig&quot;,&quot;given&quot;:&quot;T&quot;,&quot;parse-names&quot;:false,&quot;dropping-particle&quot;:&quot;&quot;,&quot;non-dropping-particle&quot;:&quot;&quot;},{&quot;family&quot;:&quot;Liedtke&quot;,&quot;given&quot;:&quot;C&quot;,&quot;parse-names&quot;:false,&quot;dropping-particle&quot;:&quot;&quot;,&quot;non-dropping-particle&quot;:&quot;&quot;},{&quot;family&quot;:&quot;Huber&quot;,&quot;given&quot;:&quot;M&quot;,&quot;parse-names&quot;:false,&quot;dropping-particle&quot;:&quot;&quot;,&quot;non-dropping-particle&quot;:&quot;&quot;},{&quot;family&quot;:&quot;Weiskirchen&quot;,&quot;given&quot;:&quot;R&quot;,&quot;parse-names&quot;:false,&quot;dropping-particle&quot;:&quot;&quot;,&quot;non-dropping-particle&quot;:&quot;&quot;}],&quot;container-title&quot;:&quot;Cell Commun Signal&quot;,&quot;DOI&quot;:&quot;10.1186/s12964-025-02048-8&quot;,&quot;ISSN&quot;:&quot;1478-811X (Electronic)\r1478-811X (Linking)&quot;,&quot;PMID&quot;:&quot;39934802&quot;,&quot;URL&quot;:&quot;https://www.ncbi.nlm.nih.gov/pubmed/39934802&quot;,&quot;issued&quot;:{&quot;date-parts&quot;:[[2025]]},&quot;page&quot;:&quot;76&quot;,&quot;abstract&quot;:&quot;Mast cells develop from the myeloid lineage and are released from the bone marrow as immature cells, which then differentiate at the destination tissue based on cues from the local environment. In the liver, mast cells are recruited in diseased states to fibrogenic surroundings rich in TGF-beta1. The aim of this study was to investigate TGF-beta1 signaling in primary and permanent mast cells to identify common and unique mechanisms. The TGF-beta receptor repertoire is similar among mast cells, with high expression of type I and type II receptors and very low expression of type III receptors (Betaglycan and Endoglin). Downstream, TGF-beta1 activates the SMAD2/3 signaling axis and also SMAD1/5 with target genes Smad6 and Id1 in a transient manner. Initially, TGF-beta1 upregulates the transcription of mucosal mast cell effectors Mcpt1 and Mcpt2 in all analyzed mast cells. This upregulation is reduced in the presence of IL-3, which promotes proliferation. Inhibition of ERK1/2 activation reduces proliferation and mitigates the negative effect of IL-3 on Mcpt1 mRNA and protein expression in the immortalized mast cell line PMC-306 but not in bone marrow-derived mast cells. Therefore, extracellular signal-regulated kinases ERK1/2 are identified as a mutual switch between IL-3-driven proliferation and TGF-beta1-promoted mucosal mast cell differentiation in PMC-306. In conclusion, TGF-beta1 promotes a mucosal gene signature and inhibits proliferation in mast cells, with these effects being counter-regulated by IL-3/ERK1/2.&quot;,&quot;edition&quot;:&quot;2025/02/12&quot;,&quot;issue&quot;:&quot;1&quot;,&quot;volume&quot;:&quot;23&quot;,&quot;container-title-short&quot;:&quot;&quot;},&quot;isTemporary&quot;:false}]}]"/>
    <we:property name="MENDELEY_CITATIONS_LOCALE_CODE" value="&quot;en-GB&quot;"/>
    <we:property name="MENDELEY_CITATIONS_STYLE" value="{&quot;id&quot;:&quot;https://www.zotero.org/styles/allergy&quot;,&quot;title&quot;:&quot;Allergy&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C560B-79EA-4FFF-95A3-C47BC7DB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2939</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 Michael</dc:creator>
  <cp:keywords/>
  <dc:description/>
  <cp:lastModifiedBy>Central IT Department</cp:lastModifiedBy>
  <cp:revision>2</cp:revision>
  <cp:lastPrinted>2026-06-14T10:52:00Z</cp:lastPrinted>
  <dcterms:created xsi:type="dcterms:W3CDTF">2026-06-19T05:23:00Z</dcterms:created>
  <dcterms:modified xsi:type="dcterms:W3CDTF">2026-06-19T05:23:00Z</dcterms:modified>
</cp:coreProperties>
</file>