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E74ED5" w14:textId="439B2BE8" w:rsidR="00835A83" w:rsidRDefault="00835A83" w:rsidP="004E43C1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A2461">
        <w:rPr>
          <w:rFonts w:ascii="Arial" w:hAnsi="Arial" w:cs="Arial"/>
          <w:b/>
          <w:sz w:val="24"/>
          <w:szCs w:val="24"/>
          <w:lang w:val="en-US"/>
        </w:rPr>
        <w:t>Summary of findings</w:t>
      </w:r>
      <w:r w:rsidR="00630E41">
        <w:rPr>
          <w:rFonts w:ascii="Arial" w:hAnsi="Arial" w:cs="Arial"/>
          <w:b/>
          <w:sz w:val="24"/>
          <w:szCs w:val="24"/>
          <w:lang w:val="en-US"/>
        </w:rPr>
        <w:t xml:space="preserve"> </w:t>
      </w:r>
      <w:bookmarkStart w:id="0" w:name="_GoBack"/>
      <w:bookmarkEnd w:id="0"/>
    </w:p>
    <w:p w14:paraId="7DEBFA9A" w14:textId="78C7339C" w:rsidR="00932044" w:rsidRDefault="00932044" w:rsidP="004E43C1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found signaling events take place at the boundary of TGF-β </w:t>
      </w:r>
      <w:r w:rsidR="00AF6B6E">
        <w:rPr>
          <w:rFonts w:ascii="Arial" w:hAnsi="Arial" w:cs="Arial"/>
          <w:sz w:val="24"/>
          <w:szCs w:val="24"/>
          <w:lang w:val="en-US"/>
        </w:rPr>
        <w:t xml:space="preserve">mediated </w:t>
      </w:r>
      <w:r>
        <w:rPr>
          <w:rFonts w:ascii="Arial" w:hAnsi="Arial" w:cs="Arial"/>
          <w:sz w:val="24"/>
          <w:szCs w:val="24"/>
          <w:lang w:val="en-US"/>
        </w:rPr>
        <w:t xml:space="preserve">MC differentiation and antigen mediated MC activation/effector function. The data shed light on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</w:t>
      </w:r>
      <w:proofErr w:type="spellEnd"/>
      <w:r>
        <w:rPr>
          <w:rFonts w:ascii="Arial" w:hAnsi="Arial" w:cs="Arial"/>
          <w:sz w:val="24"/>
          <w:szCs w:val="24"/>
          <w:lang w:val="en-US"/>
        </w:rPr>
        <w:t>) how the switch between those two functions is mechanistically governed and ii) the outstanding role of SMAD2 not only for TGF-β</w:t>
      </w:r>
      <w:r w:rsidR="00D57504">
        <w:rPr>
          <w:rFonts w:ascii="Arial" w:hAnsi="Arial" w:cs="Arial"/>
          <w:sz w:val="24"/>
          <w:szCs w:val="24"/>
          <w:lang w:val="en-US"/>
        </w:rPr>
        <w:t xml:space="preserve"> signaling b</w:t>
      </w:r>
      <w:r w:rsidR="00725E5D">
        <w:rPr>
          <w:rFonts w:ascii="Arial" w:hAnsi="Arial" w:cs="Arial"/>
          <w:sz w:val="24"/>
          <w:szCs w:val="24"/>
          <w:lang w:val="en-US"/>
        </w:rPr>
        <w:t>ut also for antigen responses</w:t>
      </w:r>
      <w:r w:rsidR="00D57504">
        <w:rPr>
          <w:rFonts w:ascii="Arial" w:hAnsi="Arial" w:cs="Arial"/>
          <w:sz w:val="24"/>
          <w:szCs w:val="24"/>
          <w:lang w:val="en-US"/>
        </w:rPr>
        <w:t>.</w:t>
      </w:r>
    </w:p>
    <w:p w14:paraId="653BE924" w14:textId="4E9DA777" w:rsidR="001B56C7" w:rsidRDefault="00AF6B6E">
      <w:pPr>
        <w:jc w:val="both"/>
        <w:rPr>
          <w:rFonts w:ascii="Arial" w:hAnsi="Arial" w:cs="Arial"/>
          <w:sz w:val="24"/>
          <w:szCs w:val="24"/>
          <w:lang w:val="en-US"/>
        </w:rPr>
      </w:pPr>
      <w:r w:rsidRPr="007A2461">
        <w:rPr>
          <w:rFonts w:ascii="Arial" w:hAnsi="Arial" w:cs="Arial"/>
          <w:b/>
          <w:sz w:val="24"/>
          <w:szCs w:val="24"/>
          <w:lang w:val="en-US"/>
        </w:rPr>
        <w:t>I)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835A83" w:rsidRPr="007A2461">
        <w:rPr>
          <w:rFonts w:ascii="Arial" w:hAnsi="Arial" w:cs="Arial"/>
          <w:sz w:val="24"/>
          <w:szCs w:val="24"/>
          <w:lang w:val="en-US"/>
        </w:rPr>
        <w:t xml:space="preserve">TGF-β </w:t>
      </w:r>
      <w:r w:rsidR="00D51DCA" w:rsidRPr="007A2461">
        <w:rPr>
          <w:rFonts w:ascii="Arial" w:hAnsi="Arial" w:cs="Arial"/>
          <w:sz w:val="24"/>
          <w:szCs w:val="24"/>
          <w:lang w:val="en-US"/>
        </w:rPr>
        <w:t xml:space="preserve">binds to a membrane complex of receptors comprising TGF-βRI (ALK5) and TGF-βRII. TGF-βRI phosphorylates SMAD2 at its C-terminus, enabling SMAD2 to induce transcription of </w:t>
      </w:r>
      <w:r w:rsidR="00D51DCA" w:rsidRPr="007A2461">
        <w:rPr>
          <w:rFonts w:ascii="Arial" w:hAnsi="Arial" w:cs="Arial"/>
          <w:i/>
          <w:sz w:val="24"/>
          <w:szCs w:val="24"/>
          <w:lang w:val="en-US"/>
        </w:rPr>
        <w:t>Chsy1</w:t>
      </w:r>
      <w:r w:rsidR="00D51DCA" w:rsidRPr="007A2461">
        <w:rPr>
          <w:rFonts w:ascii="Arial" w:hAnsi="Arial" w:cs="Arial"/>
          <w:sz w:val="24"/>
          <w:szCs w:val="24"/>
          <w:lang w:val="en-US"/>
        </w:rPr>
        <w:t xml:space="preserve"> and </w:t>
      </w:r>
      <w:r w:rsidR="00D51DCA" w:rsidRPr="007A2461">
        <w:rPr>
          <w:rFonts w:ascii="Arial" w:hAnsi="Arial" w:cs="Arial"/>
          <w:i/>
          <w:sz w:val="24"/>
          <w:szCs w:val="24"/>
          <w:lang w:val="en-US"/>
        </w:rPr>
        <w:t>Mcpt2</w:t>
      </w:r>
      <w:r w:rsidR="00D51DCA" w:rsidRPr="007A2461">
        <w:rPr>
          <w:rFonts w:ascii="Arial" w:hAnsi="Arial" w:cs="Arial"/>
          <w:sz w:val="24"/>
          <w:szCs w:val="24"/>
          <w:lang w:val="en-US"/>
        </w:rPr>
        <w:t xml:space="preserve"> genes</w:t>
      </w:r>
      <w:r w:rsidR="001C39FF" w:rsidRPr="007A2461">
        <w:rPr>
          <w:rFonts w:ascii="Arial" w:hAnsi="Arial" w:cs="Arial"/>
          <w:sz w:val="24"/>
          <w:szCs w:val="24"/>
          <w:lang w:val="en-US"/>
        </w:rPr>
        <w:t xml:space="preserve"> (MC Differentiation)</w:t>
      </w:r>
      <w:r w:rsidR="00D51DCA" w:rsidRPr="007A2461">
        <w:rPr>
          <w:rFonts w:ascii="Arial" w:hAnsi="Arial" w:cs="Arial"/>
          <w:sz w:val="24"/>
          <w:szCs w:val="24"/>
          <w:lang w:val="en-US"/>
        </w:rPr>
        <w:t>.</w:t>
      </w:r>
      <w:r w:rsidR="001C39FF" w:rsidRPr="007A2461">
        <w:rPr>
          <w:rFonts w:ascii="Arial" w:hAnsi="Arial" w:cs="Arial"/>
          <w:sz w:val="24"/>
          <w:szCs w:val="24"/>
          <w:lang w:val="en-US"/>
        </w:rPr>
        <w:t xml:space="preserve"> </w:t>
      </w:r>
      <w:r w:rsidR="002040C3" w:rsidRPr="00AF6B6E">
        <w:rPr>
          <w:rFonts w:ascii="Arial" w:hAnsi="Arial" w:cs="Arial"/>
          <w:sz w:val="24"/>
          <w:szCs w:val="24"/>
          <w:lang w:val="en-US"/>
        </w:rPr>
        <w:t>This response is blocked by the ALK5 inhibitor SB431542</w:t>
      </w:r>
      <w:r w:rsidR="000012A3">
        <w:rPr>
          <w:rFonts w:ascii="Arial" w:hAnsi="Arial" w:cs="Arial"/>
          <w:sz w:val="24"/>
          <w:szCs w:val="24"/>
          <w:lang w:val="en-US"/>
        </w:rPr>
        <w:t xml:space="preserve"> (SB)</w:t>
      </w:r>
      <w:r w:rsidR="002040C3" w:rsidRPr="00AF6B6E">
        <w:rPr>
          <w:rFonts w:ascii="Arial" w:hAnsi="Arial" w:cs="Arial"/>
          <w:sz w:val="24"/>
          <w:szCs w:val="24"/>
          <w:lang w:val="en-US"/>
        </w:rPr>
        <w:t xml:space="preserve"> and CRISPR-</w:t>
      </w:r>
      <w:proofErr w:type="spellStart"/>
      <w:r w:rsidR="002040C3" w:rsidRPr="00AF6B6E">
        <w:rPr>
          <w:rFonts w:ascii="Arial" w:hAnsi="Arial" w:cs="Arial"/>
          <w:sz w:val="24"/>
          <w:szCs w:val="24"/>
          <w:lang w:val="en-US"/>
        </w:rPr>
        <w:t>Cas</w:t>
      </w:r>
      <w:proofErr w:type="spellEnd"/>
      <w:r w:rsidR="002040C3" w:rsidRPr="00AF6B6E">
        <w:rPr>
          <w:rFonts w:ascii="Arial" w:hAnsi="Arial" w:cs="Arial"/>
          <w:sz w:val="24"/>
          <w:szCs w:val="24"/>
          <w:lang w:val="en-US"/>
        </w:rPr>
        <w:t xml:space="preserve">-mediated deletion of </w:t>
      </w:r>
      <w:r w:rsidR="002040C3" w:rsidRPr="007A2461">
        <w:rPr>
          <w:rFonts w:ascii="Arial" w:hAnsi="Arial" w:cs="Arial"/>
          <w:i/>
          <w:sz w:val="24"/>
          <w:szCs w:val="24"/>
          <w:lang w:val="en-US"/>
        </w:rPr>
        <w:t>Smad2</w:t>
      </w:r>
      <w:r w:rsidR="002040C3" w:rsidRPr="00AF6B6E">
        <w:rPr>
          <w:rFonts w:ascii="Arial" w:hAnsi="Arial" w:cs="Arial"/>
          <w:sz w:val="24"/>
          <w:szCs w:val="24"/>
          <w:lang w:val="en-US"/>
        </w:rPr>
        <w:t xml:space="preserve">. </w:t>
      </w:r>
      <w:r w:rsidR="00F57D37" w:rsidRPr="00AF6B6E">
        <w:rPr>
          <w:rFonts w:ascii="Arial" w:hAnsi="Arial" w:cs="Arial"/>
          <w:sz w:val="24"/>
          <w:szCs w:val="24"/>
          <w:lang w:val="en-US"/>
        </w:rPr>
        <w:t>Antigen signaling reduce</w:t>
      </w:r>
      <w:r w:rsidR="002040C3" w:rsidRPr="00AF6B6E">
        <w:rPr>
          <w:rFonts w:ascii="Arial" w:hAnsi="Arial" w:cs="Arial"/>
          <w:sz w:val="24"/>
          <w:szCs w:val="24"/>
          <w:lang w:val="en-US"/>
        </w:rPr>
        <w:t>s</w:t>
      </w:r>
      <w:r w:rsidR="001C39FF" w:rsidRPr="007A2461">
        <w:rPr>
          <w:rFonts w:ascii="Arial" w:hAnsi="Arial" w:cs="Arial"/>
          <w:sz w:val="24"/>
          <w:szCs w:val="24"/>
          <w:lang w:val="en-US"/>
        </w:rPr>
        <w:t xml:space="preserve"> </w:t>
      </w:r>
      <w:r w:rsidR="002040C3" w:rsidRPr="00AF6B6E">
        <w:rPr>
          <w:rFonts w:ascii="Arial" w:hAnsi="Arial" w:cs="Arial"/>
          <w:sz w:val="24"/>
          <w:szCs w:val="24"/>
          <w:lang w:val="en-US"/>
        </w:rPr>
        <w:t>TGF-β regulat</w:t>
      </w:r>
      <w:r w:rsidR="001C39FF" w:rsidRPr="007A2461">
        <w:rPr>
          <w:rFonts w:ascii="Arial" w:hAnsi="Arial" w:cs="Arial"/>
          <w:sz w:val="24"/>
          <w:szCs w:val="24"/>
          <w:lang w:val="en-US"/>
        </w:rPr>
        <w:t xml:space="preserve">ed </w:t>
      </w:r>
      <w:r w:rsidR="001C39FF" w:rsidRPr="007A2461">
        <w:rPr>
          <w:rFonts w:ascii="Arial" w:hAnsi="Arial" w:cs="Arial"/>
          <w:i/>
          <w:sz w:val="24"/>
          <w:szCs w:val="24"/>
          <w:lang w:val="en-US"/>
        </w:rPr>
        <w:t>Chsy1</w:t>
      </w:r>
      <w:r w:rsidR="001C39FF" w:rsidRPr="007A2461">
        <w:rPr>
          <w:rFonts w:ascii="Arial" w:hAnsi="Arial" w:cs="Arial"/>
          <w:sz w:val="24"/>
          <w:szCs w:val="24"/>
          <w:lang w:val="en-US"/>
        </w:rPr>
        <w:t xml:space="preserve"> and </w:t>
      </w:r>
      <w:r w:rsidR="001C39FF" w:rsidRPr="007A2461">
        <w:rPr>
          <w:rFonts w:ascii="Arial" w:hAnsi="Arial" w:cs="Arial"/>
          <w:i/>
          <w:sz w:val="24"/>
          <w:szCs w:val="24"/>
          <w:lang w:val="en-US"/>
        </w:rPr>
        <w:t>Mcpt2</w:t>
      </w:r>
      <w:r w:rsidR="00D51DCA" w:rsidRPr="007A2461">
        <w:rPr>
          <w:rFonts w:ascii="Arial" w:hAnsi="Arial" w:cs="Arial"/>
          <w:sz w:val="24"/>
          <w:szCs w:val="24"/>
          <w:lang w:val="en-US"/>
        </w:rPr>
        <w:t xml:space="preserve"> </w:t>
      </w:r>
      <w:r w:rsidR="001C39FF" w:rsidRPr="007A2461">
        <w:rPr>
          <w:rFonts w:ascii="Arial" w:hAnsi="Arial" w:cs="Arial"/>
          <w:sz w:val="24"/>
          <w:szCs w:val="24"/>
          <w:lang w:val="en-US"/>
        </w:rPr>
        <w:t>expression accompanied by phosphorylation of the SMAD2 linker. Both effects are blocked</w:t>
      </w:r>
      <w:r w:rsidR="00D57504" w:rsidRPr="007A2461">
        <w:rPr>
          <w:rFonts w:ascii="Arial" w:hAnsi="Arial" w:cs="Arial"/>
          <w:sz w:val="24"/>
          <w:szCs w:val="24"/>
          <w:lang w:val="en-US"/>
        </w:rPr>
        <w:t xml:space="preserve"> by the MEK/ERK inhibitor </w:t>
      </w:r>
      <w:proofErr w:type="spellStart"/>
      <w:r w:rsidR="00D57504" w:rsidRPr="007A2461">
        <w:rPr>
          <w:rFonts w:ascii="Arial" w:hAnsi="Arial" w:cs="Arial"/>
          <w:sz w:val="24"/>
          <w:szCs w:val="24"/>
          <w:lang w:val="en-US"/>
        </w:rPr>
        <w:t>Trametinib</w:t>
      </w:r>
      <w:proofErr w:type="spellEnd"/>
      <w:r w:rsidR="00D57504" w:rsidRPr="007A2461">
        <w:rPr>
          <w:rFonts w:ascii="Arial" w:hAnsi="Arial" w:cs="Arial"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7A2461">
        <w:rPr>
          <w:rFonts w:ascii="Arial" w:hAnsi="Arial" w:cs="Arial"/>
          <w:b/>
          <w:sz w:val="24"/>
          <w:szCs w:val="24"/>
          <w:lang w:val="en-US"/>
        </w:rPr>
        <w:t>II)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1B56C7" w:rsidRPr="007A2461">
        <w:rPr>
          <w:rFonts w:ascii="Arial" w:hAnsi="Arial" w:cs="Arial"/>
          <w:sz w:val="24"/>
          <w:szCs w:val="24"/>
          <w:lang w:val="en-US"/>
        </w:rPr>
        <w:t>If the membrane receptor complex of TGF-βRI/TGF-βRII additionally engages a BMP</w:t>
      </w:r>
      <w:r w:rsidR="00630E41">
        <w:rPr>
          <w:rFonts w:ascii="Arial" w:hAnsi="Arial" w:cs="Arial"/>
          <w:sz w:val="24"/>
          <w:szCs w:val="24"/>
          <w:lang w:val="en-US"/>
        </w:rPr>
        <w:t>RI (ALK2, ALK3)</w:t>
      </w:r>
      <w:r w:rsidR="0043521C">
        <w:rPr>
          <w:rFonts w:ascii="Arial" w:hAnsi="Arial" w:cs="Arial"/>
          <w:sz w:val="24"/>
          <w:szCs w:val="24"/>
          <w:lang w:val="en-US"/>
        </w:rPr>
        <w:t>, as shown by the use of the type I inhibitors SB431542</w:t>
      </w:r>
      <w:r w:rsidR="00630E41">
        <w:rPr>
          <w:rFonts w:ascii="Arial" w:hAnsi="Arial" w:cs="Arial"/>
          <w:sz w:val="24"/>
          <w:szCs w:val="24"/>
          <w:lang w:val="en-US"/>
        </w:rPr>
        <w:t xml:space="preserve"> (ALK5)</w:t>
      </w:r>
      <w:r w:rsidR="0043521C">
        <w:rPr>
          <w:rFonts w:ascii="Arial" w:hAnsi="Arial" w:cs="Arial"/>
          <w:sz w:val="24"/>
          <w:szCs w:val="24"/>
          <w:lang w:val="en-US"/>
        </w:rPr>
        <w:t>/LDN193198</w:t>
      </w:r>
      <w:r w:rsidR="00630E41">
        <w:rPr>
          <w:rFonts w:ascii="Arial" w:hAnsi="Arial" w:cs="Arial"/>
          <w:sz w:val="24"/>
          <w:szCs w:val="24"/>
          <w:lang w:val="en-US"/>
        </w:rPr>
        <w:t xml:space="preserve"> (</w:t>
      </w:r>
      <w:r w:rsidR="000012A3">
        <w:rPr>
          <w:rFonts w:ascii="Arial" w:hAnsi="Arial" w:cs="Arial"/>
          <w:sz w:val="24"/>
          <w:szCs w:val="24"/>
          <w:lang w:val="en-US"/>
        </w:rPr>
        <w:t xml:space="preserve">LDN, </w:t>
      </w:r>
      <w:r w:rsidR="00630E41" w:rsidRPr="001C5431">
        <w:rPr>
          <w:rFonts w:ascii="Arial" w:hAnsi="Arial" w:cs="Arial"/>
          <w:sz w:val="24"/>
          <w:szCs w:val="24"/>
          <w:lang w:val="en-US"/>
        </w:rPr>
        <w:t>BMP</w:t>
      </w:r>
      <w:r w:rsidR="00630E41">
        <w:rPr>
          <w:rFonts w:ascii="Arial" w:hAnsi="Arial" w:cs="Arial"/>
          <w:sz w:val="24"/>
          <w:szCs w:val="24"/>
          <w:lang w:val="en-US"/>
        </w:rPr>
        <w:t>RI)</w:t>
      </w:r>
      <w:r w:rsidR="00627BF1" w:rsidRPr="007A2461">
        <w:rPr>
          <w:rFonts w:ascii="Arial" w:hAnsi="Arial" w:cs="Arial"/>
          <w:sz w:val="24"/>
          <w:szCs w:val="24"/>
          <w:lang w:val="en-US"/>
        </w:rPr>
        <w:t xml:space="preserve">, TGF-β causes a transient SMAD1/5 phosphorylation at 1h which is absent at 24 h in line with the </w:t>
      </w:r>
      <w:r w:rsidR="00627BF1" w:rsidRPr="007A2461">
        <w:rPr>
          <w:rFonts w:ascii="Arial" w:hAnsi="Arial" w:cs="Arial"/>
          <w:i/>
          <w:sz w:val="24"/>
          <w:szCs w:val="24"/>
          <w:lang w:val="en-US"/>
        </w:rPr>
        <w:t>Id</w:t>
      </w:r>
      <w:r w:rsidR="004D69D8" w:rsidRPr="007A2461">
        <w:rPr>
          <w:rFonts w:ascii="Arial" w:hAnsi="Arial" w:cs="Arial"/>
          <w:sz w:val="24"/>
          <w:szCs w:val="24"/>
          <w:lang w:val="en-US"/>
        </w:rPr>
        <w:t xml:space="preserve"> gene expressio</w:t>
      </w:r>
      <w:r w:rsidR="00627BF1" w:rsidRPr="007A2461">
        <w:rPr>
          <w:rFonts w:ascii="Arial" w:hAnsi="Arial" w:cs="Arial"/>
          <w:sz w:val="24"/>
          <w:szCs w:val="24"/>
          <w:lang w:val="en-US"/>
        </w:rPr>
        <w:t xml:space="preserve">n. </w:t>
      </w:r>
      <w:r w:rsidR="004D69D8" w:rsidRPr="007A2461">
        <w:rPr>
          <w:rFonts w:ascii="Arial" w:hAnsi="Arial" w:cs="Arial"/>
          <w:sz w:val="24"/>
          <w:szCs w:val="24"/>
          <w:lang w:val="en-US"/>
        </w:rPr>
        <w:t xml:space="preserve">Deletion of </w:t>
      </w:r>
      <w:r w:rsidR="004D69D8" w:rsidRPr="007A2461">
        <w:rPr>
          <w:rFonts w:ascii="Arial" w:hAnsi="Arial" w:cs="Arial"/>
          <w:i/>
          <w:sz w:val="24"/>
          <w:szCs w:val="24"/>
          <w:lang w:val="en-US"/>
        </w:rPr>
        <w:t>Smad2</w:t>
      </w:r>
      <w:r w:rsidR="004D69D8" w:rsidRPr="007A2461">
        <w:rPr>
          <w:rFonts w:ascii="Arial" w:hAnsi="Arial" w:cs="Arial"/>
          <w:sz w:val="24"/>
          <w:szCs w:val="24"/>
          <w:lang w:val="en-US"/>
        </w:rPr>
        <w:t xml:space="preserve"> causes prolonged SMAD1/5 phosphorylation and respective </w:t>
      </w:r>
      <w:r w:rsidR="00B703B5">
        <w:rPr>
          <w:rFonts w:ascii="Arial" w:hAnsi="Arial" w:cs="Arial"/>
          <w:sz w:val="24"/>
          <w:szCs w:val="24"/>
          <w:lang w:val="en-US"/>
        </w:rPr>
        <w:t xml:space="preserve">target </w:t>
      </w:r>
      <w:r w:rsidR="004D69D8" w:rsidRPr="007A2461">
        <w:rPr>
          <w:rFonts w:ascii="Arial" w:hAnsi="Arial" w:cs="Arial"/>
          <w:sz w:val="24"/>
          <w:szCs w:val="24"/>
          <w:lang w:val="en-US"/>
        </w:rPr>
        <w:t>gene expression</w:t>
      </w:r>
      <w:r w:rsidR="00771C9C">
        <w:rPr>
          <w:rFonts w:ascii="Arial" w:hAnsi="Arial" w:cs="Arial"/>
          <w:sz w:val="24"/>
          <w:szCs w:val="24"/>
          <w:lang w:val="en-US"/>
        </w:rPr>
        <w:t xml:space="preserve"> which exte</w:t>
      </w:r>
      <w:r w:rsidR="00B703B5">
        <w:rPr>
          <w:rFonts w:ascii="Arial" w:hAnsi="Arial" w:cs="Arial"/>
          <w:sz w:val="24"/>
          <w:szCs w:val="24"/>
          <w:lang w:val="en-US"/>
        </w:rPr>
        <w:t xml:space="preserve">nds far beyond </w:t>
      </w:r>
      <w:r w:rsidR="00B703B5" w:rsidRPr="007A2461">
        <w:rPr>
          <w:rFonts w:ascii="Arial" w:hAnsi="Arial" w:cs="Arial"/>
          <w:i/>
          <w:sz w:val="24"/>
          <w:szCs w:val="24"/>
          <w:lang w:val="en-US"/>
        </w:rPr>
        <w:t>Id</w:t>
      </w:r>
      <w:r w:rsidR="00B703B5">
        <w:rPr>
          <w:rFonts w:ascii="Arial" w:hAnsi="Arial" w:cs="Arial"/>
          <w:sz w:val="24"/>
          <w:szCs w:val="24"/>
          <w:lang w:val="en-US"/>
        </w:rPr>
        <w:t xml:space="preserve"> genes, as determined by NGS analysis</w:t>
      </w:r>
      <w:r w:rsidR="004D69D8" w:rsidRPr="007A2461">
        <w:rPr>
          <w:rFonts w:ascii="Arial" w:hAnsi="Arial" w:cs="Arial"/>
          <w:sz w:val="24"/>
          <w:szCs w:val="24"/>
          <w:lang w:val="en-US"/>
        </w:rPr>
        <w:t>.</w:t>
      </w:r>
      <w:r w:rsidR="00B703B5">
        <w:rPr>
          <w:rFonts w:ascii="Arial" w:hAnsi="Arial" w:cs="Arial"/>
          <w:sz w:val="24"/>
          <w:szCs w:val="24"/>
          <w:lang w:val="en-US"/>
        </w:rPr>
        <w:t xml:space="preserve"> </w:t>
      </w:r>
      <w:r w:rsidRPr="007A2461">
        <w:rPr>
          <w:rFonts w:ascii="Arial" w:hAnsi="Arial" w:cs="Arial"/>
          <w:b/>
          <w:sz w:val="24"/>
          <w:szCs w:val="24"/>
          <w:lang w:val="en-US"/>
        </w:rPr>
        <w:t>III)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43521C">
        <w:rPr>
          <w:rFonts w:ascii="Arial" w:hAnsi="Arial" w:cs="Arial"/>
          <w:sz w:val="24"/>
          <w:szCs w:val="24"/>
          <w:lang w:val="en-US"/>
        </w:rPr>
        <w:t xml:space="preserve">Antigen stimulation of MC causes </w:t>
      </w:r>
      <w:r w:rsidR="008D340B">
        <w:rPr>
          <w:rFonts w:ascii="Arial" w:hAnsi="Arial" w:cs="Arial"/>
          <w:sz w:val="24"/>
          <w:szCs w:val="24"/>
          <w:lang w:val="en-US"/>
        </w:rPr>
        <w:t xml:space="preserve">immediate early and prolonged </w:t>
      </w:r>
      <w:r w:rsidR="0043521C">
        <w:rPr>
          <w:rFonts w:ascii="Arial" w:hAnsi="Arial" w:cs="Arial"/>
          <w:sz w:val="24"/>
          <w:szCs w:val="24"/>
          <w:lang w:val="en-US"/>
        </w:rPr>
        <w:t xml:space="preserve">induction of </w:t>
      </w:r>
      <w:proofErr w:type="spellStart"/>
      <w:r w:rsidR="0043521C" w:rsidRPr="007A2461">
        <w:rPr>
          <w:rFonts w:ascii="Arial" w:hAnsi="Arial" w:cs="Arial"/>
          <w:i/>
          <w:sz w:val="24"/>
          <w:szCs w:val="24"/>
          <w:lang w:val="en-US"/>
        </w:rPr>
        <w:t>Tnf</w:t>
      </w:r>
      <w:proofErr w:type="spellEnd"/>
      <w:r w:rsidR="0043521C">
        <w:rPr>
          <w:rFonts w:ascii="Arial" w:hAnsi="Arial" w:cs="Arial"/>
          <w:sz w:val="24"/>
          <w:szCs w:val="24"/>
          <w:lang w:val="en-US"/>
        </w:rPr>
        <w:t xml:space="preserve">, </w:t>
      </w:r>
      <w:r w:rsidR="0043521C" w:rsidRPr="007A2461">
        <w:rPr>
          <w:rFonts w:ascii="Arial" w:hAnsi="Arial" w:cs="Arial"/>
          <w:i/>
          <w:sz w:val="24"/>
          <w:szCs w:val="24"/>
          <w:lang w:val="en-US"/>
        </w:rPr>
        <w:t>Il6</w:t>
      </w:r>
      <w:r w:rsidR="0043521C">
        <w:rPr>
          <w:rFonts w:ascii="Arial" w:hAnsi="Arial" w:cs="Arial"/>
          <w:sz w:val="24"/>
          <w:szCs w:val="24"/>
          <w:lang w:val="en-US"/>
        </w:rPr>
        <w:t xml:space="preserve"> and </w:t>
      </w:r>
      <w:r w:rsidR="0043521C" w:rsidRPr="007A2461">
        <w:rPr>
          <w:rFonts w:ascii="Arial" w:hAnsi="Arial" w:cs="Arial"/>
          <w:i/>
          <w:sz w:val="24"/>
          <w:szCs w:val="24"/>
          <w:lang w:val="en-US"/>
        </w:rPr>
        <w:t>Il13</w:t>
      </w:r>
      <w:r w:rsidR="0043521C">
        <w:rPr>
          <w:rFonts w:ascii="Arial" w:hAnsi="Arial" w:cs="Arial"/>
          <w:sz w:val="24"/>
          <w:szCs w:val="24"/>
          <w:lang w:val="en-US"/>
        </w:rPr>
        <w:t xml:space="preserve"> expression.</w:t>
      </w:r>
      <w:r w:rsidR="00627BF1" w:rsidRPr="007A2461">
        <w:rPr>
          <w:rFonts w:ascii="Arial" w:hAnsi="Arial" w:cs="Arial"/>
          <w:sz w:val="24"/>
          <w:szCs w:val="24"/>
          <w:lang w:val="en-US"/>
        </w:rPr>
        <w:t xml:space="preserve"> </w:t>
      </w:r>
      <w:r w:rsidR="008D340B">
        <w:rPr>
          <w:rFonts w:ascii="Arial" w:hAnsi="Arial" w:cs="Arial"/>
          <w:sz w:val="24"/>
          <w:szCs w:val="24"/>
          <w:lang w:val="en-US"/>
        </w:rPr>
        <w:t xml:space="preserve">Deletion of </w:t>
      </w:r>
      <w:r w:rsidR="008D340B" w:rsidRPr="007A2461">
        <w:rPr>
          <w:rFonts w:ascii="Arial" w:hAnsi="Arial" w:cs="Arial"/>
          <w:i/>
          <w:sz w:val="24"/>
          <w:szCs w:val="24"/>
          <w:lang w:val="en-US"/>
        </w:rPr>
        <w:t>Smad2</w:t>
      </w:r>
      <w:r w:rsidR="00627BF1" w:rsidRPr="007A2461">
        <w:rPr>
          <w:rFonts w:ascii="Arial" w:hAnsi="Arial" w:cs="Arial"/>
          <w:sz w:val="24"/>
          <w:szCs w:val="24"/>
          <w:lang w:val="en-US"/>
        </w:rPr>
        <w:t xml:space="preserve"> </w:t>
      </w:r>
      <w:r w:rsidR="00045D25">
        <w:rPr>
          <w:rFonts w:ascii="Arial" w:hAnsi="Arial" w:cs="Arial"/>
          <w:sz w:val="24"/>
          <w:szCs w:val="24"/>
          <w:lang w:val="en-US"/>
        </w:rPr>
        <w:t xml:space="preserve">causes a drop of expression after the immediate early induction, which can be rescued by CHX mediated block of translation. This implies a secondary negative feedback response that is blocked by SMAD2. </w:t>
      </w:r>
    </w:p>
    <w:p w14:paraId="3F0253C4" w14:textId="77777777" w:rsidR="000012A3" w:rsidRPr="007A2461" w:rsidRDefault="000012A3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3C45F5DF" w14:textId="6F833000" w:rsidR="00835A83" w:rsidRPr="00835A83" w:rsidRDefault="00D57504" w:rsidP="004E43C1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D51DCA">
        <w:rPr>
          <w:rFonts w:ascii="Arial" w:hAnsi="Arial" w:cs="Arial"/>
          <w:sz w:val="24"/>
          <w:szCs w:val="24"/>
          <w:lang w:val="en-US"/>
        </w:rPr>
        <w:t xml:space="preserve"> </w:t>
      </w:r>
    </w:p>
    <w:sectPr w:rsidR="00835A83" w:rsidRPr="00835A8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C3093"/>
    <w:multiLevelType w:val="hybridMultilevel"/>
    <w:tmpl w:val="CB505AA2"/>
    <w:lvl w:ilvl="0" w:tplc="C582922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3C1"/>
    <w:rsid w:val="000012A3"/>
    <w:rsid w:val="00045D25"/>
    <w:rsid w:val="000666C8"/>
    <w:rsid w:val="000920F2"/>
    <w:rsid w:val="00193F68"/>
    <w:rsid w:val="001B56C7"/>
    <w:rsid w:val="001C39FF"/>
    <w:rsid w:val="002040C3"/>
    <w:rsid w:val="00295035"/>
    <w:rsid w:val="00320131"/>
    <w:rsid w:val="003B2A05"/>
    <w:rsid w:val="0043521C"/>
    <w:rsid w:val="00483A96"/>
    <w:rsid w:val="004D69D8"/>
    <w:rsid w:val="004E43C1"/>
    <w:rsid w:val="00547133"/>
    <w:rsid w:val="00627BF1"/>
    <w:rsid w:val="00630E41"/>
    <w:rsid w:val="006F3B0E"/>
    <w:rsid w:val="00725E5D"/>
    <w:rsid w:val="00771C9C"/>
    <w:rsid w:val="007A2461"/>
    <w:rsid w:val="007E2391"/>
    <w:rsid w:val="00835A83"/>
    <w:rsid w:val="008D340B"/>
    <w:rsid w:val="008E2424"/>
    <w:rsid w:val="00932044"/>
    <w:rsid w:val="00932D4D"/>
    <w:rsid w:val="009F2B02"/>
    <w:rsid w:val="00A30FE9"/>
    <w:rsid w:val="00AB51BD"/>
    <w:rsid w:val="00AD1744"/>
    <w:rsid w:val="00AF6B6E"/>
    <w:rsid w:val="00B018AD"/>
    <w:rsid w:val="00B626C3"/>
    <w:rsid w:val="00B703B5"/>
    <w:rsid w:val="00CC3172"/>
    <w:rsid w:val="00D4385C"/>
    <w:rsid w:val="00D51DCA"/>
    <w:rsid w:val="00D57504"/>
    <w:rsid w:val="00DF6BCC"/>
    <w:rsid w:val="00E5390D"/>
    <w:rsid w:val="00F00ECA"/>
    <w:rsid w:val="00F34E5E"/>
    <w:rsid w:val="00F5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D846F"/>
  <w15:chartTrackingRefBased/>
  <w15:docId w15:val="{5BA5043E-9ECF-4A67-BE0A-CA5E84425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0920F2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C317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C317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C317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317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3172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4D6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Steffen</dc:creator>
  <cp:keywords/>
  <dc:description/>
  <cp:lastModifiedBy>Steffen</cp:lastModifiedBy>
  <cp:revision>2</cp:revision>
  <dcterms:created xsi:type="dcterms:W3CDTF">2026-06-21T07:16:00Z</dcterms:created>
  <dcterms:modified xsi:type="dcterms:W3CDTF">2026-06-21T07:16:00Z</dcterms:modified>
</cp:coreProperties>
</file>