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 w:val="0"/>
          <w:bCs w:val="0"/>
        </w:rPr>
        <w:id w:val="202559114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6E6498D" w14:textId="1214AFB0" w:rsidR="0032325B" w:rsidRPr="00852156" w:rsidRDefault="00E118F8" w:rsidP="00852156">
          <w:pPr>
            <w:pStyle w:val="TOC1"/>
            <w:spacing w:before="0" w:after="120"/>
          </w:pPr>
          <w:r>
            <w:t>T</w:t>
          </w:r>
          <w:r w:rsidR="0032325B" w:rsidRPr="00852156">
            <w:t>able of contents</w:t>
          </w:r>
        </w:p>
        <w:p w14:paraId="0B421DC7" w14:textId="106C1C93" w:rsidR="008A74DF" w:rsidRPr="00852156" w:rsidRDefault="0032325B" w:rsidP="00852156">
          <w:pPr>
            <w:pStyle w:val="TOC1"/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  <w:shd w:val="clear" w:color="auto" w:fill="auto"/>
            </w:rPr>
          </w:pPr>
          <w:r w:rsidRPr="00852156">
            <w:rPr>
              <w:b w:val="0"/>
              <w:bCs w:val="0"/>
            </w:rPr>
            <w:fldChar w:fldCharType="begin"/>
          </w:r>
          <w:r w:rsidRPr="00852156">
            <w:rPr>
              <w:b w:val="0"/>
              <w:bCs w:val="0"/>
            </w:rPr>
            <w:instrText xml:space="preserve"> TOC \o "1-3" \h \z \u </w:instrText>
          </w:r>
          <w:r w:rsidRPr="00852156">
            <w:rPr>
              <w:b w:val="0"/>
              <w:bCs w:val="0"/>
            </w:rPr>
            <w:fldChar w:fldCharType="separate"/>
          </w:r>
          <w:hyperlink w:anchor="_Toc232765700" w:history="1">
            <w:r w:rsidR="008A74DF" w:rsidRPr="00852156">
              <w:rPr>
                <w:rStyle w:val="Hyperlink"/>
                <w:b w:val="0"/>
                <w:bCs w:val="0"/>
                <w:noProof/>
              </w:rPr>
              <w:t>Table S1. Comparison of the diagnostic performance of NPSU using wet vs dry swabs. wet swabs showed higher sensitivity but similar specificity to dry NPSs. Data are % (95% CI); n/N.</w:t>
            </w:r>
            <w:r w:rsidR="008A74DF" w:rsidRPr="00852156">
              <w:rPr>
                <w:b w:val="0"/>
                <w:bCs w:val="0"/>
                <w:noProof/>
                <w:webHidden/>
              </w:rPr>
              <w:tab/>
            </w:r>
            <w:r w:rsidR="008A74DF" w:rsidRPr="00852156">
              <w:rPr>
                <w:b w:val="0"/>
                <w:bCs w:val="0"/>
                <w:noProof/>
                <w:webHidden/>
              </w:rPr>
              <w:fldChar w:fldCharType="begin"/>
            </w:r>
            <w:r w:rsidR="008A74DF" w:rsidRPr="00852156">
              <w:rPr>
                <w:b w:val="0"/>
                <w:bCs w:val="0"/>
                <w:noProof/>
                <w:webHidden/>
              </w:rPr>
              <w:instrText xml:space="preserve"> PAGEREF _Toc232765700 \h </w:instrText>
            </w:r>
            <w:r w:rsidR="008A74DF" w:rsidRPr="00852156">
              <w:rPr>
                <w:b w:val="0"/>
                <w:bCs w:val="0"/>
                <w:noProof/>
                <w:webHidden/>
              </w:rPr>
            </w:r>
            <w:r w:rsidR="008A74DF" w:rsidRPr="00852156">
              <w:rPr>
                <w:b w:val="0"/>
                <w:bCs w:val="0"/>
                <w:noProof/>
                <w:webHidden/>
              </w:rPr>
              <w:fldChar w:fldCharType="separate"/>
            </w:r>
            <w:r w:rsidR="008A74DF" w:rsidRPr="00852156">
              <w:rPr>
                <w:b w:val="0"/>
                <w:bCs w:val="0"/>
                <w:noProof/>
                <w:webHidden/>
              </w:rPr>
              <w:t>2</w:t>
            </w:r>
            <w:r w:rsidR="008A74DF" w:rsidRPr="00852156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27D08A1" w14:textId="36412B12" w:rsidR="008A74DF" w:rsidRPr="00852156" w:rsidRDefault="008A74DF" w:rsidP="00852156">
          <w:pPr>
            <w:pStyle w:val="TOC1"/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  <w:shd w:val="clear" w:color="auto" w:fill="auto"/>
            </w:rPr>
          </w:pPr>
          <w:hyperlink w:anchor="_Toc232765701" w:history="1">
            <w:r w:rsidRPr="00852156">
              <w:rPr>
                <w:rStyle w:val="Hyperlink"/>
                <w:b w:val="0"/>
                <w:bCs w:val="0"/>
                <w:noProof/>
                <w:lang w:val="pt-PT"/>
              </w:rPr>
              <w:t xml:space="preserve">Table S2. </w:t>
            </w:r>
            <w:r w:rsidRPr="00852156">
              <w:rPr>
                <w:rStyle w:val="Hyperlink"/>
                <w:b w:val="0"/>
                <w:bCs w:val="0"/>
                <w:noProof/>
              </w:rPr>
              <w:t>Demographic and clinical characteristics of participants with and without TSU results. Participants without TSU results were more likely to have negative sputum culture results; otherwise, the two groups were similar. Data are median (IQR) or n (%).</w:t>
            </w:r>
            <w:r w:rsidRPr="00852156">
              <w:rPr>
                <w:b w:val="0"/>
                <w:bCs w:val="0"/>
                <w:noProof/>
                <w:webHidden/>
              </w:rPr>
              <w:tab/>
            </w:r>
            <w:r w:rsidRPr="00852156">
              <w:rPr>
                <w:b w:val="0"/>
                <w:bCs w:val="0"/>
                <w:noProof/>
                <w:webHidden/>
              </w:rPr>
              <w:fldChar w:fldCharType="begin"/>
            </w:r>
            <w:r w:rsidRPr="00852156">
              <w:rPr>
                <w:b w:val="0"/>
                <w:bCs w:val="0"/>
                <w:noProof/>
                <w:webHidden/>
              </w:rPr>
              <w:instrText xml:space="preserve"> PAGEREF _Toc232765701 \h </w:instrText>
            </w:r>
            <w:r w:rsidRPr="00852156">
              <w:rPr>
                <w:b w:val="0"/>
                <w:bCs w:val="0"/>
                <w:noProof/>
                <w:webHidden/>
              </w:rPr>
            </w:r>
            <w:r w:rsidRPr="00852156">
              <w:rPr>
                <w:b w:val="0"/>
                <w:bCs w:val="0"/>
                <w:noProof/>
                <w:webHidden/>
              </w:rPr>
              <w:fldChar w:fldCharType="separate"/>
            </w:r>
            <w:r w:rsidRPr="00852156">
              <w:rPr>
                <w:b w:val="0"/>
                <w:bCs w:val="0"/>
                <w:noProof/>
                <w:webHidden/>
              </w:rPr>
              <w:t>3</w:t>
            </w:r>
            <w:r w:rsidRPr="00852156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1C0B7D9" w14:textId="0584E72E" w:rsidR="008A74DF" w:rsidRPr="00852156" w:rsidRDefault="008A74DF" w:rsidP="00852156">
          <w:pPr>
            <w:pStyle w:val="TOC1"/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  <w:shd w:val="clear" w:color="auto" w:fill="auto"/>
            </w:rPr>
          </w:pPr>
          <w:hyperlink w:anchor="_Toc232765702" w:history="1">
            <w:r w:rsidRPr="00852156">
              <w:rPr>
                <w:rStyle w:val="Hyperlink"/>
                <w:b w:val="0"/>
                <w:bCs w:val="0"/>
                <w:noProof/>
              </w:rPr>
              <w:t>Table S3. Standards for Reporting of Diagnostic Accuracy Studies check list</w:t>
            </w:r>
            <w:r w:rsidRPr="00852156">
              <w:rPr>
                <w:b w:val="0"/>
                <w:bCs w:val="0"/>
                <w:noProof/>
                <w:webHidden/>
              </w:rPr>
              <w:tab/>
            </w:r>
            <w:r w:rsidRPr="00852156">
              <w:rPr>
                <w:b w:val="0"/>
                <w:bCs w:val="0"/>
                <w:noProof/>
                <w:webHidden/>
              </w:rPr>
              <w:fldChar w:fldCharType="begin"/>
            </w:r>
            <w:r w:rsidRPr="00852156">
              <w:rPr>
                <w:b w:val="0"/>
                <w:bCs w:val="0"/>
                <w:noProof/>
                <w:webHidden/>
              </w:rPr>
              <w:instrText xml:space="preserve"> PAGEREF _Toc232765702 \h </w:instrText>
            </w:r>
            <w:r w:rsidRPr="00852156">
              <w:rPr>
                <w:b w:val="0"/>
                <w:bCs w:val="0"/>
                <w:noProof/>
                <w:webHidden/>
              </w:rPr>
            </w:r>
            <w:r w:rsidRPr="00852156">
              <w:rPr>
                <w:b w:val="0"/>
                <w:bCs w:val="0"/>
                <w:noProof/>
                <w:webHidden/>
              </w:rPr>
              <w:fldChar w:fldCharType="separate"/>
            </w:r>
            <w:r w:rsidRPr="00852156">
              <w:rPr>
                <w:b w:val="0"/>
                <w:bCs w:val="0"/>
                <w:noProof/>
                <w:webHidden/>
              </w:rPr>
              <w:t>4</w:t>
            </w:r>
            <w:r w:rsidRPr="00852156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69B8957" w14:textId="2959AB85" w:rsidR="0032325B" w:rsidRPr="007647EF" w:rsidRDefault="0032325B" w:rsidP="00852156">
          <w:pPr>
            <w:rPr>
              <w:rFonts w:ascii="Arial" w:hAnsi="Arial" w:cs="Arial"/>
            </w:rPr>
          </w:pPr>
          <w:r w:rsidRPr="00852156">
            <w:rPr>
              <w:rFonts w:ascii="Arial" w:hAnsi="Arial" w:cs="Arial"/>
              <w:noProof/>
            </w:rPr>
            <w:fldChar w:fldCharType="end"/>
          </w:r>
        </w:p>
      </w:sdtContent>
    </w:sdt>
    <w:p w14:paraId="3B0FA56A" w14:textId="0B78CE66" w:rsidR="00F30DE5" w:rsidRPr="005501FD" w:rsidRDefault="004432A5" w:rsidP="00036DBD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44F7177C" w14:textId="643CF54D" w:rsidR="00500A11" w:rsidRDefault="00500A11">
      <w:pPr>
        <w:spacing w:line="259" w:lineRule="auto"/>
        <w:jc w:val="left"/>
        <w:rPr>
          <w:rFonts w:ascii="Arial" w:hAnsi="Arial" w:cs="Arial"/>
        </w:rPr>
        <w:sectPr w:rsidR="00500A11" w:rsidSect="00AF66E3">
          <w:footerReference w:type="default" r:id="rId7"/>
          <w:pgSz w:w="12240" w:h="15840"/>
          <w:pgMar w:top="1440" w:right="1440" w:bottom="1440" w:left="1440" w:header="720" w:footer="720" w:gutter="0"/>
          <w:lnNumType w:countBy="1" w:restart="continuous"/>
          <w:pgNumType w:start="1"/>
          <w:cols w:space="720"/>
        </w:sectPr>
      </w:pPr>
    </w:p>
    <w:p w14:paraId="27B1A412" w14:textId="11402D41" w:rsidR="005F0452" w:rsidRPr="000178AE" w:rsidRDefault="00C91847" w:rsidP="000178AE">
      <w:pPr>
        <w:pStyle w:val="Heading1"/>
        <w:rPr>
          <w:b w:val="0"/>
          <w:bCs w:val="0"/>
        </w:rPr>
      </w:pPr>
      <w:bookmarkStart w:id="0" w:name="_Toc232765700"/>
      <w:r>
        <w:lastRenderedPageBreak/>
        <w:t xml:space="preserve">Table </w:t>
      </w:r>
      <w:r w:rsidR="00755718">
        <w:t>S</w:t>
      </w:r>
      <w:r>
        <w:t xml:space="preserve">1. Comparison of the diagnostic performance of NPSU using wet vs dry swabs. </w:t>
      </w:r>
      <w:r>
        <w:rPr>
          <w:b w:val="0"/>
          <w:bCs w:val="0"/>
        </w:rPr>
        <w:t xml:space="preserve">wet swabs </w:t>
      </w:r>
      <w:r w:rsidR="00484CF4">
        <w:rPr>
          <w:b w:val="0"/>
          <w:bCs w:val="0"/>
        </w:rPr>
        <w:t>showed</w:t>
      </w:r>
      <w:r>
        <w:rPr>
          <w:b w:val="0"/>
          <w:bCs w:val="0"/>
        </w:rPr>
        <w:t xml:space="preserve"> higher sensitivity but similar specificity to dry NPSs. Data are % (95% CI); n/N.</w:t>
      </w:r>
      <w:bookmarkEnd w:id="0"/>
    </w:p>
    <w:tbl>
      <w:tblPr>
        <w:tblStyle w:val="PlainTable3"/>
        <w:tblW w:w="0" w:type="auto"/>
        <w:tblBorders>
          <w:top w:val="single" w:sz="12" w:space="0" w:color="auto"/>
          <w:bottom w:val="single" w:sz="12" w:space="0" w:color="auto"/>
        </w:tblBorders>
        <w:tblLook w:val="0600" w:firstRow="0" w:lastRow="0" w:firstColumn="0" w:lastColumn="0" w:noHBand="1" w:noVBand="1"/>
      </w:tblPr>
      <w:tblGrid>
        <w:gridCol w:w="1769"/>
        <w:gridCol w:w="1342"/>
        <w:gridCol w:w="1342"/>
        <w:gridCol w:w="1342"/>
        <w:gridCol w:w="1342"/>
      </w:tblGrid>
      <w:tr w:rsidR="0029695F" w:rsidRPr="005F24C6" w14:paraId="7852945E" w14:textId="77777777" w:rsidTr="008265FB">
        <w:trPr>
          <w:trHeight w:val="227"/>
        </w:trPr>
        <w:tc>
          <w:tcPr>
            <w:tcW w:w="0" w:type="auto"/>
            <w:tcBorders>
              <w:right w:val="single" w:sz="12" w:space="0" w:color="auto"/>
            </w:tcBorders>
            <w:hideMark/>
          </w:tcPr>
          <w:p w14:paraId="64EFFC7C" w14:textId="77777777" w:rsidR="0029695F" w:rsidRPr="00DF6092" w:rsidRDefault="0029695F" w:rsidP="00DF60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0" w:type="auto"/>
            <w:gridSpan w:val="2"/>
            <w:tcBorders>
              <w:left w:val="single" w:sz="12" w:space="0" w:color="auto"/>
              <w:right w:val="single" w:sz="8" w:space="0" w:color="auto"/>
            </w:tcBorders>
            <w:hideMark/>
          </w:tcPr>
          <w:p w14:paraId="65B618DB" w14:textId="77777777" w:rsidR="0029695F" w:rsidRPr="00DF6092" w:rsidRDefault="0029695F" w:rsidP="00DF60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Sensitivity</w:t>
            </w:r>
          </w:p>
        </w:tc>
        <w:tc>
          <w:tcPr>
            <w:tcW w:w="0" w:type="auto"/>
            <w:gridSpan w:val="2"/>
            <w:tcBorders>
              <w:left w:val="single" w:sz="8" w:space="0" w:color="auto"/>
            </w:tcBorders>
            <w:hideMark/>
          </w:tcPr>
          <w:p w14:paraId="15E47469" w14:textId="77777777" w:rsidR="0029695F" w:rsidRPr="00DF6092" w:rsidRDefault="0029695F" w:rsidP="00DF60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Specificity</w:t>
            </w:r>
          </w:p>
        </w:tc>
      </w:tr>
      <w:tr w:rsidR="00FD55C8" w:rsidRPr="005F24C6" w14:paraId="38420431" w14:textId="77777777" w:rsidTr="008265FB">
        <w:trPr>
          <w:trHeight w:val="22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1312CB25" w14:textId="77777777" w:rsidR="005F0452" w:rsidRPr="00DF6092" w:rsidRDefault="005F0452" w:rsidP="00DF60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5307FA9F" w14:textId="53370C6D" w:rsidR="005F0452" w:rsidRPr="00DF6092" w:rsidRDefault="000E38F4" w:rsidP="00DF60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8" w:space="0" w:color="auto"/>
            </w:tcBorders>
            <w:hideMark/>
          </w:tcPr>
          <w:p w14:paraId="742677BB" w14:textId="095B1E4D" w:rsidR="005F0452" w:rsidRPr="00DF6092" w:rsidRDefault="005F0452" w:rsidP="00DF60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Dry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2" w:space="0" w:color="auto"/>
            </w:tcBorders>
            <w:hideMark/>
          </w:tcPr>
          <w:p w14:paraId="02CC3633" w14:textId="297C00EB" w:rsidR="005F0452" w:rsidRPr="00DF6092" w:rsidRDefault="000E38F4" w:rsidP="00DF60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6F480057" w14:textId="77777777" w:rsidR="005F0452" w:rsidRPr="00DF6092" w:rsidRDefault="005F0452" w:rsidP="00DF60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Dry</w:t>
            </w:r>
          </w:p>
        </w:tc>
      </w:tr>
      <w:tr w:rsidR="00FD55C8" w:rsidRPr="005F24C6" w14:paraId="2D7B10D4" w14:textId="77777777" w:rsidTr="008265FB">
        <w:trPr>
          <w:trHeight w:val="567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A79CA6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hideMark/>
          </w:tcPr>
          <w:p w14:paraId="543165C5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(34, 57);</w:t>
            </w:r>
            <w:r>
              <w:rPr>
                <w:rFonts w:ascii="Arial" w:hAnsi="Arial" w:cs="Arial"/>
              </w:rPr>
              <w:br/>
              <w:t>34/75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061A0BC4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(12, 34);</w:t>
            </w:r>
            <w:r>
              <w:rPr>
                <w:rFonts w:ascii="Arial" w:hAnsi="Arial" w:cs="Arial"/>
              </w:rPr>
              <w:br/>
              <w:t>13/61</w:t>
            </w:r>
          </w:p>
          <w:p w14:paraId="3041FF79" w14:textId="03D30FCF" w:rsidR="00FD6721" w:rsidRPr="00DF6092" w:rsidRDefault="00EA6ED5" w:rsidP="00DF6092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†</w:t>
            </w:r>
            <w:r>
              <w:rPr>
                <w:rFonts w:ascii="Arial" w:hAnsi="Arial" w:cs="Arial"/>
                <w:b/>
                <w:bCs/>
              </w:rPr>
              <w:t>p=0.003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hideMark/>
          </w:tcPr>
          <w:p w14:paraId="6EF2914E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(79, 97);</w:t>
            </w:r>
            <w:r>
              <w:rPr>
                <w:rFonts w:ascii="Arial" w:hAnsi="Arial" w:cs="Arial"/>
              </w:rPr>
              <w:br/>
              <w:t>46/51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ABD610F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 (74, 94);</w:t>
            </w:r>
            <w:r>
              <w:rPr>
                <w:rFonts w:ascii="Arial" w:hAnsi="Arial" w:cs="Arial"/>
              </w:rPr>
              <w:br/>
              <w:t>49/57</w:t>
            </w:r>
          </w:p>
          <w:p w14:paraId="7E4162DF" w14:textId="59A9E537" w:rsidR="007B03C3" w:rsidRPr="00DF6092" w:rsidRDefault="00EA6ED5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hAnsi="Arial" w:cs="Arial"/>
              </w:rPr>
              <w:t>p=0.499</w:t>
            </w:r>
          </w:p>
        </w:tc>
      </w:tr>
      <w:tr w:rsidR="005F0452" w:rsidRPr="005F24C6" w14:paraId="244CF087" w14:textId="77777777" w:rsidTr="008265FB">
        <w:trPr>
          <w:trHeight w:val="567"/>
        </w:trPr>
        <w:tc>
          <w:tcPr>
            <w:tcW w:w="0" w:type="auto"/>
            <w:tcBorders>
              <w:top w:val="single" w:sz="6" w:space="0" w:color="auto"/>
              <w:right w:val="single" w:sz="12" w:space="0" w:color="auto"/>
            </w:tcBorders>
            <w:hideMark/>
          </w:tcPr>
          <w:p w14:paraId="65416CC1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HIV-positive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</w:tcBorders>
            <w:hideMark/>
          </w:tcPr>
          <w:p w14:paraId="19F61CDB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(25, 61);</w:t>
            </w:r>
            <w:r>
              <w:rPr>
                <w:rFonts w:ascii="Arial" w:hAnsi="Arial" w:cs="Arial"/>
              </w:rPr>
              <w:br/>
              <w:t>13/31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8" w:space="0" w:color="auto"/>
            </w:tcBorders>
            <w:hideMark/>
          </w:tcPr>
          <w:p w14:paraId="11BDB0E3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(1, 21);</w:t>
            </w:r>
            <w:r>
              <w:rPr>
                <w:rFonts w:ascii="Arial" w:hAnsi="Arial" w:cs="Arial"/>
              </w:rPr>
              <w:br/>
              <w:t>2/32</w:t>
            </w:r>
          </w:p>
          <w:p w14:paraId="3537B833" w14:textId="188AE3A2" w:rsidR="002866EE" w:rsidRPr="00DF6092" w:rsidRDefault="00EA6ED5" w:rsidP="00DF6092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†</w:t>
            </w:r>
            <w:r>
              <w:rPr>
                <w:rFonts w:ascii="Arial" w:hAnsi="Arial" w:cs="Arial"/>
                <w:b/>
                <w:bCs/>
              </w:rPr>
              <w:t>p&lt;0.001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</w:tcBorders>
            <w:hideMark/>
          </w:tcPr>
          <w:p w14:paraId="35A25E29" w14:textId="77777777" w:rsidR="00733F8F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 (64, 97);</w:t>
            </w:r>
            <w:r>
              <w:rPr>
                <w:rFonts w:ascii="Arial" w:hAnsi="Arial" w:cs="Arial"/>
              </w:rPr>
              <w:br/>
              <w:t>18/21</w:t>
            </w: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3103185F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 (67, 95);</w:t>
            </w:r>
            <w:r>
              <w:rPr>
                <w:rFonts w:ascii="Arial" w:hAnsi="Arial" w:cs="Arial"/>
              </w:rPr>
              <w:br/>
              <w:t>27/32</w:t>
            </w:r>
          </w:p>
          <w:p w14:paraId="5ECAC74E" w14:textId="7BF7B1C5" w:rsidR="00B97858" w:rsidRPr="00DF6092" w:rsidRDefault="00FA4F4D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hAnsi="Arial" w:cs="Arial"/>
              </w:rPr>
              <w:t>p=0.894</w:t>
            </w:r>
          </w:p>
        </w:tc>
      </w:tr>
      <w:tr w:rsidR="005F0452" w:rsidRPr="005F24C6" w14:paraId="413A4B59" w14:textId="77777777" w:rsidTr="008265FB">
        <w:trPr>
          <w:trHeight w:val="567"/>
        </w:trPr>
        <w:tc>
          <w:tcPr>
            <w:tcW w:w="0" w:type="auto"/>
            <w:tcBorders>
              <w:bottom w:val="single" w:sz="6" w:space="0" w:color="auto"/>
              <w:right w:val="single" w:sz="12" w:space="0" w:color="auto"/>
            </w:tcBorders>
            <w:hideMark/>
          </w:tcPr>
          <w:p w14:paraId="36B421D1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HIV-negative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6" w:space="0" w:color="auto"/>
            </w:tcBorders>
            <w:hideMark/>
          </w:tcPr>
          <w:p w14:paraId="3782204C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(32, 63);</w:t>
            </w:r>
            <w:r>
              <w:rPr>
                <w:rFonts w:ascii="Arial" w:hAnsi="Arial" w:cs="Arial"/>
              </w:rPr>
              <w:br/>
              <w:t>21/44</w:t>
            </w:r>
          </w:p>
          <w:p w14:paraId="34C4A199" w14:textId="77777777" w:rsidR="00FF61D8" w:rsidRPr="00DF6092" w:rsidRDefault="00FF61D8" w:rsidP="00DF6092">
            <w:pPr>
              <w:jc w:val="left"/>
              <w:rPr>
                <w:rFonts w:ascii="Arial" w:hAnsi="Arial" w:cs="Arial"/>
              </w:rPr>
            </w:pPr>
          </w:p>
          <w:p w14:paraId="161DE77E" w14:textId="68D55896" w:rsidR="00FF61D8" w:rsidRPr="00DF6092" w:rsidRDefault="005E7279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‡</w:t>
            </w:r>
            <w:r>
              <w:rPr>
                <w:rFonts w:ascii="Arial" w:hAnsi="Arial" w:cs="Arial"/>
              </w:rPr>
              <w:t>p=0.620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8" w:space="0" w:color="auto"/>
            </w:tcBorders>
            <w:hideMark/>
          </w:tcPr>
          <w:p w14:paraId="1446851F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 (21, 58);</w:t>
            </w:r>
            <w:r>
              <w:rPr>
                <w:rFonts w:ascii="Arial" w:hAnsi="Arial" w:cs="Arial"/>
              </w:rPr>
              <w:br/>
              <w:t>11/29</w:t>
            </w:r>
          </w:p>
          <w:p w14:paraId="2AB65961" w14:textId="77777777" w:rsidR="002866EE" w:rsidRPr="00DF6092" w:rsidRDefault="00EA6ED5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†</w:t>
            </w:r>
            <w:r>
              <w:rPr>
                <w:rFonts w:ascii="Arial" w:hAnsi="Arial" w:cs="Arial"/>
              </w:rPr>
              <w:t>p=0.409</w:t>
            </w:r>
          </w:p>
          <w:p w14:paraId="3D7F6204" w14:textId="76C290EB" w:rsidR="00FF61D8" w:rsidRPr="00DF6092" w:rsidRDefault="00333D73" w:rsidP="00DF6092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‡</w:t>
            </w:r>
            <w:r>
              <w:rPr>
                <w:rFonts w:ascii="Arial" w:hAnsi="Arial" w:cs="Arial"/>
                <w:b/>
                <w:bCs/>
              </w:rPr>
              <w:t>p=0.003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6" w:space="0" w:color="auto"/>
            </w:tcBorders>
            <w:hideMark/>
          </w:tcPr>
          <w:p w14:paraId="5AE01A2E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(78, 99);</w:t>
            </w:r>
            <w:r>
              <w:rPr>
                <w:rFonts w:ascii="Arial" w:hAnsi="Arial" w:cs="Arial"/>
              </w:rPr>
              <w:br/>
              <w:t>28/30</w:t>
            </w:r>
          </w:p>
          <w:p w14:paraId="21AA9B56" w14:textId="77777777" w:rsidR="00FF61D8" w:rsidRPr="00DF6092" w:rsidRDefault="00FF61D8" w:rsidP="00DF6092">
            <w:pPr>
              <w:jc w:val="left"/>
              <w:rPr>
                <w:rFonts w:ascii="Arial" w:hAnsi="Arial" w:cs="Arial"/>
              </w:rPr>
            </w:pPr>
          </w:p>
          <w:p w14:paraId="625931AC" w14:textId="2276F85E" w:rsidR="00FF61D8" w:rsidRPr="00DF6092" w:rsidRDefault="00EA6ED5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‡</w:t>
            </w:r>
            <w:r>
              <w:rPr>
                <w:rFonts w:ascii="Arial" w:hAnsi="Arial" w:cs="Arial"/>
              </w:rPr>
              <w:t>p=0.502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hideMark/>
          </w:tcPr>
          <w:p w14:paraId="12D380F5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 (69, 97);</w:t>
            </w:r>
            <w:r>
              <w:rPr>
                <w:rFonts w:ascii="Arial" w:hAnsi="Arial" w:cs="Arial"/>
              </w:rPr>
              <w:br/>
              <w:t>22/25</w:t>
            </w:r>
          </w:p>
          <w:p w14:paraId="09FA54A4" w14:textId="26218548" w:rsidR="00FF61D8" w:rsidRPr="00DF6092" w:rsidRDefault="00FF61D8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hAnsi="Arial" w:cs="Arial"/>
              </w:rPr>
              <w:t>p=0.493</w:t>
            </w:r>
          </w:p>
          <w:p w14:paraId="41890965" w14:textId="689EF302" w:rsidR="00B97858" w:rsidRPr="00DF6092" w:rsidRDefault="00EA6ED5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‡</w:t>
            </w:r>
            <w:r>
              <w:rPr>
                <w:rFonts w:ascii="Arial" w:hAnsi="Arial" w:cs="Arial"/>
              </w:rPr>
              <w:t>p=0.600</w:t>
            </w:r>
          </w:p>
        </w:tc>
      </w:tr>
      <w:tr w:rsidR="005F0452" w:rsidRPr="005F24C6" w14:paraId="22F6027E" w14:textId="77777777" w:rsidTr="008265FB">
        <w:trPr>
          <w:trHeight w:val="567"/>
        </w:trPr>
        <w:tc>
          <w:tcPr>
            <w:tcW w:w="0" w:type="auto"/>
            <w:tcBorders>
              <w:top w:val="single" w:sz="6" w:space="0" w:color="auto"/>
              <w:right w:val="single" w:sz="12" w:space="0" w:color="auto"/>
            </w:tcBorders>
            <w:hideMark/>
          </w:tcPr>
          <w:p w14:paraId="74695F22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Smear-positive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</w:tcBorders>
            <w:hideMark/>
          </w:tcPr>
          <w:p w14:paraId="09739856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(34, 78);</w:t>
            </w:r>
            <w:r>
              <w:rPr>
                <w:rFonts w:ascii="Arial" w:hAnsi="Arial" w:cs="Arial"/>
              </w:rPr>
              <w:br/>
              <w:t>12/21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8" w:space="0" w:color="auto"/>
            </w:tcBorders>
            <w:hideMark/>
          </w:tcPr>
          <w:p w14:paraId="32A7CDD2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(14, 47);</w:t>
            </w:r>
            <w:r>
              <w:rPr>
                <w:rFonts w:ascii="Arial" w:hAnsi="Arial" w:cs="Arial"/>
              </w:rPr>
              <w:br/>
              <w:t>9/32</w:t>
            </w:r>
          </w:p>
          <w:p w14:paraId="6A8FBC11" w14:textId="301EC911" w:rsidR="002866EE" w:rsidRPr="00DF6092" w:rsidRDefault="00EA6ED5" w:rsidP="00DF6092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†</w:t>
            </w:r>
            <w:r>
              <w:rPr>
                <w:rFonts w:ascii="Arial" w:hAnsi="Arial" w:cs="Arial"/>
                <w:b/>
                <w:bCs/>
              </w:rPr>
              <w:t>p=0.028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</w:tcBorders>
            <w:hideMark/>
          </w:tcPr>
          <w:p w14:paraId="272EBCA8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470842C3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</w:p>
        </w:tc>
      </w:tr>
      <w:tr w:rsidR="005F0452" w:rsidRPr="005F24C6" w14:paraId="57A33F3D" w14:textId="77777777" w:rsidTr="008265FB">
        <w:trPr>
          <w:trHeight w:val="567"/>
        </w:trPr>
        <w:tc>
          <w:tcPr>
            <w:tcW w:w="0" w:type="auto"/>
            <w:tcBorders>
              <w:right w:val="single" w:sz="12" w:space="0" w:color="auto"/>
            </w:tcBorders>
            <w:hideMark/>
          </w:tcPr>
          <w:p w14:paraId="52CA5278" w14:textId="77777777" w:rsidR="005F0452" w:rsidRPr="00DF6092" w:rsidRDefault="005D197A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Smear-negative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hideMark/>
          </w:tcPr>
          <w:p w14:paraId="36CAB65D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(28, 55);</w:t>
            </w:r>
            <w:r>
              <w:rPr>
                <w:rFonts w:ascii="Arial" w:hAnsi="Arial" w:cs="Arial"/>
              </w:rPr>
              <w:br/>
              <w:t>22/54</w:t>
            </w:r>
          </w:p>
          <w:p w14:paraId="54F6814E" w14:textId="77777777" w:rsidR="00993C6F" w:rsidRPr="00DF6092" w:rsidRDefault="00993C6F" w:rsidP="00DF6092">
            <w:pPr>
              <w:jc w:val="left"/>
              <w:rPr>
                <w:rFonts w:ascii="Arial" w:hAnsi="Arial" w:cs="Arial"/>
                <w:b/>
                <w:bCs/>
                <w:vertAlign w:val="superscript"/>
              </w:rPr>
            </w:pPr>
          </w:p>
          <w:p w14:paraId="19C2CF6D" w14:textId="5E0084E1" w:rsidR="00BB49C6" w:rsidRPr="00DF6092" w:rsidRDefault="005E7279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‡</w:t>
            </w:r>
            <w:r>
              <w:rPr>
                <w:rFonts w:ascii="Arial" w:hAnsi="Arial" w:cs="Arial"/>
              </w:rPr>
              <w:t>p=0.200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hideMark/>
          </w:tcPr>
          <w:p w14:paraId="619C4091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(4, 32);</w:t>
            </w:r>
            <w:r>
              <w:rPr>
                <w:rFonts w:ascii="Arial" w:hAnsi="Arial" w:cs="Arial"/>
              </w:rPr>
              <w:br/>
              <w:t>4/29</w:t>
            </w:r>
          </w:p>
          <w:p w14:paraId="31D54DC7" w14:textId="182DDDB6" w:rsidR="00993C6F" w:rsidRPr="00DF6092" w:rsidRDefault="00993C6F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†</w:t>
            </w:r>
            <w:r>
              <w:rPr>
                <w:rFonts w:ascii="Arial" w:hAnsi="Arial" w:cs="Arial"/>
                <w:b/>
                <w:bCs/>
              </w:rPr>
              <w:t>p=0.012</w:t>
            </w:r>
          </w:p>
          <w:p w14:paraId="5B87903B" w14:textId="729429D7" w:rsidR="002866EE" w:rsidRPr="00DF6092" w:rsidRDefault="00EA6ED5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‡</w:t>
            </w:r>
            <w:r>
              <w:rPr>
                <w:rFonts w:ascii="Arial" w:hAnsi="Arial" w:cs="Arial"/>
              </w:rPr>
              <w:t>p=0.172</w:t>
            </w:r>
          </w:p>
        </w:tc>
        <w:tc>
          <w:tcPr>
            <w:tcW w:w="0" w:type="auto"/>
            <w:tcBorders>
              <w:left w:val="single" w:sz="8" w:space="0" w:color="auto"/>
            </w:tcBorders>
            <w:hideMark/>
          </w:tcPr>
          <w:p w14:paraId="7AB50C22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(78, 97);</w:t>
            </w:r>
            <w:r>
              <w:rPr>
                <w:rFonts w:ascii="Arial" w:hAnsi="Arial" w:cs="Arial"/>
              </w:rPr>
              <w:br/>
              <w:t>45/50</w:t>
            </w:r>
          </w:p>
        </w:tc>
        <w:tc>
          <w:tcPr>
            <w:tcW w:w="0" w:type="auto"/>
            <w:hideMark/>
          </w:tcPr>
          <w:p w14:paraId="0E9F795A" w14:textId="77777777" w:rsidR="005F0452" w:rsidRPr="00DF6092" w:rsidRDefault="005F0452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 (74, 94);</w:t>
            </w:r>
            <w:r>
              <w:rPr>
                <w:rFonts w:ascii="Arial" w:hAnsi="Arial" w:cs="Arial"/>
              </w:rPr>
              <w:br/>
              <w:t>48/56</w:t>
            </w:r>
          </w:p>
          <w:p w14:paraId="16FF350F" w14:textId="378B9D35" w:rsidR="00A15367" w:rsidRPr="00DF6092" w:rsidRDefault="00FA4F4D" w:rsidP="00DF609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hAnsi="Arial" w:cs="Arial"/>
              </w:rPr>
              <w:t>p=0.502</w:t>
            </w:r>
          </w:p>
        </w:tc>
      </w:tr>
    </w:tbl>
    <w:p w14:paraId="36C165C6" w14:textId="2BAB983C" w:rsidR="00484CF4" w:rsidRPr="00484CF4" w:rsidRDefault="00484CF4" w:rsidP="00484CF4">
      <w:pPr>
        <w:spacing w:after="0"/>
        <w:rPr>
          <w:rFonts w:ascii="Arial" w:hAnsi="Arial" w:cs="Arial"/>
          <w:sz w:val="18"/>
          <w:szCs w:val="18"/>
        </w:rPr>
      </w:pPr>
      <w:r w:rsidRPr="00484CF4">
        <w:rPr>
          <w:rFonts w:ascii="Arial" w:hAnsi="Arial" w:cs="Arial"/>
          <w:sz w:val="18"/>
          <w:szCs w:val="18"/>
        </w:rPr>
        <w:t>Specificity could not be computed for the smear-positive subgroup because all participants had a positive reference standard result</w:t>
      </w:r>
    </w:p>
    <w:p w14:paraId="2CBDE93E" w14:textId="5CE324A8" w:rsidR="00CC2CCE" w:rsidRPr="00713E96" w:rsidRDefault="00FA4F4D" w:rsidP="00484CF4">
      <w:pPr>
        <w:spacing w:after="0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vertAlign w:val="superscript"/>
        </w:rPr>
        <w:t>†</w:t>
      </w:r>
      <w:r>
        <w:rPr>
          <w:rFonts w:ascii="Arial" w:hAnsi="Arial" w:cs="Arial"/>
          <w:sz w:val="18"/>
          <w:szCs w:val="18"/>
          <w:lang w:val="pt-PT"/>
        </w:rPr>
        <w:t>Within row p-values: wet vs</w:t>
      </w:r>
      <w:r w:rsidR="00310D38">
        <w:rPr>
          <w:rFonts w:ascii="Arial" w:hAnsi="Arial" w:cs="Arial"/>
          <w:sz w:val="18"/>
          <w:szCs w:val="18"/>
          <w:lang w:val="pt-PT"/>
        </w:rPr>
        <w:t>.</w:t>
      </w:r>
      <w:r>
        <w:rPr>
          <w:rFonts w:ascii="Arial" w:hAnsi="Arial" w:cs="Arial"/>
          <w:sz w:val="18"/>
          <w:szCs w:val="18"/>
          <w:lang w:val="pt-PT"/>
        </w:rPr>
        <w:t xml:space="preserve"> dry swabs</w:t>
      </w:r>
    </w:p>
    <w:p w14:paraId="3B66557F" w14:textId="3A66C420" w:rsidR="003E4A03" w:rsidRPr="00713E96" w:rsidRDefault="00FA4F4D" w:rsidP="00484CF4">
      <w:pPr>
        <w:spacing w:after="0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>‡</w:t>
      </w:r>
      <w:r>
        <w:rPr>
          <w:rFonts w:ascii="Arial" w:hAnsi="Arial" w:cs="Arial"/>
          <w:sz w:val="18"/>
          <w:szCs w:val="18"/>
          <w:lang w:val="pt-PT"/>
        </w:rPr>
        <w:t>Within column p-values: HIV-negative vs</w:t>
      </w:r>
      <w:r w:rsidR="00310D38">
        <w:rPr>
          <w:rFonts w:ascii="Arial" w:hAnsi="Arial" w:cs="Arial"/>
          <w:sz w:val="18"/>
          <w:szCs w:val="18"/>
          <w:lang w:val="pt-PT"/>
        </w:rPr>
        <w:t>.</w:t>
      </w:r>
      <w:r>
        <w:rPr>
          <w:rFonts w:ascii="Arial" w:hAnsi="Arial" w:cs="Arial"/>
          <w:sz w:val="18"/>
          <w:szCs w:val="18"/>
          <w:lang w:val="pt-PT"/>
        </w:rPr>
        <w:t xml:space="preserve"> HIV-positive and sputum smear-positive vs smear-negative.</w:t>
      </w:r>
    </w:p>
    <w:p w14:paraId="6748B5D8" w14:textId="77777777" w:rsidR="001C1E7C" w:rsidRPr="00713E96" w:rsidRDefault="001C1E7C" w:rsidP="00484CF4">
      <w:pPr>
        <w:spacing w:after="0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>Bold font denotes p</w:t>
      </w:r>
      <w:r>
        <w:rPr>
          <w:rFonts w:ascii="Arial" w:hAnsi="Arial" w:cs="Arial"/>
          <w:sz w:val="18"/>
          <w:szCs w:val="18"/>
        </w:rPr>
        <w:t>≤</w:t>
      </w:r>
      <w:r>
        <w:rPr>
          <w:rFonts w:ascii="Arial" w:hAnsi="Arial" w:cs="Arial"/>
          <w:sz w:val="18"/>
          <w:szCs w:val="18"/>
          <w:lang w:val="pt-PT"/>
        </w:rPr>
        <w:t>0.05.</w:t>
      </w:r>
    </w:p>
    <w:p w14:paraId="6B7516E7" w14:textId="7BD083B0" w:rsidR="00537CEA" w:rsidRPr="00713E96" w:rsidRDefault="006C5D36" w:rsidP="00484CF4">
      <w:pPr>
        <w:spacing w:after="0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>Abbreviations: NPSU: nasopharyngeal swab Ultra.</w:t>
      </w:r>
    </w:p>
    <w:p w14:paraId="05FC8A4B" w14:textId="77777777" w:rsidR="00C1160B" w:rsidRDefault="00C1160B" w:rsidP="00636387">
      <w:pPr>
        <w:spacing w:after="0"/>
        <w:rPr>
          <w:rFonts w:ascii="Arial" w:hAnsi="Arial" w:cs="Arial"/>
          <w:sz w:val="18"/>
          <w:szCs w:val="18"/>
          <w:lang w:val="pt-PT"/>
        </w:rPr>
      </w:pPr>
    </w:p>
    <w:p w14:paraId="445201CA" w14:textId="77777777" w:rsidR="003450EB" w:rsidRDefault="003450EB" w:rsidP="00636387">
      <w:pPr>
        <w:jc w:val="left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br w:type="page"/>
      </w:r>
    </w:p>
    <w:p w14:paraId="5476D6DD" w14:textId="4B7FFA69" w:rsidR="00236400" w:rsidRPr="000178AE" w:rsidRDefault="003450EB" w:rsidP="000178AE">
      <w:pPr>
        <w:pStyle w:val="Heading1"/>
        <w:rPr>
          <w:b w:val="0"/>
          <w:bCs w:val="0"/>
        </w:rPr>
      </w:pPr>
      <w:bookmarkStart w:id="1" w:name="_Toc232765701"/>
      <w:r>
        <w:rPr>
          <w:rStyle w:val="Heading1Char"/>
          <w:b/>
          <w:bCs/>
          <w:lang w:val="pt-PT"/>
        </w:rPr>
        <w:lastRenderedPageBreak/>
        <w:t xml:space="preserve">Table </w:t>
      </w:r>
      <w:r w:rsidR="00755718">
        <w:rPr>
          <w:rStyle w:val="Heading1Char"/>
          <w:b/>
          <w:bCs/>
          <w:lang w:val="pt-PT"/>
        </w:rPr>
        <w:t>S</w:t>
      </w:r>
      <w:r>
        <w:rPr>
          <w:rStyle w:val="Heading1Char"/>
          <w:b/>
          <w:bCs/>
          <w:lang w:val="pt-PT"/>
        </w:rPr>
        <w:t xml:space="preserve">2. </w:t>
      </w:r>
      <w:r>
        <w:rPr>
          <w:rStyle w:val="Heading1Char"/>
          <w:b/>
          <w:bCs/>
        </w:rPr>
        <w:t>Demographic and clinical characteristics of participants with and without TSU results.</w:t>
      </w:r>
      <w:r>
        <w:rPr>
          <w:rStyle w:val="Heading1Char"/>
        </w:rPr>
        <w:t xml:space="preserve"> </w:t>
      </w:r>
      <w:r>
        <w:rPr>
          <w:b w:val="0"/>
          <w:bCs w:val="0"/>
        </w:rPr>
        <w:t>Participants without TSU results were more likely to have negative sputum culture results; otherwise, the two groups were similar. Data are median (IQR) or n (%).</w:t>
      </w:r>
      <w:bookmarkEnd w:id="1"/>
    </w:p>
    <w:tbl>
      <w:tblPr>
        <w:tblStyle w:val="TableGrid"/>
        <w:tblpPr w:leftFromText="180" w:rightFromText="180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831"/>
        <w:gridCol w:w="1831"/>
        <w:gridCol w:w="1464"/>
        <w:gridCol w:w="987"/>
      </w:tblGrid>
      <w:tr w:rsidR="00F65168" w:rsidRPr="00236400" w14:paraId="209783CE" w14:textId="77777777" w:rsidTr="008265FB">
        <w:trPr>
          <w:trHeight w:val="51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7BD7B04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t>Characteristic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B252763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t>Overall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br/>
              <w:t>n=265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B64E021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t>TSU not done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br/>
              <w:t>n=142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7F6F97A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t>TSU done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br/>
              <w:t>n=123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8CD8C99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t>p-value</w:t>
            </w:r>
          </w:p>
        </w:tc>
      </w:tr>
      <w:tr w:rsidR="00F65168" w:rsidRPr="00236400" w14:paraId="259D4CD1" w14:textId="77777777" w:rsidTr="008265FB">
        <w:trPr>
          <w:trHeight w:val="340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6FA82E7B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hd w:val="clear" w:color="auto" w:fill="auto"/>
                <w14:ligatures w14:val="none"/>
              </w:rPr>
              <w:t>Demographics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noWrap/>
          </w:tcPr>
          <w:p w14:paraId="220C0AD0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noWrap/>
          </w:tcPr>
          <w:p w14:paraId="43079738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noWrap/>
          </w:tcPr>
          <w:p w14:paraId="15410807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noWrap/>
          </w:tcPr>
          <w:p w14:paraId="7ADDAF5C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</w:tr>
      <w:tr w:rsidR="00F65168" w:rsidRPr="00236400" w14:paraId="6078B347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1E98B316" w14:textId="77777777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Age, years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631B1F91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37 (29, 47)</w:t>
            </w:r>
          </w:p>
        </w:tc>
        <w:tc>
          <w:tcPr>
            <w:tcW w:w="0" w:type="auto"/>
            <w:noWrap/>
            <w:hideMark/>
          </w:tcPr>
          <w:p w14:paraId="2296EFF2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37 (28, 43)</w:t>
            </w:r>
          </w:p>
        </w:tc>
        <w:tc>
          <w:tcPr>
            <w:tcW w:w="0" w:type="auto"/>
            <w:noWrap/>
            <w:hideMark/>
          </w:tcPr>
          <w:p w14:paraId="137FCA78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38 (31, 49)</w:t>
            </w:r>
          </w:p>
        </w:tc>
        <w:tc>
          <w:tcPr>
            <w:tcW w:w="0" w:type="auto"/>
            <w:noWrap/>
            <w:hideMark/>
          </w:tcPr>
          <w:p w14:paraId="28870FDF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0.091</w:t>
            </w:r>
          </w:p>
        </w:tc>
      </w:tr>
      <w:tr w:rsidR="00F65168" w:rsidRPr="00236400" w14:paraId="155412DB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11829FC2" w14:textId="77777777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Female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5B379DB5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118 (45)</w:t>
            </w:r>
          </w:p>
        </w:tc>
        <w:tc>
          <w:tcPr>
            <w:tcW w:w="0" w:type="auto"/>
            <w:noWrap/>
            <w:hideMark/>
          </w:tcPr>
          <w:p w14:paraId="7FAA067C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61 (43)</w:t>
            </w:r>
          </w:p>
        </w:tc>
        <w:tc>
          <w:tcPr>
            <w:tcW w:w="0" w:type="auto"/>
            <w:noWrap/>
            <w:hideMark/>
          </w:tcPr>
          <w:p w14:paraId="38C7CC2B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57 (46)</w:t>
            </w:r>
          </w:p>
        </w:tc>
        <w:tc>
          <w:tcPr>
            <w:tcW w:w="0" w:type="auto"/>
            <w:noWrap/>
            <w:hideMark/>
          </w:tcPr>
          <w:p w14:paraId="63F050AE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0.580</w:t>
            </w:r>
          </w:p>
        </w:tc>
      </w:tr>
      <w:tr w:rsidR="00F65168" w:rsidRPr="00236400" w14:paraId="293F255B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556427C2" w14:textId="77777777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BMI (kg/m</w:t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:vertAlign w:val="superscript"/>
                <w14:ligatures w14:val="none"/>
              </w:rPr>
              <w:t>2)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7E563343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19.9 (18.2, 23.7)</w:t>
            </w:r>
          </w:p>
        </w:tc>
        <w:tc>
          <w:tcPr>
            <w:tcW w:w="0" w:type="auto"/>
            <w:noWrap/>
            <w:hideMark/>
          </w:tcPr>
          <w:p w14:paraId="4BF97FDC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20.0 (18.3, 22.9)</w:t>
            </w:r>
          </w:p>
        </w:tc>
        <w:tc>
          <w:tcPr>
            <w:tcW w:w="0" w:type="auto"/>
            <w:noWrap/>
            <w:hideMark/>
          </w:tcPr>
          <w:p w14:paraId="3DAAF1C4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19.9 (18, 25)</w:t>
            </w:r>
          </w:p>
        </w:tc>
        <w:tc>
          <w:tcPr>
            <w:tcW w:w="0" w:type="auto"/>
            <w:noWrap/>
            <w:hideMark/>
          </w:tcPr>
          <w:p w14:paraId="6209B3AF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0.904</w:t>
            </w:r>
          </w:p>
        </w:tc>
      </w:tr>
      <w:tr w:rsidR="00F65168" w:rsidRPr="00236400" w14:paraId="4CED0D3E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7688D34C" w14:textId="77777777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auto"/>
                <w14:ligatures w14:val="none"/>
              </w:rPr>
              <w:t>TBscore II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7A1EF022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2 (2, 3)</w:t>
            </w:r>
          </w:p>
        </w:tc>
        <w:tc>
          <w:tcPr>
            <w:tcW w:w="0" w:type="auto"/>
            <w:noWrap/>
            <w:hideMark/>
          </w:tcPr>
          <w:p w14:paraId="0FEF4D5A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2 (2, 3)</w:t>
            </w:r>
          </w:p>
        </w:tc>
        <w:tc>
          <w:tcPr>
            <w:tcW w:w="0" w:type="auto"/>
            <w:noWrap/>
            <w:hideMark/>
          </w:tcPr>
          <w:p w14:paraId="6A77390E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2 (2, 4)</w:t>
            </w:r>
          </w:p>
        </w:tc>
        <w:tc>
          <w:tcPr>
            <w:tcW w:w="0" w:type="auto"/>
            <w:noWrap/>
            <w:hideMark/>
          </w:tcPr>
          <w:p w14:paraId="7AD4B33C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0.393</w:t>
            </w:r>
          </w:p>
        </w:tc>
      </w:tr>
      <w:tr w:rsidR="00F65168" w:rsidRPr="00236400" w14:paraId="075F18E3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</w:tcPr>
          <w:p w14:paraId="3D21D485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hd w:val="clear" w:color="auto" w:fill="auto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</w:tcPr>
          <w:p w14:paraId="55E2D9B7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  <w:tc>
          <w:tcPr>
            <w:tcW w:w="0" w:type="auto"/>
            <w:noWrap/>
          </w:tcPr>
          <w:p w14:paraId="7AC734CB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  <w:tc>
          <w:tcPr>
            <w:tcW w:w="0" w:type="auto"/>
            <w:noWrap/>
          </w:tcPr>
          <w:p w14:paraId="47413E7D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  <w:tc>
          <w:tcPr>
            <w:tcW w:w="0" w:type="auto"/>
            <w:noWrap/>
          </w:tcPr>
          <w:p w14:paraId="2D072D3C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</w:p>
        </w:tc>
      </w:tr>
      <w:tr w:rsidR="00F65168" w:rsidRPr="00236400" w14:paraId="7BA606F0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664A77E2" w14:textId="77777777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PLHIV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51E5F483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126 (48)</w:t>
            </w:r>
          </w:p>
        </w:tc>
        <w:tc>
          <w:tcPr>
            <w:tcW w:w="0" w:type="auto"/>
            <w:noWrap/>
            <w:hideMark/>
          </w:tcPr>
          <w:p w14:paraId="7DE23681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68 (48)</w:t>
            </w:r>
          </w:p>
        </w:tc>
        <w:tc>
          <w:tcPr>
            <w:tcW w:w="0" w:type="auto"/>
            <w:noWrap/>
            <w:hideMark/>
          </w:tcPr>
          <w:p w14:paraId="6A51E8CC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58 (47)</w:t>
            </w:r>
          </w:p>
        </w:tc>
        <w:tc>
          <w:tcPr>
            <w:tcW w:w="0" w:type="auto"/>
            <w:noWrap/>
            <w:hideMark/>
          </w:tcPr>
          <w:p w14:paraId="635CD6B7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0.905</w:t>
            </w:r>
          </w:p>
        </w:tc>
      </w:tr>
      <w:tr w:rsidR="00F65168" w:rsidRPr="00236400" w14:paraId="139D3108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2B652AF0" w14:textId="77777777" w:rsidR="00F65168" w:rsidRPr="00236400" w:rsidRDefault="00F65168" w:rsidP="00F65168">
            <w:pPr>
              <w:ind w:left="227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on ART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632CF581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65 (52)</w:t>
            </w:r>
          </w:p>
        </w:tc>
        <w:tc>
          <w:tcPr>
            <w:tcW w:w="0" w:type="auto"/>
            <w:noWrap/>
            <w:hideMark/>
          </w:tcPr>
          <w:p w14:paraId="4ED3382B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33 (49)</w:t>
            </w:r>
          </w:p>
        </w:tc>
        <w:tc>
          <w:tcPr>
            <w:tcW w:w="0" w:type="auto"/>
            <w:noWrap/>
            <w:hideMark/>
          </w:tcPr>
          <w:p w14:paraId="181EAF74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32 (55)</w:t>
            </w:r>
          </w:p>
        </w:tc>
        <w:tc>
          <w:tcPr>
            <w:tcW w:w="0" w:type="auto"/>
            <w:noWrap/>
            <w:hideMark/>
          </w:tcPr>
          <w:p w14:paraId="6C3DA2D8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0.457</w:t>
            </w:r>
          </w:p>
        </w:tc>
      </w:tr>
      <w:tr w:rsidR="00F65168" w:rsidRPr="00236400" w14:paraId="13BCC3F0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106EBD6D" w14:textId="77777777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Sputum culture-positive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0365B6F3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148 (56)</w:t>
            </w:r>
          </w:p>
        </w:tc>
        <w:tc>
          <w:tcPr>
            <w:tcW w:w="0" w:type="auto"/>
            <w:noWrap/>
            <w:hideMark/>
          </w:tcPr>
          <w:p w14:paraId="70282C2A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91 (64)</w:t>
            </w:r>
          </w:p>
        </w:tc>
        <w:tc>
          <w:tcPr>
            <w:tcW w:w="0" w:type="auto"/>
            <w:noWrap/>
            <w:hideMark/>
          </w:tcPr>
          <w:p w14:paraId="503347AF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57 (46)</w:t>
            </w:r>
          </w:p>
        </w:tc>
        <w:tc>
          <w:tcPr>
            <w:tcW w:w="0" w:type="auto"/>
            <w:noWrap/>
            <w:hideMark/>
          </w:tcPr>
          <w:p w14:paraId="5A51EB4D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auto"/>
                <w14:ligatures w14:val="none"/>
              </w:rPr>
              <w:t>0.004</w:t>
            </w:r>
          </w:p>
        </w:tc>
      </w:tr>
      <w:tr w:rsidR="00F65168" w:rsidRPr="00236400" w14:paraId="23D250E1" w14:textId="77777777" w:rsidTr="008265FB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noWrap/>
            <w:hideMark/>
          </w:tcPr>
          <w:p w14:paraId="4BB5954B" w14:textId="77777777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hAnsi="Arial" w:cs="Arial"/>
                <w:shd w:val="clear" w:color="auto" w:fill="auto"/>
              </w:rPr>
              <w:t>Culture time to positivity, days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noWrap/>
            <w:hideMark/>
          </w:tcPr>
          <w:p w14:paraId="102D468D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9 (6, 13)</w:t>
            </w:r>
          </w:p>
        </w:tc>
        <w:tc>
          <w:tcPr>
            <w:tcW w:w="0" w:type="auto"/>
            <w:noWrap/>
            <w:hideMark/>
          </w:tcPr>
          <w:p w14:paraId="33F83CB5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9 (6, 13)</w:t>
            </w:r>
          </w:p>
        </w:tc>
        <w:tc>
          <w:tcPr>
            <w:tcW w:w="0" w:type="auto"/>
            <w:noWrap/>
            <w:hideMark/>
          </w:tcPr>
          <w:p w14:paraId="553DA90B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9 (6, 13)</w:t>
            </w:r>
          </w:p>
        </w:tc>
        <w:tc>
          <w:tcPr>
            <w:tcW w:w="0" w:type="auto"/>
            <w:noWrap/>
            <w:hideMark/>
          </w:tcPr>
          <w:p w14:paraId="398AFB2A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0.973</w:t>
            </w:r>
          </w:p>
        </w:tc>
      </w:tr>
      <w:tr w:rsidR="00F65168" w:rsidRPr="00236400" w14:paraId="6E78B1EF" w14:textId="77777777" w:rsidTr="008265FB">
        <w:trPr>
          <w:trHeight w:val="340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6757A50" w14:textId="1A3B0D9D" w:rsidR="00F65168" w:rsidRPr="00236400" w:rsidRDefault="00F65168" w:rsidP="00F65168">
            <w:pPr>
              <w:ind w:left="113"/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Previous TB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73E24034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95 (36)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hideMark/>
          </w:tcPr>
          <w:p w14:paraId="49C5EF5F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49 (35)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hideMark/>
          </w:tcPr>
          <w:p w14:paraId="497CD951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46 (37)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hideMark/>
          </w:tcPr>
          <w:p w14:paraId="55A9CF0B" w14:textId="77777777" w:rsidR="00F65168" w:rsidRPr="00236400" w:rsidRDefault="00F65168" w:rsidP="00F65168">
            <w:pPr>
              <w:jc w:val="left"/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auto"/>
                <w14:ligatures w14:val="none"/>
              </w:rPr>
              <w:t>0.625</w:t>
            </w:r>
          </w:p>
        </w:tc>
      </w:tr>
    </w:tbl>
    <w:p w14:paraId="6E1DBD51" w14:textId="5463EE57" w:rsidR="00303AE9" w:rsidRDefault="00580F96" w:rsidP="00303AE9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lang w:val="pt-PT"/>
        </w:rPr>
        <w:t>p-values: participants with vs without TSU results, bold font denotes p</w:t>
      </w:r>
      <w:r>
        <w:rPr>
          <w:rFonts w:ascii="Arial" w:hAnsi="Arial" w:cs="Arial"/>
          <w:sz w:val="18"/>
          <w:szCs w:val="18"/>
        </w:rPr>
        <w:t>≤</w:t>
      </w:r>
      <w:r>
        <w:rPr>
          <w:rFonts w:ascii="Arial" w:hAnsi="Arial" w:cs="Arial"/>
          <w:sz w:val="18"/>
          <w:szCs w:val="18"/>
          <w:lang w:val="pt-PT"/>
        </w:rPr>
        <w:t>0.05.</w:t>
      </w:r>
    </w:p>
    <w:p w14:paraId="335F51C4" w14:textId="77777777" w:rsidR="0049583D" w:rsidRDefault="00FE1513" w:rsidP="00303AE9">
      <w:pPr>
        <w:spacing w:after="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Abbreviations: </w:t>
      </w:r>
      <w:r>
        <w:rPr>
          <w:rFonts w:ascii="Arial" w:hAnsi="Arial" w:cs="Arial"/>
          <w:spacing w:val="-6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 xml:space="preserve">: antiretroviral therapy, </w:t>
      </w:r>
      <w:r>
        <w:rPr>
          <w:rFonts w:ascii="Arial" w:hAnsi="Arial" w:cs="Arial"/>
          <w:spacing w:val="-2"/>
          <w:sz w:val="18"/>
          <w:szCs w:val="18"/>
        </w:rPr>
        <w:t xml:space="preserve">BMI: body mass index, </w:t>
      </w:r>
      <w:r>
        <w:rPr>
          <w:rFonts w:ascii="Arial" w:hAnsi="Arial" w:cs="Arial"/>
          <w:sz w:val="18"/>
          <w:szCs w:val="18"/>
        </w:rPr>
        <w:t>IQR: interquartile range, PLHIV: people living with HIV, TBscore II: tuberculosis symptom score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II, TSU: tongue swab Ultra.</w:t>
      </w:r>
    </w:p>
    <w:p w14:paraId="7A848AFE" w14:textId="77777777" w:rsidR="005501FD" w:rsidRDefault="005501FD" w:rsidP="00303AE9">
      <w:pPr>
        <w:spacing w:after="0"/>
        <w:rPr>
          <w:rFonts w:ascii="Arial" w:hAnsi="Arial" w:cs="Arial"/>
          <w:spacing w:val="-2"/>
          <w:sz w:val="18"/>
          <w:szCs w:val="18"/>
        </w:rPr>
      </w:pPr>
    </w:p>
    <w:p w14:paraId="16E5E1A8" w14:textId="1A66F567" w:rsidR="005501FD" w:rsidRPr="00CB7197" w:rsidRDefault="005501FD" w:rsidP="00303AE9">
      <w:pPr>
        <w:spacing w:after="0"/>
        <w:rPr>
          <w:rFonts w:ascii="Arial" w:hAnsi="Arial" w:cs="Arial"/>
          <w:spacing w:val="-2"/>
          <w:sz w:val="18"/>
          <w:szCs w:val="18"/>
        </w:rPr>
        <w:sectPr w:rsidR="005501FD" w:rsidRPr="00CB7197" w:rsidSect="00EF750B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299"/>
        </w:sectPr>
      </w:pPr>
    </w:p>
    <w:p w14:paraId="0C0E9D70" w14:textId="7F00B756" w:rsidR="0014536C" w:rsidRPr="00BD2E2D" w:rsidRDefault="00C1160B" w:rsidP="0050554E">
      <w:pPr>
        <w:pStyle w:val="Heading1"/>
        <w:spacing w:after="0"/>
      </w:pPr>
      <w:bookmarkStart w:id="2" w:name="_Toc232765702"/>
      <w:r>
        <w:lastRenderedPageBreak/>
        <w:t xml:space="preserve">Table </w:t>
      </w:r>
      <w:r w:rsidR="00755718">
        <w:t>S</w:t>
      </w:r>
      <w:r>
        <w:t>3. Standards for Reporting of Diagnostic Accuracy Studies check list</w:t>
      </w:r>
      <w:bookmarkEnd w:id="2"/>
    </w:p>
    <w:tbl>
      <w:tblPr>
        <w:tblStyle w:val="TableGrid"/>
        <w:tblW w:w="0" w:type="auto"/>
        <w:tblInd w:w="-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550"/>
        <w:gridCol w:w="6288"/>
        <w:gridCol w:w="4576"/>
      </w:tblGrid>
      <w:tr w:rsidR="001D4B77" w:rsidRPr="00540E02" w14:paraId="0A84FB74" w14:textId="77777777" w:rsidTr="00AF4905">
        <w:tc>
          <w:tcPr>
            <w:tcW w:w="0" w:type="auto"/>
            <w:tcBorders>
              <w:bottom w:val="single" w:sz="18" w:space="0" w:color="auto"/>
            </w:tcBorders>
          </w:tcPr>
          <w:p w14:paraId="27BA7608" w14:textId="77777777" w:rsidR="001D4B77" w:rsidRPr="007755AC" w:rsidRDefault="001D4B77" w:rsidP="007755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&amp; Topic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374EC80E" w14:textId="77777777" w:rsidR="001D4B77" w:rsidRPr="007755AC" w:rsidRDefault="001D4B77" w:rsidP="007755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645D8EEF" w14:textId="77777777" w:rsidR="001D4B77" w:rsidRPr="007755AC" w:rsidRDefault="001D4B77" w:rsidP="007755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4415C75" w14:textId="77777777" w:rsidR="001D4B77" w:rsidRPr="007755AC" w:rsidRDefault="001D4B77" w:rsidP="007755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Reported</w:t>
            </w:r>
          </w:p>
        </w:tc>
      </w:tr>
      <w:tr w:rsidR="001D4B77" w:rsidRPr="00540E02" w14:paraId="00C1C986" w14:textId="77777777" w:rsidTr="00AF4905">
        <w:tc>
          <w:tcPr>
            <w:tcW w:w="0" w:type="auto"/>
            <w:tcBorders>
              <w:top w:val="single" w:sz="18" w:space="0" w:color="auto"/>
            </w:tcBorders>
          </w:tcPr>
          <w:p w14:paraId="2AAF49DD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 OR ABSTRACT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21B16A05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2E3D0747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as a study of diagnostic accuracy using at least one measure of accuracy (such as sensitivity, specificity, predictive values, or AUC).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764CF0E0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4B77" w:rsidRPr="00540E02" w14:paraId="4C94CFF1" w14:textId="77777777" w:rsidTr="00AF4905">
        <w:tc>
          <w:tcPr>
            <w:tcW w:w="0" w:type="auto"/>
          </w:tcPr>
          <w:p w14:paraId="255CCECE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ABSTRACT</w:t>
            </w:r>
          </w:p>
        </w:tc>
        <w:tc>
          <w:tcPr>
            <w:tcW w:w="0" w:type="auto"/>
          </w:tcPr>
          <w:p w14:paraId="7476865B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20D4E61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Structured summary of study design, methods, results, and conclusions</w:t>
            </w:r>
          </w:p>
          <w:p w14:paraId="53849E1A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(for specific guidance, see STARD for Abstracts).</w:t>
            </w:r>
          </w:p>
        </w:tc>
        <w:tc>
          <w:tcPr>
            <w:tcW w:w="0" w:type="auto"/>
          </w:tcPr>
          <w:p w14:paraId="21B23480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4B77" w:rsidRPr="00540E02" w14:paraId="2B879802" w14:textId="77777777" w:rsidTr="00AF4905">
        <w:tc>
          <w:tcPr>
            <w:tcW w:w="0" w:type="auto"/>
          </w:tcPr>
          <w:p w14:paraId="03FA284C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0" w:type="auto"/>
          </w:tcPr>
          <w:p w14:paraId="2EE8939F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B741474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and clinical background, including the intended use and clinical role of the index test.</w:t>
            </w:r>
          </w:p>
        </w:tc>
        <w:tc>
          <w:tcPr>
            <w:tcW w:w="0" w:type="auto"/>
          </w:tcPr>
          <w:p w14:paraId="1F4169E1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4B77" w:rsidRPr="00540E02" w14:paraId="1DB20A32" w14:textId="77777777" w:rsidTr="00AF4905">
        <w:tc>
          <w:tcPr>
            <w:tcW w:w="0" w:type="auto"/>
          </w:tcPr>
          <w:p w14:paraId="0BDF5235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6167B1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0D399C3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objectives and hypotheses.</w:t>
            </w:r>
          </w:p>
        </w:tc>
        <w:tc>
          <w:tcPr>
            <w:tcW w:w="0" w:type="auto"/>
          </w:tcPr>
          <w:p w14:paraId="30BEAAFA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4B77" w:rsidRPr="00540E02" w14:paraId="43A5CF09" w14:textId="77777777" w:rsidTr="00AF4905">
        <w:tc>
          <w:tcPr>
            <w:tcW w:w="0" w:type="auto"/>
          </w:tcPr>
          <w:p w14:paraId="523DDDAE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0" w:type="auto"/>
          </w:tcPr>
          <w:p w14:paraId="2A6E3AEC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D739FD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D878FA" w14:textId="77777777" w:rsidR="001D4B77" w:rsidRPr="007755AC" w:rsidRDefault="001D4B77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20" w:rsidRPr="00540E02" w14:paraId="28111EF6" w14:textId="77777777" w:rsidTr="00AF4905">
        <w:tc>
          <w:tcPr>
            <w:tcW w:w="0" w:type="auto"/>
          </w:tcPr>
          <w:p w14:paraId="4B04594C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design</w:t>
            </w:r>
          </w:p>
        </w:tc>
        <w:tc>
          <w:tcPr>
            <w:tcW w:w="0" w:type="auto"/>
          </w:tcPr>
          <w:p w14:paraId="00E287F6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D86A98F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Whether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data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collection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was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planned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before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reference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standard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were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performed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(prospective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study)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after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(retrospective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study).</w:t>
            </w:r>
          </w:p>
        </w:tc>
        <w:tc>
          <w:tcPr>
            <w:tcW w:w="0" w:type="auto"/>
          </w:tcPr>
          <w:p w14:paraId="0223877B" w14:textId="77777777" w:rsidR="00101A20" w:rsidRPr="007755AC" w:rsidRDefault="0035476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01A20" w:rsidRPr="00540E02" w14:paraId="0A1B1783" w14:textId="77777777" w:rsidTr="00AF4905">
        <w:tc>
          <w:tcPr>
            <w:tcW w:w="0" w:type="auto"/>
          </w:tcPr>
          <w:p w14:paraId="33DD9814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</w:p>
        </w:tc>
        <w:tc>
          <w:tcPr>
            <w:tcW w:w="0" w:type="auto"/>
          </w:tcPr>
          <w:p w14:paraId="571FFBC9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10B3F47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Eligibility</w:t>
            </w:r>
            <w:r>
              <w:rPr>
                <w:rFonts w:ascii="Arial" w:eastAsia="Calibri" w:hAnsi="Arial" w:cs="Arial"/>
                <w:spacing w:val="-8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criteria</w:t>
            </w:r>
          </w:p>
        </w:tc>
        <w:tc>
          <w:tcPr>
            <w:tcW w:w="0" w:type="auto"/>
          </w:tcPr>
          <w:p w14:paraId="27873C25" w14:textId="77777777" w:rsidR="00101A20" w:rsidRPr="007755AC" w:rsidRDefault="0035476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01A20" w:rsidRPr="00540E02" w14:paraId="5ED3E501" w14:textId="77777777" w:rsidTr="00AF4905">
        <w:tc>
          <w:tcPr>
            <w:tcW w:w="0" w:type="auto"/>
          </w:tcPr>
          <w:p w14:paraId="4C61A0D1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63582A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63A2A82" w14:textId="77777777" w:rsidR="00101A20" w:rsidRPr="007755AC" w:rsidRDefault="00101A20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On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what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basis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potentially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eligible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participants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were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identified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(such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symptoms,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from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previous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tests,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inclusion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registry).</w:t>
            </w:r>
          </w:p>
        </w:tc>
        <w:tc>
          <w:tcPr>
            <w:tcW w:w="0" w:type="auto"/>
          </w:tcPr>
          <w:p w14:paraId="307DA29B" w14:textId="77777777" w:rsidR="00101A20" w:rsidRPr="007755AC" w:rsidRDefault="0035476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01A20" w:rsidRPr="00540E02" w14:paraId="50FDEBE5" w14:textId="77777777" w:rsidTr="00AF4905">
        <w:tc>
          <w:tcPr>
            <w:tcW w:w="0" w:type="auto"/>
          </w:tcPr>
          <w:p w14:paraId="02054942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D8200D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4152599B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Where</w:t>
            </w:r>
            <w:r>
              <w:rPr>
                <w:rFonts w:ascii="Arial" w:eastAsia="Calibri" w:hAnsi="Arial" w:cs="Arial"/>
                <w:spacing w:val="-6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when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potentially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eligible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participants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were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identified (setting,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location,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dates).</w:t>
            </w:r>
          </w:p>
        </w:tc>
        <w:tc>
          <w:tcPr>
            <w:tcW w:w="0" w:type="auto"/>
          </w:tcPr>
          <w:p w14:paraId="0F4479B6" w14:textId="77777777" w:rsidR="00101A20" w:rsidRPr="007755AC" w:rsidRDefault="0035476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01A20" w:rsidRPr="00540E02" w14:paraId="68980F17" w14:textId="77777777" w:rsidTr="00AF4905">
        <w:tc>
          <w:tcPr>
            <w:tcW w:w="0" w:type="auto"/>
          </w:tcPr>
          <w:p w14:paraId="384F938C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DC3627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E165D46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Whether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participants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formed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consecutive,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random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or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convenience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series.</w:t>
            </w:r>
          </w:p>
        </w:tc>
        <w:tc>
          <w:tcPr>
            <w:tcW w:w="0" w:type="auto"/>
          </w:tcPr>
          <w:p w14:paraId="5B04F782" w14:textId="77777777" w:rsidR="00101A20" w:rsidRPr="007755AC" w:rsidRDefault="0035476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01A20" w:rsidRPr="00540E02" w14:paraId="6D4ECAD4" w14:textId="77777777" w:rsidTr="00AF4905">
        <w:tc>
          <w:tcPr>
            <w:tcW w:w="0" w:type="auto"/>
          </w:tcPr>
          <w:p w14:paraId="2C87CF88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Methods</w:t>
            </w:r>
          </w:p>
        </w:tc>
        <w:tc>
          <w:tcPr>
            <w:tcW w:w="0" w:type="auto"/>
          </w:tcPr>
          <w:p w14:paraId="713156A4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10a</w:t>
            </w:r>
          </w:p>
        </w:tc>
        <w:tc>
          <w:tcPr>
            <w:tcW w:w="0" w:type="auto"/>
          </w:tcPr>
          <w:p w14:paraId="0CD5C14D" w14:textId="77777777" w:rsidR="00101A20" w:rsidRPr="007755AC" w:rsidRDefault="00101A2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test,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sufficient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detail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to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allow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replication.</w:t>
            </w:r>
          </w:p>
        </w:tc>
        <w:tc>
          <w:tcPr>
            <w:tcW w:w="0" w:type="auto"/>
          </w:tcPr>
          <w:p w14:paraId="7F6553DA" w14:textId="77777777" w:rsidR="00101A20" w:rsidRPr="007755AC" w:rsidRDefault="0035476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C5EB1" w:rsidRPr="00540E02" w14:paraId="5CD3B71F" w14:textId="77777777" w:rsidTr="00AF4905">
        <w:tc>
          <w:tcPr>
            <w:tcW w:w="0" w:type="auto"/>
          </w:tcPr>
          <w:p w14:paraId="02C811F1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6505D2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10b</w:t>
            </w:r>
          </w:p>
        </w:tc>
        <w:tc>
          <w:tcPr>
            <w:tcW w:w="0" w:type="auto"/>
          </w:tcPr>
          <w:p w14:paraId="4E9D16C4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6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standard,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sufficient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detail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to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allow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replication.</w:t>
            </w:r>
          </w:p>
        </w:tc>
        <w:tc>
          <w:tcPr>
            <w:tcW w:w="0" w:type="auto"/>
          </w:tcPr>
          <w:p w14:paraId="7B7F4700" w14:textId="77777777" w:rsidR="00CC5EB1" w:rsidRPr="007755AC" w:rsidRDefault="00D1109F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C5EB1" w:rsidRPr="00540E02" w14:paraId="63941097" w14:textId="77777777" w:rsidTr="00AF4905">
        <w:tc>
          <w:tcPr>
            <w:tcW w:w="0" w:type="auto"/>
          </w:tcPr>
          <w:p w14:paraId="4124FE4C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3C81E0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10b</w:t>
            </w:r>
          </w:p>
        </w:tc>
        <w:tc>
          <w:tcPr>
            <w:tcW w:w="0" w:type="auto"/>
          </w:tcPr>
          <w:p w14:paraId="034F472B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Rationale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choosing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standard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(if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alternatives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exist).</w:t>
            </w:r>
          </w:p>
        </w:tc>
        <w:tc>
          <w:tcPr>
            <w:tcW w:w="0" w:type="auto"/>
          </w:tcPr>
          <w:p w14:paraId="1369F977" w14:textId="77777777" w:rsidR="00CC5EB1" w:rsidRPr="007755AC" w:rsidRDefault="00D1109F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C5EB1" w:rsidRPr="00540E02" w14:paraId="5940E46D" w14:textId="77777777" w:rsidTr="00AF4905">
        <w:tc>
          <w:tcPr>
            <w:tcW w:w="0" w:type="auto"/>
          </w:tcPr>
          <w:p w14:paraId="424D50D7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2315BC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C0587AA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Definition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rationale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positivity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cut-offs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categories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of</w:t>
            </w:r>
            <w:r>
              <w:rPr>
                <w:rFonts w:ascii="Arial" w:eastAsia="Calibri" w:hAnsi="Arial" w:cs="Arial"/>
                <w:spacing w:val="-6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test,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distinguishing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pre-specified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from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exploratory.</w:t>
            </w:r>
          </w:p>
        </w:tc>
        <w:tc>
          <w:tcPr>
            <w:tcW w:w="0" w:type="auto"/>
          </w:tcPr>
          <w:p w14:paraId="7B3271B3" w14:textId="2F6F11E3" w:rsidR="00CC5EB1" w:rsidRPr="007755AC" w:rsidRDefault="00F70EAA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C5EB1" w:rsidRPr="00540E02" w14:paraId="633059C1" w14:textId="77777777" w:rsidTr="00AF4905">
        <w:tc>
          <w:tcPr>
            <w:tcW w:w="0" w:type="auto"/>
          </w:tcPr>
          <w:p w14:paraId="298801F1" w14:textId="77777777" w:rsidR="00CC5EB1" w:rsidRPr="007755AC" w:rsidRDefault="00CC5EB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BF33F2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12a</w:t>
            </w:r>
          </w:p>
        </w:tc>
        <w:tc>
          <w:tcPr>
            <w:tcW w:w="0" w:type="auto"/>
          </w:tcPr>
          <w:p w14:paraId="7F38A9FF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Definition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rationale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positivity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cut-offs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categories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of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standard,</w:t>
            </w:r>
            <w:r>
              <w:rPr>
                <w:rFonts w:ascii="Arial" w:eastAsia="Calibri" w:hAnsi="Arial" w:cs="Arial"/>
                <w:spacing w:val="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distinguishing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pre-specified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from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exploratory.</w:t>
            </w:r>
          </w:p>
        </w:tc>
        <w:tc>
          <w:tcPr>
            <w:tcW w:w="0" w:type="auto"/>
          </w:tcPr>
          <w:p w14:paraId="3BDE88BC" w14:textId="5BAD7B40" w:rsidR="00CC5EB1" w:rsidRPr="007755AC" w:rsidRDefault="00F70EAA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C5EB1" w:rsidRPr="00540E02" w14:paraId="143688DC" w14:textId="77777777" w:rsidTr="00AF4905">
        <w:tc>
          <w:tcPr>
            <w:tcW w:w="0" w:type="auto"/>
          </w:tcPr>
          <w:p w14:paraId="50F02990" w14:textId="77777777" w:rsidR="00CC5EB1" w:rsidRPr="007755AC" w:rsidRDefault="00CC5EB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775B18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12b</w:t>
            </w:r>
          </w:p>
        </w:tc>
        <w:tc>
          <w:tcPr>
            <w:tcW w:w="0" w:type="auto"/>
          </w:tcPr>
          <w:p w14:paraId="05EE8323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Whether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clinical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information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standard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were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available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to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performers/readers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test.</w:t>
            </w:r>
          </w:p>
        </w:tc>
        <w:tc>
          <w:tcPr>
            <w:tcW w:w="0" w:type="auto"/>
          </w:tcPr>
          <w:p w14:paraId="2A2979E8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CC5EB1" w:rsidRPr="00540E02" w14:paraId="47451E85" w14:textId="77777777" w:rsidTr="00AF4905">
        <w:tc>
          <w:tcPr>
            <w:tcW w:w="0" w:type="auto"/>
          </w:tcPr>
          <w:p w14:paraId="0B2D0FA8" w14:textId="77777777" w:rsidR="00CC5EB1" w:rsidRPr="007755AC" w:rsidRDefault="00CC5EB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ABE4831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13a</w:t>
            </w:r>
          </w:p>
        </w:tc>
        <w:tc>
          <w:tcPr>
            <w:tcW w:w="0" w:type="auto"/>
          </w:tcPr>
          <w:p w14:paraId="50E4676D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Whether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clinical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information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were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available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to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assessors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reference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standard.</w:t>
            </w:r>
          </w:p>
        </w:tc>
        <w:tc>
          <w:tcPr>
            <w:tcW w:w="0" w:type="auto"/>
          </w:tcPr>
          <w:p w14:paraId="6560A274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CC5EB1" w:rsidRPr="00540E02" w14:paraId="7D996DB5" w14:textId="77777777" w:rsidTr="00AF4905">
        <w:tc>
          <w:tcPr>
            <w:tcW w:w="0" w:type="auto"/>
          </w:tcPr>
          <w:p w14:paraId="41B0C11D" w14:textId="77777777" w:rsidR="00CC5EB1" w:rsidRPr="007755AC" w:rsidRDefault="007500F0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</w:t>
            </w:r>
          </w:p>
        </w:tc>
        <w:tc>
          <w:tcPr>
            <w:tcW w:w="0" w:type="auto"/>
          </w:tcPr>
          <w:p w14:paraId="34ED457C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0D8F789F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Methods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estimating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comparing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measures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diagnostic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accuracy.</w:t>
            </w:r>
          </w:p>
        </w:tc>
        <w:tc>
          <w:tcPr>
            <w:tcW w:w="0" w:type="auto"/>
          </w:tcPr>
          <w:p w14:paraId="541325AE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CC5EB1" w:rsidRPr="00540E02" w14:paraId="217AFAFD" w14:textId="77777777" w:rsidTr="00AF4905">
        <w:tc>
          <w:tcPr>
            <w:tcW w:w="0" w:type="auto"/>
          </w:tcPr>
          <w:p w14:paraId="0212AF5F" w14:textId="77777777" w:rsidR="00CC5EB1" w:rsidRPr="007755AC" w:rsidRDefault="00CC5EB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DE714E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DAD941A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How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indeterminate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or reference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standard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were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handled</w:t>
            </w:r>
          </w:p>
        </w:tc>
        <w:tc>
          <w:tcPr>
            <w:tcW w:w="0" w:type="auto"/>
          </w:tcPr>
          <w:p w14:paraId="3717A753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CC5EB1" w:rsidRPr="00540E02" w14:paraId="4AB434AB" w14:textId="77777777" w:rsidTr="00AF4905">
        <w:tc>
          <w:tcPr>
            <w:tcW w:w="0" w:type="auto"/>
          </w:tcPr>
          <w:p w14:paraId="05FB7B9A" w14:textId="77777777" w:rsidR="00CC5EB1" w:rsidRPr="007755AC" w:rsidRDefault="00CC5EB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C1858F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6A2D84C8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How</w:t>
            </w:r>
            <w:proofErr w:type="gramEnd"/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missing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data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standard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were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handled</w:t>
            </w:r>
          </w:p>
        </w:tc>
        <w:tc>
          <w:tcPr>
            <w:tcW w:w="0" w:type="auto"/>
          </w:tcPr>
          <w:p w14:paraId="6F4BD195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CC5EB1" w:rsidRPr="00540E02" w14:paraId="01493408" w14:textId="77777777" w:rsidTr="00AF4905">
        <w:tc>
          <w:tcPr>
            <w:tcW w:w="0" w:type="auto"/>
          </w:tcPr>
          <w:p w14:paraId="7E55618E" w14:textId="77777777" w:rsidR="00CC5EB1" w:rsidRPr="007755AC" w:rsidRDefault="00CC5EB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8C71D5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22F7CBED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Any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analyses</w:t>
            </w:r>
            <w:proofErr w:type="gramEnd"/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variability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diagnostic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accuracy,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distinguishing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prespecified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from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exploratory</w:t>
            </w:r>
          </w:p>
        </w:tc>
        <w:tc>
          <w:tcPr>
            <w:tcW w:w="0" w:type="auto"/>
          </w:tcPr>
          <w:p w14:paraId="17570AE2" w14:textId="588A9B99" w:rsidR="00CC5EB1" w:rsidRPr="007755AC" w:rsidRDefault="00F65168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C5EB1" w:rsidRPr="00540E02" w14:paraId="69A11382" w14:textId="77777777" w:rsidTr="00AF4905">
        <w:tc>
          <w:tcPr>
            <w:tcW w:w="0" w:type="auto"/>
          </w:tcPr>
          <w:p w14:paraId="705DC5A9" w14:textId="77777777" w:rsidR="00CC5EB1" w:rsidRPr="007755AC" w:rsidRDefault="00CC5EB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74CB6C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13ACCA53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Intended sample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size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how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it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was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determined</w:t>
            </w:r>
          </w:p>
        </w:tc>
        <w:tc>
          <w:tcPr>
            <w:tcW w:w="0" w:type="auto"/>
          </w:tcPr>
          <w:p w14:paraId="66DA8EB1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CC5EB1" w:rsidRPr="00540E02" w14:paraId="2930B7A9" w14:textId="77777777" w:rsidTr="00AF4905">
        <w:tc>
          <w:tcPr>
            <w:tcW w:w="0" w:type="auto"/>
          </w:tcPr>
          <w:p w14:paraId="6376620D" w14:textId="77777777" w:rsidR="00CC5EB1" w:rsidRPr="007755AC" w:rsidRDefault="00264A13" w:rsidP="007755A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0" w:type="auto"/>
          </w:tcPr>
          <w:p w14:paraId="4F9C8847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24F9CA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8F86BB" w14:textId="77777777" w:rsidR="00CC5EB1" w:rsidRPr="007755AC" w:rsidRDefault="00CC5EB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31" w:rsidRPr="00540E02" w14:paraId="6E91449E" w14:textId="77777777" w:rsidTr="00AF4905">
        <w:tc>
          <w:tcPr>
            <w:tcW w:w="0" w:type="auto"/>
          </w:tcPr>
          <w:p w14:paraId="4D028E75" w14:textId="77777777" w:rsidR="00D11A31" w:rsidRPr="007755AC" w:rsidRDefault="00D11A3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</w:p>
        </w:tc>
        <w:tc>
          <w:tcPr>
            <w:tcW w:w="0" w:type="auto"/>
          </w:tcPr>
          <w:p w14:paraId="762003F4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4544A598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Flow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participants,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using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diagram</w:t>
            </w:r>
          </w:p>
        </w:tc>
        <w:tc>
          <w:tcPr>
            <w:tcW w:w="0" w:type="auto"/>
          </w:tcPr>
          <w:p w14:paraId="75919F18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D11A31" w:rsidRPr="00540E02" w14:paraId="6EE866C9" w14:textId="77777777" w:rsidTr="00AF4905">
        <w:tc>
          <w:tcPr>
            <w:tcW w:w="0" w:type="auto"/>
          </w:tcPr>
          <w:p w14:paraId="560246A0" w14:textId="77777777" w:rsidR="00D11A31" w:rsidRPr="007755AC" w:rsidRDefault="00D11A3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C5140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0A5D805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Baseline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demographic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clinical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characteristics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participants</w:t>
            </w:r>
          </w:p>
        </w:tc>
        <w:tc>
          <w:tcPr>
            <w:tcW w:w="0" w:type="auto"/>
          </w:tcPr>
          <w:p w14:paraId="555D1480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D11A31" w:rsidRPr="00540E02" w14:paraId="74EB17B9" w14:textId="77777777" w:rsidTr="00AF4905">
        <w:tc>
          <w:tcPr>
            <w:tcW w:w="0" w:type="auto"/>
          </w:tcPr>
          <w:p w14:paraId="64BC29A0" w14:textId="77777777" w:rsidR="00D11A31" w:rsidRPr="007755AC" w:rsidRDefault="00D11A3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95BBAA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21a</w:t>
            </w:r>
          </w:p>
        </w:tc>
        <w:tc>
          <w:tcPr>
            <w:tcW w:w="0" w:type="auto"/>
          </w:tcPr>
          <w:p w14:paraId="084D28C0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Distribution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severity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disease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those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with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target</w:t>
            </w:r>
            <w:r>
              <w:rPr>
                <w:rFonts w:ascii="Arial" w:eastAsia="Calibri" w:hAnsi="Arial" w:cs="Arial"/>
                <w:spacing w:val="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condition</w:t>
            </w:r>
          </w:p>
        </w:tc>
        <w:tc>
          <w:tcPr>
            <w:tcW w:w="0" w:type="auto"/>
          </w:tcPr>
          <w:p w14:paraId="132105E0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D11A31" w:rsidRPr="00540E02" w14:paraId="39BF35F8" w14:textId="77777777" w:rsidTr="00AF4905">
        <w:tc>
          <w:tcPr>
            <w:tcW w:w="0" w:type="auto"/>
          </w:tcPr>
          <w:p w14:paraId="79F9FAA1" w14:textId="77777777" w:rsidR="00D11A31" w:rsidRPr="007755AC" w:rsidRDefault="00D11A31" w:rsidP="007755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10FE62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21b</w:t>
            </w:r>
          </w:p>
        </w:tc>
        <w:tc>
          <w:tcPr>
            <w:tcW w:w="0" w:type="auto"/>
          </w:tcPr>
          <w:p w14:paraId="54FBADDF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Distribution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alternative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diagnoses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those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without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target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condition</w:t>
            </w:r>
          </w:p>
        </w:tc>
        <w:tc>
          <w:tcPr>
            <w:tcW w:w="0" w:type="auto"/>
          </w:tcPr>
          <w:p w14:paraId="564A2DA9" w14:textId="77777777" w:rsidR="00D11A31" w:rsidRPr="007755AC" w:rsidRDefault="00D11A3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No</w:t>
            </w:r>
          </w:p>
          <w:p w14:paraId="76C68A94" w14:textId="77777777" w:rsidR="00D11A31" w:rsidRPr="007755AC" w:rsidRDefault="00D11A3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The primary study did not systematically investigate or record alternative diagnoses in people without TB. </w:t>
            </w:r>
          </w:p>
        </w:tc>
      </w:tr>
      <w:tr w:rsidR="00E72A50" w:rsidRPr="00540E02" w14:paraId="5EB620CA" w14:textId="77777777" w:rsidTr="00AF4905">
        <w:tc>
          <w:tcPr>
            <w:tcW w:w="0" w:type="auto"/>
          </w:tcPr>
          <w:p w14:paraId="77863BA3" w14:textId="77777777" w:rsidR="00E72A50" w:rsidRPr="007755AC" w:rsidRDefault="00E72A5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AAE688" w14:textId="77777777" w:rsidR="00E72A50" w:rsidRPr="007755AC" w:rsidRDefault="00E72A50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22</w:t>
            </w:r>
          </w:p>
        </w:tc>
        <w:tc>
          <w:tcPr>
            <w:tcW w:w="0" w:type="auto"/>
          </w:tcPr>
          <w:p w14:paraId="7E5AD53B" w14:textId="77777777" w:rsidR="00E72A50" w:rsidRPr="007755AC" w:rsidRDefault="00E72A50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Time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interval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clinical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interventions between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standard</w:t>
            </w:r>
          </w:p>
        </w:tc>
        <w:tc>
          <w:tcPr>
            <w:tcW w:w="0" w:type="auto"/>
          </w:tcPr>
          <w:p w14:paraId="7DB332F0" w14:textId="77777777" w:rsidR="00E72A50" w:rsidRPr="007755AC" w:rsidRDefault="00E72A50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1626E1" w:rsidRPr="00540E02" w14:paraId="25E50EB4" w14:textId="77777777" w:rsidTr="00AF4905">
        <w:tc>
          <w:tcPr>
            <w:tcW w:w="0" w:type="auto"/>
          </w:tcPr>
          <w:p w14:paraId="0C14CC1D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Test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results</w:t>
            </w:r>
          </w:p>
        </w:tc>
        <w:tc>
          <w:tcPr>
            <w:tcW w:w="0" w:type="auto"/>
          </w:tcPr>
          <w:p w14:paraId="14E72923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23</w:t>
            </w:r>
          </w:p>
        </w:tc>
        <w:tc>
          <w:tcPr>
            <w:tcW w:w="0" w:type="auto"/>
          </w:tcPr>
          <w:p w14:paraId="0321EAD3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Cross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tabulation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(or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their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distribution)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by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results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standard</w:t>
            </w:r>
          </w:p>
        </w:tc>
        <w:tc>
          <w:tcPr>
            <w:tcW w:w="0" w:type="auto"/>
          </w:tcPr>
          <w:p w14:paraId="473A6297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1626E1" w:rsidRPr="00540E02" w14:paraId="438C338F" w14:textId="77777777" w:rsidTr="00AF4905">
        <w:tc>
          <w:tcPr>
            <w:tcW w:w="0" w:type="auto"/>
          </w:tcPr>
          <w:p w14:paraId="5F71E3AF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3897AD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24</w:t>
            </w:r>
          </w:p>
        </w:tc>
        <w:tc>
          <w:tcPr>
            <w:tcW w:w="0" w:type="auto"/>
          </w:tcPr>
          <w:p w14:paraId="291F9F4A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Estimates</w:t>
            </w:r>
            <w:r>
              <w:rPr>
                <w:rFonts w:ascii="Arial" w:eastAsia="Calibri" w:hAnsi="Arial" w:cs="Arial"/>
                <w:spacing w:val="-6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diagnostic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accuracy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precision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(such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as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95% confidence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intervals)</w:t>
            </w:r>
          </w:p>
        </w:tc>
        <w:tc>
          <w:tcPr>
            <w:tcW w:w="0" w:type="auto"/>
          </w:tcPr>
          <w:p w14:paraId="3D2EB2C0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1626E1" w:rsidRPr="00540E02" w14:paraId="10BE8D33" w14:textId="77777777" w:rsidTr="00AF4905">
        <w:tc>
          <w:tcPr>
            <w:tcW w:w="0" w:type="auto"/>
          </w:tcPr>
          <w:p w14:paraId="74A2DD8C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1A3394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25</w:t>
            </w:r>
          </w:p>
        </w:tc>
        <w:tc>
          <w:tcPr>
            <w:tcW w:w="0" w:type="auto"/>
          </w:tcPr>
          <w:p w14:paraId="33398803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Any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adverse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events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from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performing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or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reference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standard</w:t>
            </w:r>
          </w:p>
        </w:tc>
        <w:tc>
          <w:tcPr>
            <w:tcW w:w="0" w:type="auto"/>
          </w:tcPr>
          <w:p w14:paraId="4123AD5D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No</w:t>
            </w:r>
          </w:p>
        </w:tc>
      </w:tr>
      <w:tr w:rsidR="001626E1" w:rsidRPr="00540E02" w14:paraId="12108DBA" w14:textId="77777777" w:rsidTr="00AF4905">
        <w:tc>
          <w:tcPr>
            <w:tcW w:w="0" w:type="auto"/>
          </w:tcPr>
          <w:p w14:paraId="793B8AC8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DISCUSSION</w:t>
            </w:r>
          </w:p>
        </w:tc>
        <w:tc>
          <w:tcPr>
            <w:tcW w:w="0" w:type="auto"/>
          </w:tcPr>
          <w:p w14:paraId="7C480FC4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91CECE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</w:p>
        </w:tc>
        <w:tc>
          <w:tcPr>
            <w:tcW w:w="0" w:type="auto"/>
          </w:tcPr>
          <w:p w14:paraId="3BB7B7BC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</w:p>
        </w:tc>
      </w:tr>
      <w:tr w:rsidR="001626E1" w:rsidRPr="00540E02" w14:paraId="615F1EB0" w14:textId="77777777" w:rsidTr="00AF4905">
        <w:tc>
          <w:tcPr>
            <w:tcW w:w="0" w:type="auto"/>
          </w:tcPr>
          <w:p w14:paraId="2019D7AA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A7345FD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26</w:t>
            </w:r>
          </w:p>
        </w:tc>
        <w:tc>
          <w:tcPr>
            <w:tcW w:w="0" w:type="auto"/>
          </w:tcPr>
          <w:p w14:paraId="5350BB59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Study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limitations,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including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sources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potential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bias,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statistical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uncertainty,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generalizability</w:t>
            </w:r>
          </w:p>
        </w:tc>
        <w:tc>
          <w:tcPr>
            <w:tcW w:w="0" w:type="auto"/>
          </w:tcPr>
          <w:p w14:paraId="5B302743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1626E1" w:rsidRPr="00540E02" w14:paraId="5B76E439" w14:textId="77777777" w:rsidTr="00AF4905">
        <w:tc>
          <w:tcPr>
            <w:tcW w:w="0" w:type="auto"/>
          </w:tcPr>
          <w:p w14:paraId="19292E9D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BEE0D5B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27</w:t>
            </w:r>
          </w:p>
        </w:tc>
        <w:tc>
          <w:tcPr>
            <w:tcW w:w="0" w:type="auto"/>
          </w:tcPr>
          <w:p w14:paraId="56835178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Implications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for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practice,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including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intended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use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clinical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role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index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test</w:t>
            </w:r>
          </w:p>
        </w:tc>
        <w:tc>
          <w:tcPr>
            <w:tcW w:w="0" w:type="auto"/>
          </w:tcPr>
          <w:p w14:paraId="06D95AA3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  <w:tr w:rsidR="001626E1" w:rsidRPr="00540E02" w14:paraId="0E249105" w14:textId="77777777" w:rsidTr="00AF4905">
        <w:tc>
          <w:tcPr>
            <w:tcW w:w="0" w:type="auto"/>
          </w:tcPr>
          <w:p w14:paraId="7B1E43B5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OTHER</w:t>
            </w:r>
            <w:r>
              <w:rPr>
                <w:rFonts w:ascii="Arial" w:eastAsia="Calibri" w:hAnsi="Arial" w:cs="Arial"/>
                <w:b/>
                <w:bCs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INFORMATION</w:t>
            </w:r>
          </w:p>
        </w:tc>
        <w:tc>
          <w:tcPr>
            <w:tcW w:w="0" w:type="auto"/>
          </w:tcPr>
          <w:p w14:paraId="53187143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BDF094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</w:p>
        </w:tc>
        <w:tc>
          <w:tcPr>
            <w:tcW w:w="0" w:type="auto"/>
          </w:tcPr>
          <w:p w14:paraId="70C3446A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</w:p>
        </w:tc>
      </w:tr>
      <w:tr w:rsidR="001626E1" w:rsidRPr="00540E02" w14:paraId="01E21DFB" w14:textId="77777777" w:rsidTr="00AF4905">
        <w:tc>
          <w:tcPr>
            <w:tcW w:w="0" w:type="auto"/>
          </w:tcPr>
          <w:p w14:paraId="2BDC1FB2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B8AFF4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28</w:t>
            </w:r>
          </w:p>
        </w:tc>
        <w:tc>
          <w:tcPr>
            <w:tcW w:w="0" w:type="auto"/>
          </w:tcPr>
          <w:p w14:paraId="6642F7A2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Registration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number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name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registry</w:t>
            </w:r>
          </w:p>
        </w:tc>
        <w:tc>
          <w:tcPr>
            <w:tcW w:w="0" w:type="auto"/>
          </w:tcPr>
          <w:p w14:paraId="3222F372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NA</w:t>
            </w:r>
          </w:p>
        </w:tc>
      </w:tr>
      <w:tr w:rsidR="001626E1" w:rsidRPr="00540E02" w14:paraId="52BE5CFC" w14:textId="77777777" w:rsidTr="00AF4905">
        <w:tc>
          <w:tcPr>
            <w:tcW w:w="0" w:type="auto"/>
          </w:tcPr>
          <w:p w14:paraId="5AA4D72F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E01E57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29</w:t>
            </w:r>
          </w:p>
        </w:tc>
        <w:tc>
          <w:tcPr>
            <w:tcW w:w="0" w:type="auto"/>
          </w:tcPr>
          <w:p w14:paraId="30F8A82D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Where</w:t>
            </w:r>
            <w:r>
              <w:rPr>
                <w:rFonts w:ascii="Arial" w:eastAsia="Calibri" w:hAnsi="Arial" w:cs="Arial"/>
                <w:spacing w:val="-6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the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full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study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protocol</w:t>
            </w:r>
            <w:r>
              <w:rPr>
                <w:rFonts w:ascii="Arial" w:eastAsia="Calibri" w:hAnsi="Arial" w:cs="Arial"/>
                <w:spacing w:val="-3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can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be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accessed</w:t>
            </w:r>
          </w:p>
        </w:tc>
        <w:tc>
          <w:tcPr>
            <w:tcW w:w="0" w:type="auto"/>
          </w:tcPr>
          <w:p w14:paraId="4E58A582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NA</w:t>
            </w:r>
          </w:p>
          <w:p w14:paraId="39D2456E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Study protocol was not published.</w:t>
            </w:r>
          </w:p>
        </w:tc>
      </w:tr>
      <w:tr w:rsidR="001626E1" w:rsidRPr="00540E02" w14:paraId="07AE43D5" w14:textId="77777777" w:rsidTr="00AF4905">
        <w:tc>
          <w:tcPr>
            <w:tcW w:w="0" w:type="auto"/>
          </w:tcPr>
          <w:p w14:paraId="6C020915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236D28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30</w:t>
            </w:r>
          </w:p>
        </w:tc>
        <w:tc>
          <w:tcPr>
            <w:tcW w:w="0" w:type="auto"/>
          </w:tcPr>
          <w:p w14:paraId="5B1F5B31" w14:textId="77777777" w:rsidR="001626E1" w:rsidRPr="007755AC" w:rsidRDefault="001626E1" w:rsidP="007755AC">
            <w:pPr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Sources</w:t>
            </w:r>
            <w:r>
              <w:rPr>
                <w:rFonts w:ascii="Arial" w:eastAsia="Calibri" w:hAnsi="Arial" w:cs="Arial"/>
                <w:spacing w:val="-5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funding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and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other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support;</w:t>
            </w:r>
            <w:r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role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of</w:t>
            </w:r>
            <w:r>
              <w:rPr>
                <w:rFonts w:ascii="Arial" w:eastAsia="Calibri" w:hAnsi="Arial" w:cs="Arial"/>
                <w:spacing w:val="-2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 xml:space="preserve"> funders</w:t>
            </w:r>
          </w:p>
        </w:tc>
        <w:tc>
          <w:tcPr>
            <w:tcW w:w="0" w:type="auto"/>
          </w:tcPr>
          <w:p w14:paraId="5CFA4176" w14:textId="77777777" w:rsidR="001626E1" w:rsidRPr="007755AC" w:rsidRDefault="001626E1" w:rsidP="007755AC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shd w:val="clear" w:color="auto" w:fill="auto"/>
                <w:lang w:val="en-US" w:eastAsia="en-US"/>
                <w14:ligatures w14:val="none"/>
              </w:rPr>
              <w:t>Yes</w:t>
            </w:r>
          </w:p>
        </w:tc>
      </w:tr>
    </w:tbl>
    <w:p w14:paraId="436CEE70" w14:textId="77777777" w:rsidR="006573E0" w:rsidRDefault="006573E0" w:rsidP="000D0F8C">
      <w:pPr>
        <w:spacing w:line="276" w:lineRule="auto"/>
        <w:jc w:val="left"/>
        <w:rPr>
          <w:rFonts w:ascii="Arial" w:hAnsi="Arial" w:cs="Arial"/>
          <w:b/>
          <w:bCs/>
          <w:noProof/>
        </w:rPr>
      </w:pPr>
    </w:p>
    <w:sectPr w:rsidR="006573E0" w:rsidSect="0049583D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7E13" w14:textId="77777777" w:rsidR="005A4463" w:rsidRDefault="005A4463">
      <w:pPr>
        <w:spacing w:after="0" w:line="240" w:lineRule="auto"/>
      </w:pPr>
      <w:r>
        <w:separator/>
      </w:r>
    </w:p>
  </w:endnote>
  <w:endnote w:type="continuationSeparator" w:id="0">
    <w:p w14:paraId="554FB13D" w14:textId="77777777" w:rsidR="005A4463" w:rsidRDefault="005A4463">
      <w:pPr>
        <w:spacing w:after="0" w:line="240" w:lineRule="auto"/>
      </w:pPr>
      <w:r>
        <w:continuationSeparator/>
      </w:r>
    </w:p>
  </w:endnote>
  <w:endnote w:type="continuationNotice" w:id="1">
    <w:p w14:paraId="19418B0A" w14:textId="77777777" w:rsidR="005A4463" w:rsidRDefault="005A4463">
      <w:pPr>
        <w:pStyle w:val="Header"/>
      </w:pPr>
    </w:p>
    <w:p w14:paraId="027FCE23" w14:textId="77777777" w:rsidR="005A4463" w:rsidRDefault="005A4463"/>
    <w:p w14:paraId="7C13BD79" w14:textId="77777777" w:rsidR="005A4463" w:rsidRDefault="005A4463">
      <w:pPr>
        <w:pStyle w:val="Header"/>
      </w:pPr>
    </w:p>
    <w:p w14:paraId="1C58C3F9" w14:textId="77777777" w:rsidR="005A4463" w:rsidRDefault="005A4463"/>
    <w:p w14:paraId="1462D8FD" w14:textId="77777777" w:rsidR="005A4463" w:rsidRDefault="005A4463">
      <w:pPr>
        <w:pStyle w:val="Footer"/>
      </w:pPr>
    </w:p>
    <w:p w14:paraId="2F2B17DC" w14:textId="77777777" w:rsidR="005A4463" w:rsidRDefault="005A4463"/>
    <w:p w14:paraId="233F245F" w14:textId="77777777" w:rsidR="005A4463" w:rsidRDefault="005A4463">
      <w:pPr>
        <w:pStyle w:val="Footer"/>
      </w:pPr>
    </w:p>
    <w:p w14:paraId="486314FF" w14:textId="77777777" w:rsidR="005A4463" w:rsidRDefault="005A4463"/>
    <w:p w14:paraId="1C29553A" w14:textId="77777777" w:rsidR="005A4463" w:rsidRDefault="005A4463">
      <w:pPr>
        <w:pStyle w:val="Header"/>
      </w:pPr>
    </w:p>
    <w:p w14:paraId="78B75CB2" w14:textId="77777777" w:rsidR="005A4463" w:rsidRDefault="005A4463"/>
    <w:p w14:paraId="2D6C1592" w14:textId="77777777" w:rsidR="005A4463" w:rsidRDefault="005A446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13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46ACD" w14:textId="77777777" w:rsidR="004C1465" w:rsidRDefault="004C1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2185C" w14:textId="302320C5" w:rsidR="009A302C" w:rsidRPr="00A44A69" w:rsidRDefault="009A302C" w:rsidP="000640A7">
    <w:pPr>
      <w:spacing w:after="0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BAC6" w14:textId="77777777" w:rsidR="005A4463" w:rsidRDefault="005A4463">
      <w:pPr>
        <w:spacing w:after="0" w:line="240" w:lineRule="auto"/>
      </w:pPr>
      <w:r>
        <w:separator/>
      </w:r>
    </w:p>
  </w:footnote>
  <w:footnote w:type="continuationSeparator" w:id="0">
    <w:p w14:paraId="22FE5A21" w14:textId="77777777" w:rsidR="005A4463" w:rsidRDefault="005A4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8C"/>
    <w:rsid w:val="00001A9C"/>
    <w:rsid w:val="00001F7A"/>
    <w:rsid w:val="00005893"/>
    <w:rsid w:val="00006147"/>
    <w:rsid w:val="00006A6D"/>
    <w:rsid w:val="00007C6F"/>
    <w:rsid w:val="00010649"/>
    <w:rsid w:val="00010689"/>
    <w:rsid w:val="00010712"/>
    <w:rsid w:val="0001547D"/>
    <w:rsid w:val="00015F2C"/>
    <w:rsid w:val="000178AE"/>
    <w:rsid w:val="000315CC"/>
    <w:rsid w:val="0003284C"/>
    <w:rsid w:val="00036132"/>
    <w:rsid w:val="00036DBD"/>
    <w:rsid w:val="00040150"/>
    <w:rsid w:val="00045C9E"/>
    <w:rsid w:val="0004696D"/>
    <w:rsid w:val="000574A7"/>
    <w:rsid w:val="00060CF2"/>
    <w:rsid w:val="000616B6"/>
    <w:rsid w:val="00062E34"/>
    <w:rsid w:val="000640A7"/>
    <w:rsid w:val="00075C6C"/>
    <w:rsid w:val="00076C9E"/>
    <w:rsid w:val="000813E3"/>
    <w:rsid w:val="0008274D"/>
    <w:rsid w:val="00086520"/>
    <w:rsid w:val="0009182B"/>
    <w:rsid w:val="00092B62"/>
    <w:rsid w:val="000A3026"/>
    <w:rsid w:val="000A3AC4"/>
    <w:rsid w:val="000B3704"/>
    <w:rsid w:val="000C47F6"/>
    <w:rsid w:val="000C683D"/>
    <w:rsid w:val="000D0F8C"/>
    <w:rsid w:val="000D3CB3"/>
    <w:rsid w:val="000E38F4"/>
    <w:rsid w:val="000E59BF"/>
    <w:rsid w:val="000E6251"/>
    <w:rsid w:val="000F163D"/>
    <w:rsid w:val="000F5358"/>
    <w:rsid w:val="000F62E4"/>
    <w:rsid w:val="000F74D9"/>
    <w:rsid w:val="000F7525"/>
    <w:rsid w:val="000F7BD3"/>
    <w:rsid w:val="00101A20"/>
    <w:rsid w:val="00101C25"/>
    <w:rsid w:val="00102EBE"/>
    <w:rsid w:val="00107AC4"/>
    <w:rsid w:val="0011146B"/>
    <w:rsid w:val="00116D95"/>
    <w:rsid w:val="00126402"/>
    <w:rsid w:val="00127129"/>
    <w:rsid w:val="001335A7"/>
    <w:rsid w:val="0014536C"/>
    <w:rsid w:val="00150FBA"/>
    <w:rsid w:val="00161C8D"/>
    <w:rsid w:val="001626E1"/>
    <w:rsid w:val="001647D2"/>
    <w:rsid w:val="00167229"/>
    <w:rsid w:val="00167624"/>
    <w:rsid w:val="00171203"/>
    <w:rsid w:val="00173262"/>
    <w:rsid w:val="001777F4"/>
    <w:rsid w:val="00181FC8"/>
    <w:rsid w:val="00182CC0"/>
    <w:rsid w:val="001869BA"/>
    <w:rsid w:val="0019164B"/>
    <w:rsid w:val="001A08EC"/>
    <w:rsid w:val="001A23BA"/>
    <w:rsid w:val="001A2AD2"/>
    <w:rsid w:val="001A70A8"/>
    <w:rsid w:val="001B075D"/>
    <w:rsid w:val="001B12C8"/>
    <w:rsid w:val="001B23F6"/>
    <w:rsid w:val="001B4F19"/>
    <w:rsid w:val="001B574C"/>
    <w:rsid w:val="001B63B2"/>
    <w:rsid w:val="001B641F"/>
    <w:rsid w:val="001C1E7C"/>
    <w:rsid w:val="001C4DAF"/>
    <w:rsid w:val="001D35CF"/>
    <w:rsid w:val="001D4B77"/>
    <w:rsid w:val="001D7411"/>
    <w:rsid w:val="001E046A"/>
    <w:rsid w:val="001E05A0"/>
    <w:rsid w:val="001E1723"/>
    <w:rsid w:val="001E2A9D"/>
    <w:rsid w:val="001E5F1F"/>
    <w:rsid w:val="001E73DC"/>
    <w:rsid w:val="001F00E6"/>
    <w:rsid w:val="001F12FB"/>
    <w:rsid w:val="002005CC"/>
    <w:rsid w:val="002021AB"/>
    <w:rsid w:val="00207B08"/>
    <w:rsid w:val="0021024E"/>
    <w:rsid w:val="00210B9B"/>
    <w:rsid w:val="00217F09"/>
    <w:rsid w:val="00224CAB"/>
    <w:rsid w:val="00225EF6"/>
    <w:rsid w:val="00227378"/>
    <w:rsid w:val="002302FD"/>
    <w:rsid w:val="00236400"/>
    <w:rsid w:val="002373E4"/>
    <w:rsid w:val="00241875"/>
    <w:rsid w:val="00242D32"/>
    <w:rsid w:val="00247383"/>
    <w:rsid w:val="00254C15"/>
    <w:rsid w:val="00255801"/>
    <w:rsid w:val="002565DA"/>
    <w:rsid w:val="00257329"/>
    <w:rsid w:val="00264A13"/>
    <w:rsid w:val="00264E32"/>
    <w:rsid w:val="00274732"/>
    <w:rsid w:val="00274EC2"/>
    <w:rsid w:val="00274F5A"/>
    <w:rsid w:val="00275CEE"/>
    <w:rsid w:val="00275EF5"/>
    <w:rsid w:val="0027679A"/>
    <w:rsid w:val="0027747C"/>
    <w:rsid w:val="00282DCC"/>
    <w:rsid w:val="002866EE"/>
    <w:rsid w:val="00287F71"/>
    <w:rsid w:val="002913AC"/>
    <w:rsid w:val="00294F6F"/>
    <w:rsid w:val="002964D4"/>
    <w:rsid w:val="0029695F"/>
    <w:rsid w:val="002A1060"/>
    <w:rsid w:val="002A2C3A"/>
    <w:rsid w:val="002A4CFA"/>
    <w:rsid w:val="002A553F"/>
    <w:rsid w:val="002A7645"/>
    <w:rsid w:val="002B1362"/>
    <w:rsid w:val="002B1703"/>
    <w:rsid w:val="002B1E29"/>
    <w:rsid w:val="002B71A9"/>
    <w:rsid w:val="002B7873"/>
    <w:rsid w:val="002C2CA4"/>
    <w:rsid w:val="002C5203"/>
    <w:rsid w:val="002C59EF"/>
    <w:rsid w:val="002D0A96"/>
    <w:rsid w:val="002D57F1"/>
    <w:rsid w:val="002D5827"/>
    <w:rsid w:val="002E4516"/>
    <w:rsid w:val="002E6068"/>
    <w:rsid w:val="002F075A"/>
    <w:rsid w:val="002F1753"/>
    <w:rsid w:val="002F4A60"/>
    <w:rsid w:val="00301F19"/>
    <w:rsid w:val="00303AE9"/>
    <w:rsid w:val="003065BD"/>
    <w:rsid w:val="00310D38"/>
    <w:rsid w:val="00311E6C"/>
    <w:rsid w:val="00315253"/>
    <w:rsid w:val="003152E4"/>
    <w:rsid w:val="00320115"/>
    <w:rsid w:val="003202C7"/>
    <w:rsid w:val="00320A21"/>
    <w:rsid w:val="00320C5D"/>
    <w:rsid w:val="0032325B"/>
    <w:rsid w:val="00324B5C"/>
    <w:rsid w:val="00324F7C"/>
    <w:rsid w:val="003251BF"/>
    <w:rsid w:val="00333D73"/>
    <w:rsid w:val="00343D54"/>
    <w:rsid w:val="003450EB"/>
    <w:rsid w:val="00346336"/>
    <w:rsid w:val="003472DC"/>
    <w:rsid w:val="00354760"/>
    <w:rsid w:val="0035543A"/>
    <w:rsid w:val="00356C64"/>
    <w:rsid w:val="00361F24"/>
    <w:rsid w:val="00362AF6"/>
    <w:rsid w:val="0036782E"/>
    <w:rsid w:val="00374FBA"/>
    <w:rsid w:val="00376F32"/>
    <w:rsid w:val="003806D8"/>
    <w:rsid w:val="00381CFE"/>
    <w:rsid w:val="00384A07"/>
    <w:rsid w:val="003A2C47"/>
    <w:rsid w:val="003A7D59"/>
    <w:rsid w:val="003B1270"/>
    <w:rsid w:val="003B4E2D"/>
    <w:rsid w:val="003B60A1"/>
    <w:rsid w:val="003B6CA8"/>
    <w:rsid w:val="003D06D9"/>
    <w:rsid w:val="003D7B3F"/>
    <w:rsid w:val="003E4A03"/>
    <w:rsid w:val="003E4A17"/>
    <w:rsid w:val="003F0AAC"/>
    <w:rsid w:val="003F1185"/>
    <w:rsid w:val="003F341E"/>
    <w:rsid w:val="0040233A"/>
    <w:rsid w:val="004033C0"/>
    <w:rsid w:val="00405681"/>
    <w:rsid w:val="00410D75"/>
    <w:rsid w:val="00411921"/>
    <w:rsid w:val="00412731"/>
    <w:rsid w:val="00414A96"/>
    <w:rsid w:val="004169FE"/>
    <w:rsid w:val="00421924"/>
    <w:rsid w:val="00421E14"/>
    <w:rsid w:val="004249C1"/>
    <w:rsid w:val="004267CF"/>
    <w:rsid w:val="00433F67"/>
    <w:rsid w:val="00435118"/>
    <w:rsid w:val="004428B5"/>
    <w:rsid w:val="004432A5"/>
    <w:rsid w:val="00444D0A"/>
    <w:rsid w:val="004466DC"/>
    <w:rsid w:val="00455F19"/>
    <w:rsid w:val="0045731C"/>
    <w:rsid w:val="00457B74"/>
    <w:rsid w:val="0046137F"/>
    <w:rsid w:val="0046652D"/>
    <w:rsid w:val="00473685"/>
    <w:rsid w:val="004737E0"/>
    <w:rsid w:val="004751F1"/>
    <w:rsid w:val="004825D6"/>
    <w:rsid w:val="00482739"/>
    <w:rsid w:val="00484CF4"/>
    <w:rsid w:val="00485C78"/>
    <w:rsid w:val="0049583D"/>
    <w:rsid w:val="00496874"/>
    <w:rsid w:val="004A50ED"/>
    <w:rsid w:val="004A5DD6"/>
    <w:rsid w:val="004B304F"/>
    <w:rsid w:val="004B36B7"/>
    <w:rsid w:val="004C1465"/>
    <w:rsid w:val="004D0873"/>
    <w:rsid w:val="004D6DFF"/>
    <w:rsid w:val="004D73D0"/>
    <w:rsid w:val="004E34AE"/>
    <w:rsid w:val="004E3B96"/>
    <w:rsid w:val="004E61DA"/>
    <w:rsid w:val="004F15BB"/>
    <w:rsid w:val="00500684"/>
    <w:rsid w:val="00500A11"/>
    <w:rsid w:val="0050554E"/>
    <w:rsid w:val="005068BF"/>
    <w:rsid w:val="00513363"/>
    <w:rsid w:val="00516866"/>
    <w:rsid w:val="005172CD"/>
    <w:rsid w:val="00520BE4"/>
    <w:rsid w:val="00521451"/>
    <w:rsid w:val="00526265"/>
    <w:rsid w:val="005269E3"/>
    <w:rsid w:val="00526D43"/>
    <w:rsid w:val="005277FC"/>
    <w:rsid w:val="00527877"/>
    <w:rsid w:val="00532FA3"/>
    <w:rsid w:val="005361B3"/>
    <w:rsid w:val="00536B17"/>
    <w:rsid w:val="00537CEA"/>
    <w:rsid w:val="00537D44"/>
    <w:rsid w:val="00541F30"/>
    <w:rsid w:val="0054298A"/>
    <w:rsid w:val="005501FD"/>
    <w:rsid w:val="00560279"/>
    <w:rsid w:val="005619ED"/>
    <w:rsid w:val="00562E58"/>
    <w:rsid w:val="00564892"/>
    <w:rsid w:val="0056493B"/>
    <w:rsid w:val="00570089"/>
    <w:rsid w:val="0057011A"/>
    <w:rsid w:val="0057765C"/>
    <w:rsid w:val="00577B44"/>
    <w:rsid w:val="00577ED5"/>
    <w:rsid w:val="00580F96"/>
    <w:rsid w:val="0058323C"/>
    <w:rsid w:val="005838D4"/>
    <w:rsid w:val="00584AEF"/>
    <w:rsid w:val="00584E2F"/>
    <w:rsid w:val="00585941"/>
    <w:rsid w:val="005866B3"/>
    <w:rsid w:val="0059046F"/>
    <w:rsid w:val="00591119"/>
    <w:rsid w:val="00592C92"/>
    <w:rsid w:val="005A0E3D"/>
    <w:rsid w:val="005A31CD"/>
    <w:rsid w:val="005A4463"/>
    <w:rsid w:val="005A47F9"/>
    <w:rsid w:val="005A6EF5"/>
    <w:rsid w:val="005A7D62"/>
    <w:rsid w:val="005B0EF3"/>
    <w:rsid w:val="005B6155"/>
    <w:rsid w:val="005C20E4"/>
    <w:rsid w:val="005C313D"/>
    <w:rsid w:val="005C55CE"/>
    <w:rsid w:val="005C6CC4"/>
    <w:rsid w:val="005C7B3A"/>
    <w:rsid w:val="005D197A"/>
    <w:rsid w:val="005D1C8D"/>
    <w:rsid w:val="005D519F"/>
    <w:rsid w:val="005D5E8B"/>
    <w:rsid w:val="005E3796"/>
    <w:rsid w:val="005E47D9"/>
    <w:rsid w:val="005E7279"/>
    <w:rsid w:val="005F0452"/>
    <w:rsid w:val="005F24C6"/>
    <w:rsid w:val="005F2BE4"/>
    <w:rsid w:val="005F69D2"/>
    <w:rsid w:val="0060112B"/>
    <w:rsid w:val="00601BD3"/>
    <w:rsid w:val="006052B9"/>
    <w:rsid w:val="00607CBE"/>
    <w:rsid w:val="00613A55"/>
    <w:rsid w:val="00613F3D"/>
    <w:rsid w:val="00615212"/>
    <w:rsid w:val="00626F5B"/>
    <w:rsid w:val="00627D11"/>
    <w:rsid w:val="00633689"/>
    <w:rsid w:val="00636387"/>
    <w:rsid w:val="00641E2B"/>
    <w:rsid w:val="006435AA"/>
    <w:rsid w:val="00644E5F"/>
    <w:rsid w:val="00651CE1"/>
    <w:rsid w:val="00652682"/>
    <w:rsid w:val="0065475A"/>
    <w:rsid w:val="00654984"/>
    <w:rsid w:val="006573E0"/>
    <w:rsid w:val="00661455"/>
    <w:rsid w:val="0066229F"/>
    <w:rsid w:val="00665348"/>
    <w:rsid w:val="00665D59"/>
    <w:rsid w:val="00665EE3"/>
    <w:rsid w:val="0066684B"/>
    <w:rsid w:val="00667FA4"/>
    <w:rsid w:val="00671E78"/>
    <w:rsid w:val="00674032"/>
    <w:rsid w:val="006778AD"/>
    <w:rsid w:val="00677E3E"/>
    <w:rsid w:val="006861BC"/>
    <w:rsid w:val="00696C5B"/>
    <w:rsid w:val="006A2677"/>
    <w:rsid w:val="006A7E0A"/>
    <w:rsid w:val="006B28CC"/>
    <w:rsid w:val="006B47A5"/>
    <w:rsid w:val="006C1911"/>
    <w:rsid w:val="006C5D36"/>
    <w:rsid w:val="006C72AB"/>
    <w:rsid w:val="006D32A7"/>
    <w:rsid w:val="006D3CC6"/>
    <w:rsid w:val="006D4F47"/>
    <w:rsid w:val="006E28FD"/>
    <w:rsid w:val="006F1D69"/>
    <w:rsid w:val="006F3844"/>
    <w:rsid w:val="006F4588"/>
    <w:rsid w:val="00712E76"/>
    <w:rsid w:val="00713E96"/>
    <w:rsid w:val="00715599"/>
    <w:rsid w:val="00716595"/>
    <w:rsid w:val="007222CC"/>
    <w:rsid w:val="0072270D"/>
    <w:rsid w:val="00725C01"/>
    <w:rsid w:val="00726EFD"/>
    <w:rsid w:val="00730B0C"/>
    <w:rsid w:val="00733F8F"/>
    <w:rsid w:val="00736473"/>
    <w:rsid w:val="00736C14"/>
    <w:rsid w:val="00744F5A"/>
    <w:rsid w:val="007500F0"/>
    <w:rsid w:val="0075088B"/>
    <w:rsid w:val="007513B9"/>
    <w:rsid w:val="00755718"/>
    <w:rsid w:val="00762682"/>
    <w:rsid w:val="007647EF"/>
    <w:rsid w:val="00765DDE"/>
    <w:rsid w:val="00774D45"/>
    <w:rsid w:val="007755AC"/>
    <w:rsid w:val="007759EE"/>
    <w:rsid w:val="007833A5"/>
    <w:rsid w:val="00787049"/>
    <w:rsid w:val="00795D31"/>
    <w:rsid w:val="007A11FC"/>
    <w:rsid w:val="007B03C3"/>
    <w:rsid w:val="007B1C29"/>
    <w:rsid w:val="007B4628"/>
    <w:rsid w:val="007C4A43"/>
    <w:rsid w:val="007C4ACF"/>
    <w:rsid w:val="007C7B51"/>
    <w:rsid w:val="007D0544"/>
    <w:rsid w:val="007F075E"/>
    <w:rsid w:val="007F1E8A"/>
    <w:rsid w:val="007F2B7D"/>
    <w:rsid w:val="007F2F54"/>
    <w:rsid w:val="007F3354"/>
    <w:rsid w:val="00800FEC"/>
    <w:rsid w:val="00802E2A"/>
    <w:rsid w:val="00807B49"/>
    <w:rsid w:val="00816BB5"/>
    <w:rsid w:val="00816EA4"/>
    <w:rsid w:val="00821C4B"/>
    <w:rsid w:val="008263E9"/>
    <w:rsid w:val="008265FB"/>
    <w:rsid w:val="008271B4"/>
    <w:rsid w:val="00833F86"/>
    <w:rsid w:val="00837CBD"/>
    <w:rsid w:val="00843928"/>
    <w:rsid w:val="00845E4C"/>
    <w:rsid w:val="00850CC5"/>
    <w:rsid w:val="00851EA3"/>
    <w:rsid w:val="00852156"/>
    <w:rsid w:val="00854BDA"/>
    <w:rsid w:val="00857618"/>
    <w:rsid w:val="00860571"/>
    <w:rsid w:val="00865305"/>
    <w:rsid w:val="0087615F"/>
    <w:rsid w:val="0087720D"/>
    <w:rsid w:val="008851A0"/>
    <w:rsid w:val="0088660D"/>
    <w:rsid w:val="00887CB9"/>
    <w:rsid w:val="00895025"/>
    <w:rsid w:val="00896D94"/>
    <w:rsid w:val="0089759C"/>
    <w:rsid w:val="008A10DF"/>
    <w:rsid w:val="008A20E0"/>
    <w:rsid w:val="008A24B5"/>
    <w:rsid w:val="008A57F2"/>
    <w:rsid w:val="008A74DF"/>
    <w:rsid w:val="008B169F"/>
    <w:rsid w:val="008B39D2"/>
    <w:rsid w:val="008C7A17"/>
    <w:rsid w:val="008D2A7C"/>
    <w:rsid w:val="008E40D3"/>
    <w:rsid w:val="008E4764"/>
    <w:rsid w:val="008E57ED"/>
    <w:rsid w:val="008F08BB"/>
    <w:rsid w:val="008F237E"/>
    <w:rsid w:val="008F3AD5"/>
    <w:rsid w:val="008F3D7E"/>
    <w:rsid w:val="008F4A20"/>
    <w:rsid w:val="008F733B"/>
    <w:rsid w:val="008F7497"/>
    <w:rsid w:val="00900051"/>
    <w:rsid w:val="00904AAA"/>
    <w:rsid w:val="009050CA"/>
    <w:rsid w:val="00907199"/>
    <w:rsid w:val="0091238A"/>
    <w:rsid w:val="00913024"/>
    <w:rsid w:val="00930A92"/>
    <w:rsid w:val="009318A6"/>
    <w:rsid w:val="009360AB"/>
    <w:rsid w:val="00936771"/>
    <w:rsid w:val="00936B6D"/>
    <w:rsid w:val="0093791D"/>
    <w:rsid w:val="00944C58"/>
    <w:rsid w:val="00952767"/>
    <w:rsid w:val="00955C87"/>
    <w:rsid w:val="00957DB2"/>
    <w:rsid w:val="009640B9"/>
    <w:rsid w:val="0097647E"/>
    <w:rsid w:val="00977543"/>
    <w:rsid w:val="00981ADB"/>
    <w:rsid w:val="00981C47"/>
    <w:rsid w:val="009852D8"/>
    <w:rsid w:val="00993C6F"/>
    <w:rsid w:val="00995BF7"/>
    <w:rsid w:val="009974B4"/>
    <w:rsid w:val="0099767E"/>
    <w:rsid w:val="009A302C"/>
    <w:rsid w:val="009A367D"/>
    <w:rsid w:val="009A3E08"/>
    <w:rsid w:val="009A7CC1"/>
    <w:rsid w:val="009B0B9C"/>
    <w:rsid w:val="009B576B"/>
    <w:rsid w:val="009B6592"/>
    <w:rsid w:val="009D0C2E"/>
    <w:rsid w:val="009D3316"/>
    <w:rsid w:val="009D5F91"/>
    <w:rsid w:val="009D69B5"/>
    <w:rsid w:val="009E6750"/>
    <w:rsid w:val="009F1B45"/>
    <w:rsid w:val="009F22EC"/>
    <w:rsid w:val="009F5674"/>
    <w:rsid w:val="009F7D4B"/>
    <w:rsid w:val="00A02AE0"/>
    <w:rsid w:val="00A03299"/>
    <w:rsid w:val="00A10419"/>
    <w:rsid w:val="00A11F40"/>
    <w:rsid w:val="00A135ED"/>
    <w:rsid w:val="00A15367"/>
    <w:rsid w:val="00A16797"/>
    <w:rsid w:val="00A210B3"/>
    <w:rsid w:val="00A227ED"/>
    <w:rsid w:val="00A24B88"/>
    <w:rsid w:val="00A2699F"/>
    <w:rsid w:val="00A321EC"/>
    <w:rsid w:val="00A411BF"/>
    <w:rsid w:val="00A42CEC"/>
    <w:rsid w:val="00A44A69"/>
    <w:rsid w:val="00A50FFB"/>
    <w:rsid w:val="00A519AE"/>
    <w:rsid w:val="00A57A46"/>
    <w:rsid w:val="00A57EC9"/>
    <w:rsid w:val="00A66009"/>
    <w:rsid w:val="00A6657A"/>
    <w:rsid w:val="00A721BB"/>
    <w:rsid w:val="00A7665C"/>
    <w:rsid w:val="00A8356C"/>
    <w:rsid w:val="00A9147A"/>
    <w:rsid w:val="00A94515"/>
    <w:rsid w:val="00A96955"/>
    <w:rsid w:val="00AA3EC4"/>
    <w:rsid w:val="00AA4F0B"/>
    <w:rsid w:val="00AA53FA"/>
    <w:rsid w:val="00AA7AFF"/>
    <w:rsid w:val="00AB0492"/>
    <w:rsid w:val="00AB3427"/>
    <w:rsid w:val="00AD020E"/>
    <w:rsid w:val="00AF3682"/>
    <w:rsid w:val="00AF4905"/>
    <w:rsid w:val="00AF4B86"/>
    <w:rsid w:val="00AF55AC"/>
    <w:rsid w:val="00AF66E3"/>
    <w:rsid w:val="00B003A0"/>
    <w:rsid w:val="00B02532"/>
    <w:rsid w:val="00B07781"/>
    <w:rsid w:val="00B0790D"/>
    <w:rsid w:val="00B124B2"/>
    <w:rsid w:val="00B12A52"/>
    <w:rsid w:val="00B13A48"/>
    <w:rsid w:val="00B14254"/>
    <w:rsid w:val="00B153E9"/>
    <w:rsid w:val="00B15BED"/>
    <w:rsid w:val="00B23380"/>
    <w:rsid w:val="00B26379"/>
    <w:rsid w:val="00B269A4"/>
    <w:rsid w:val="00B33721"/>
    <w:rsid w:val="00B34339"/>
    <w:rsid w:val="00B36E54"/>
    <w:rsid w:val="00B418DC"/>
    <w:rsid w:val="00B45881"/>
    <w:rsid w:val="00B5470F"/>
    <w:rsid w:val="00B5770D"/>
    <w:rsid w:val="00B61DF1"/>
    <w:rsid w:val="00B65B97"/>
    <w:rsid w:val="00B6776A"/>
    <w:rsid w:val="00B716E6"/>
    <w:rsid w:val="00B71A3B"/>
    <w:rsid w:val="00B7340A"/>
    <w:rsid w:val="00B7667B"/>
    <w:rsid w:val="00B76E2A"/>
    <w:rsid w:val="00B8019B"/>
    <w:rsid w:val="00B83D8D"/>
    <w:rsid w:val="00B97858"/>
    <w:rsid w:val="00BB021B"/>
    <w:rsid w:val="00BB138F"/>
    <w:rsid w:val="00BB49C6"/>
    <w:rsid w:val="00BB5D2A"/>
    <w:rsid w:val="00BB7620"/>
    <w:rsid w:val="00BC0C07"/>
    <w:rsid w:val="00BC1B8A"/>
    <w:rsid w:val="00BD0C56"/>
    <w:rsid w:val="00BD2E2D"/>
    <w:rsid w:val="00BE1305"/>
    <w:rsid w:val="00BE20A2"/>
    <w:rsid w:val="00BE5B10"/>
    <w:rsid w:val="00BE62BB"/>
    <w:rsid w:val="00BE636C"/>
    <w:rsid w:val="00BF11F3"/>
    <w:rsid w:val="00BF4B6F"/>
    <w:rsid w:val="00C02C2A"/>
    <w:rsid w:val="00C03B58"/>
    <w:rsid w:val="00C04A82"/>
    <w:rsid w:val="00C05E79"/>
    <w:rsid w:val="00C06975"/>
    <w:rsid w:val="00C1160B"/>
    <w:rsid w:val="00C15416"/>
    <w:rsid w:val="00C15BE9"/>
    <w:rsid w:val="00C15C40"/>
    <w:rsid w:val="00C21079"/>
    <w:rsid w:val="00C31982"/>
    <w:rsid w:val="00C34729"/>
    <w:rsid w:val="00C35E7C"/>
    <w:rsid w:val="00C43463"/>
    <w:rsid w:val="00C43A92"/>
    <w:rsid w:val="00C45B06"/>
    <w:rsid w:val="00C5332D"/>
    <w:rsid w:val="00C5693C"/>
    <w:rsid w:val="00C6032C"/>
    <w:rsid w:val="00C6223D"/>
    <w:rsid w:val="00C71DE9"/>
    <w:rsid w:val="00C73024"/>
    <w:rsid w:val="00C85DCE"/>
    <w:rsid w:val="00C86770"/>
    <w:rsid w:val="00C87959"/>
    <w:rsid w:val="00C91847"/>
    <w:rsid w:val="00C92995"/>
    <w:rsid w:val="00C92D0D"/>
    <w:rsid w:val="00C943B8"/>
    <w:rsid w:val="00C97C49"/>
    <w:rsid w:val="00CA3FE6"/>
    <w:rsid w:val="00CB1744"/>
    <w:rsid w:val="00CB4F04"/>
    <w:rsid w:val="00CB5BF7"/>
    <w:rsid w:val="00CB5CC6"/>
    <w:rsid w:val="00CB5FB1"/>
    <w:rsid w:val="00CB7197"/>
    <w:rsid w:val="00CC0DFB"/>
    <w:rsid w:val="00CC2CCE"/>
    <w:rsid w:val="00CC5379"/>
    <w:rsid w:val="00CC5EB1"/>
    <w:rsid w:val="00CD467D"/>
    <w:rsid w:val="00CE0678"/>
    <w:rsid w:val="00CE1BB5"/>
    <w:rsid w:val="00CE25E2"/>
    <w:rsid w:val="00CE30AE"/>
    <w:rsid w:val="00CE3726"/>
    <w:rsid w:val="00CE6BDE"/>
    <w:rsid w:val="00CE6DD6"/>
    <w:rsid w:val="00CF2FBA"/>
    <w:rsid w:val="00CF4F72"/>
    <w:rsid w:val="00D10999"/>
    <w:rsid w:val="00D10C7D"/>
    <w:rsid w:val="00D1109F"/>
    <w:rsid w:val="00D11A31"/>
    <w:rsid w:val="00D15D95"/>
    <w:rsid w:val="00D24861"/>
    <w:rsid w:val="00D30FED"/>
    <w:rsid w:val="00D35E24"/>
    <w:rsid w:val="00D41BFE"/>
    <w:rsid w:val="00D43F8D"/>
    <w:rsid w:val="00D6583D"/>
    <w:rsid w:val="00D72DFB"/>
    <w:rsid w:val="00D7468A"/>
    <w:rsid w:val="00D760F3"/>
    <w:rsid w:val="00D8057D"/>
    <w:rsid w:val="00D81B4A"/>
    <w:rsid w:val="00D8775E"/>
    <w:rsid w:val="00D87AE7"/>
    <w:rsid w:val="00D94849"/>
    <w:rsid w:val="00D95D6D"/>
    <w:rsid w:val="00DA5A81"/>
    <w:rsid w:val="00DB3E60"/>
    <w:rsid w:val="00DB46A0"/>
    <w:rsid w:val="00DB5274"/>
    <w:rsid w:val="00DB6E2F"/>
    <w:rsid w:val="00DC7BB1"/>
    <w:rsid w:val="00DE0CD9"/>
    <w:rsid w:val="00DF1261"/>
    <w:rsid w:val="00DF3D4E"/>
    <w:rsid w:val="00DF4190"/>
    <w:rsid w:val="00DF6092"/>
    <w:rsid w:val="00DF64C8"/>
    <w:rsid w:val="00E04A1A"/>
    <w:rsid w:val="00E07AC6"/>
    <w:rsid w:val="00E118F8"/>
    <w:rsid w:val="00E12680"/>
    <w:rsid w:val="00E138F1"/>
    <w:rsid w:val="00E1577A"/>
    <w:rsid w:val="00E23C50"/>
    <w:rsid w:val="00E2460F"/>
    <w:rsid w:val="00E246EE"/>
    <w:rsid w:val="00E26E3C"/>
    <w:rsid w:val="00E26EA7"/>
    <w:rsid w:val="00E277E4"/>
    <w:rsid w:val="00E43579"/>
    <w:rsid w:val="00E455E7"/>
    <w:rsid w:val="00E45DD3"/>
    <w:rsid w:val="00E52845"/>
    <w:rsid w:val="00E54172"/>
    <w:rsid w:val="00E569F0"/>
    <w:rsid w:val="00E5731C"/>
    <w:rsid w:val="00E57B3F"/>
    <w:rsid w:val="00E63775"/>
    <w:rsid w:val="00E70CF9"/>
    <w:rsid w:val="00E72A50"/>
    <w:rsid w:val="00E75C51"/>
    <w:rsid w:val="00E7775F"/>
    <w:rsid w:val="00E86717"/>
    <w:rsid w:val="00E96137"/>
    <w:rsid w:val="00EA398B"/>
    <w:rsid w:val="00EA6CF5"/>
    <w:rsid w:val="00EA6ED5"/>
    <w:rsid w:val="00EB48FC"/>
    <w:rsid w:val="00EC4C7D"/>
    <w:rsid w:val="00ED00CB"/>
    <w:rsid w:val="00EE2570"/>
    <w:rsid w:val="00EE404D"/>
    <w:rsid w:val="00EE72E5"/>
    <w:rsid w:val="00EE783C"/>
    <w:rsid w:val="00EF06C9"/>
    <w:rsid w:val="00EF750B"/>
    <w:rsid w:val="00F027B6"/>
    <w:rsid w:val="00F035E2"/>
    <w:rsid w:val="00F04886"/>
    <w:rsid w:val="00F06092"/>
    <w:rsid w:val="00F135C0"/>
    <w:rsid w:val="00F1564D"/>
    <w:rsid w:val="00F16A09"/>
    <w:rsid w:val="00F23F72"/>
    <w:rsid w:val="00F30DE5"/>
    <w:rsid w:val="00F4168D"/>
    <w:rsid w:val="00F44D51"/>
    <w:rsid w:val="00F459C7"/>
    <w:rsid w:val="00F5332A"/>
    <w:rsid w:val="00F65168"/>
    <w:rsid w:val="00F653C7"/>
    <w:rsid w:val="00F661E9"/>
    <w:rsid w:val="00F70EAA"/>
    <w:rsid w:val="00F73784"/>
    <w:rsid w:val="00F75DE9"/>
    <w:rsid w:val="00F81769"/>
    <w:rsid w:val="00F850E9"/>
    <w:rsid w:val="00F87214"/>
    <w:rsid w:val="00F93E44"/>
    <w:rsid w:val="00F9581E"/>
    <w:rsid w:val="00FA118A"/>
    <w:rsid w:val="00FA4F4D"/>
    <w:rsid w:val="00FB0DF9"/>
    <w:rsid w:val="00FC1852"/>
    <w:rsid w:val="00FC2E93"/>
    <w:rsid w:val="00FD0A39"/>
    <w:rsid w:val="00FD1EA0"/>
    <w:rsid w:val="00FD2075"/>
    <w:rsid w:val="00FD55C8"/>
    <w:rsid w:val="00FD6721"/>
    <w:rsid w:val="00FD6A6F"/>
    <w:rsid w:val="00FE1513"/>
    <w:rsid w:val="00FE33CC"/>
    <w:rsid w:val="00FE3826"/>
    <w:rsid w:val="00FE6EBA"/>
    <w:rsid w:val="00FF26FD"/>
    <w:rsid w:val="00FF4BD5"/>
    <w:rsid w:val="00FF61D8"/>
    <w:rsid w:val="00FF630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081F0"/>
  <w15:chartTrackingRefBased/>
  <w15:docId w15:val="{3623F0DA-9A66-4C3A-88F4-395B7940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8C"/>
    <w:rPr>
      <w:rFonts w:ascii="Times New Roman" w:hAnsi="Times New Roman" w:cs="Times New Roman"/>
      <w:shd w:val="clear" w:color="auto" w:fill="FFFFFF"/>
      <w:lang w:eastAsia="en-Z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806D8"/>
    <w:pPr>
      <w:spacing w:before="0" w:after="120"/>
      <w:outlineLvl w:val="0"/>
    </w:pPr>
    <w:rPr>
      <w:rFonts w:ascii="Arial" w:hAnsi="Arial" w:cs="Arial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D8"/>
    <w:rPr>
      <w:rFonts w:ascii="Arial" w:eastAsiaTheme="majorEastAsia" w:hAnsi="Arial" w:cs="Arial"/>
      <w:b/>
      <w:bCs/>
      <w:color w:val="000000" w:themeColor="text1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0D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F8C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D0F8C"/>
  </w:style>
  <w:style w:type="character" w:styleId="CommentReference">
    <w:name w:val="annotation reference"/>
    <w:basedOn w:val="DefaultParagraphFont"/>
    <w:uiPriority w:val="99"/>
    <w:semiHidden/>
    <w:unhideWhenUsed/>
    <w:rsid w:val="000D0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F8C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F8C"/>
    <w:rPr>
      <w:rFonts w:ascii="Times New Roman" w:hAnsi="Times New Roman" w:cs="Times New Roman"/>
      <w:kern w:val="0"/>
      <w:sz w:val="20"/>
      <w:szCs w:val="20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0D0F8C"/>
    <w:rPr>
      <w:sz w:val="24"/>
      <w:szCs w:val="24"/>
    </w:rPr>
  </w:style>
  <w:style w:type="table" w:styleId="TableGrid">
    <w:name w:val="Table Grid"/>
    <w:basedOn w:val="TableNormal"/>
    <w:uiPriority w:val="39"/>
    <w:rsid w:val="00FF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ED"/>
    <w:rPr>
      <w:rFonts w:ascii="Times New Roman" w:hAnsi="Times New Roman" w:cs="Times New Roman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A1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ED"/>
    <w:rPr>
      <w:rFonts w:ascii="Times New Roman" w:hAnsi="Times New Roman" w:cs="Times New Roman"/>
      <w:lang w:eastAsia="en-ZA"/>
    </w:rPr>
  </w:style>
  <w:style w:type="paragraph" w:styleId="Caption">
    <w:name w:val="caption"/>
    <w:basedOn w:val="Normal"/>
    <w:next w:val="Normal"/>
    <w:uiPriority w:val="35"/>
    <w:unhideWhenUsed/>
    <w:qFormat/>
    <w:rsid w:val="00374FBA"/>
    <w:pPr>
      <w:spacing w:after="0" w:line="240" w:lineRule="auto"/>
      <w:jc w:val="left"/>
    </w:pPr>
    <w:rPr>
      <w:rFonts w:ascii="Arial" w:eastAsia="Calibri" w:hAnsi="Arial"/>
      <w:b/>
      <w:iCs/>
      <w:color w:val="000000" w:themeColor="text1"/>
      <w:kern w:val="0"/>
      <w:sz w:val="20"/>
      <w:szCs w:val="18"/>
      <w:shd w:val="clear" w:color="auto" w:fill="auto"/>
      <w:lang w:val="en-GB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4FBA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kern w:val="0"/>
      <w:shd w:val="clear" w:color="auto" w:fill="auto"/>
      <w:lang w:val="en-US" w:eastAsia="en-US"/>
      <w14:ligatures w14:val="none"/>
    </w:rPr>
  </w:style>
  <w:style w:type="table" w:styleId="PlainTable5">
    <w:name w:val="Plain Table 5"/>
    <w:basedOn w:val="TableNormal"/>
    <w:uiPriority w:val="45"/>
    <w:rsid w:val="00A227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5D1C8D"/>
    <w:pPr>
      <w:spacing w:after="0" w:line="240" w:lineRule="auto"/>
    </w:pPr>
    <w:rPr>
      <w:rFonts w:ascii="Times New Roman" w:hAnsi="Times New Roman" w:cs="Times New Roman"/>
      <w:shd w:val="clear" w:color="auto" w:fill="FFFFFF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CB3"/>
    <w:rPr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CB3"/>
    <w:rPr>
      <w:rFonts w:ascii="Times New Roman" w:hAnsi="Times New Roman" w:cs="Times New Roman"/>
      <w:b/>
      <w:bCs/>
      <w:kern w:val="0"/>
      <w:sz w:val="20"/>
      <w:szCs w:val="20"/>
      <w:lang w:eastAsia="en-ZA"/>
    </w:rPr>
  </w:style>
  <w:style w:type="table" w:styleId="PlainTable3">
    <w:name w:val="Plain Table 3"/>
    <w:basedOn w:val="TableNormal"/>
    <w:uiPriority w:val="43"/>
    <w:rsid w:val="005F0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806D8"/>
    <w:pPr>
      <w:spacing w:before="240" w:after="0" w:line="259" w:lineRule="auto"/>
      <w:jc w:val="left"/>
      <w:outlineLvl w:val="9"/>
    </w:pPr>
    <w:rPr>
      <w:kern w:val="0"/>
      <w:sz w:val="32"/>
      <w:szCs w:val="32"/>
      <w:shd w:val="clear" w:color="auto" w:fill="auto"/>
      <w:lang w:val="en-US"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806D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806D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86520"/>
    <w:pPr>
      <w:tabs>
        <w:tab w:val="right" w:leader="dot" w:pos="9350"/>
      </w:tabs>
      <w:spacing w:before="120" w:after="0"/>
    </w:pPr>
    <w:rPr>
      <w:rFonts w:ascii="Arial" w:hAnsi="Arial" w:cs="Arial"/>
      <w:b/>
      <w:bCs/>
    </w:rPr>
  </w:style>
  <w:style w:type="character" w:styleId="Mention">
    <w:name w:val="Mention"/>
    <w:basedOn w:val="DefaultParagraphFont"/>
    <w:uiPriority w:val="99"/>
    <w:unhideWhenUsed/>
    <w:rsid w:val="00E26E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F18B-F9D3-4115-BC8E-B86F7220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6566</CharactersWithSpaces>
  <SharedDoc>false</SharedDoc>
  <HLinks>
    <vt:vector size="18" baseType="variant"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_Toc232765702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_Toc232765701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_Toc232765700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Nakawunde, R, Dr [nrobinah@sun.ac.za]</dc:creator>
  <cp:keywords/>
  <dc:description/>
  <cp:lastModifiedBy>Nakawunde, R, Dr [nrobinah@sun.ac.za]</cp:lastModifiedBy>
  <cp:revision>27</cp:revision>
  <dcterms:created xsi:type="dcterms:W3CDTF">2026-06-18T20:26:00Z</dcterms:created>
  <dcterms:modified xsi:type="dcterms:W3CDTF">2026-06-19T16:00:00Z</dcterms:modified>
</cp:coreProperties>
</file>