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85286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A6A39">
        <w:rPr>
          <w:rFonts w:ascii="Times New Roman" w:hAnsi="Times New Roman" w:cs="Times New Roman"/>
          <w:b/>
          <w:bCs/>
          <w:sz w:val="21"/>
          <w:szCs w:val="21"/>
        </w:rPr>
        <w:t>Supplementary Materials</w:t>
      </w:r>
    </w:p>
    <w:p w14:paraId="75098D5B" w14:textId="40A07A78" w:rsidR="007165C6" w:rsidRDefault="00AB5641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B5641">
        <w:rPr>
          <w:rFonts w:ascii="Times New Roman" w:hAnsi="Times New Roman" w:cs="Times New Roman"/>
          <w:sz w:val="21"/>
          <w:szCs w:val="21"/>
        </w:rPr>
        <w:t>Agreement and device-specific calibration of a single-frequency and a multi-frequency segmental bioelectrical impedance analyzer against dual-energy X-ray absorptiometry for appendicular skeletal muscle mass: a two-center method-comparison study with external validation</w:t>
      </w:r>
    </w:p>
    <w:p w14:paraId="0B4436E3" w14:textId="77777777" w:rsid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AB6D997" w14:textId="77777777" w:rsidR="007165C6" w:rsidRP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0DC9094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A6A39">
        <w:rPr>
          <w:rFonts w:ascii="Times New Roman" w:hAnsi="Times New Roman" w:cs="Times New Roman"/>
          <w:b/>
          <w:bCs/>
          <w:sz w:val="21"/>
          <w:szCs w:val="21"/>
        </w:rPr>
        <w:t>Contents</w:t>
      </w:r>
    </w:p>
    <w:p w14:paraId="48A34732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Fig. S1.  Flow diagram of participant inclusion in the analytical sample.</w:t>
      </w:r>
    </w:p>
    <w:p w14:paraId="3AEF234E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Fig. S2.  Residual plots in the external validation cohort before and after device-specific calibration.</w:t>
      </w:r>
    </w:p>
    <w:p w14:paraId="032A2E86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Table S1.  Passing–Bablok regression as a sensitivity analysis for continuous-value agreement.</w:t>
      </w:r>
    </w:p>
    <w:p w14:paraId="04476D3A" w14:textId="25D005C1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 xml:space="preserve">Table S2.  Sensitivity analyses for the calibration model. </w:t>
      </w:r>
    </w:p>
    <w:p w14:paraId="4335F36F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Table S3.  Low-muscle-mass classification under EWGSOP2 ASM/height² cutoffs in the ≥50-y subgroup.</w:t>
      </w:r>
    </w:p>
    <w:p w14:paraId="07C8BDFD" w14:textId="77777777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Table S4.  Low-muscle-mass classification under EWGSOP2 absolute ASM cutoffs in the ≥50-y subgroup.</w:t>
      </w:r>
    </w:p>
    <w:p w14:paraId="323FE36D" w14:textId="72BBD5A6" w:rsidR="00387790" w:rsidRPr="00387790" w:rsidRDefault="00FD5107" w:rsidP="00387790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Table</w:t>
      </w:r>
      <w:r w:rsidR="0057729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2A6A39">
        <w:rPr>
          <w:rFonts w:ascii="Times New Roman" w:hAnsi="Times New Roman" w:cs="Times New Roman"/>
          <w:sz w:val="21"/>
          <w:szCs w:val="21"/>
        </w:rPr>
        <w:t xml:space="preserve">S5. </w:t>
      </w:r>
      <w:r w:rsidR="00387790" w:rsidRPr="00387790">
        <w:rPr>
          <w:rFonts w:ascii="Times New Roman" w:hAnsi="Times New Roman" w:cs="Times New Roman"/>
          <w:sz w:val="21"/>
          <w:szCs w:val="21"/>
        </w:rPr>
        <w:t xml:space="preserve">Positive and negative predictive values for the AWGS 2025 low-muscle-mass classification under ASM/height² and ASM/BMI normalization </w:t>
      </w:r>
    </w:p>
    <w:p w14:paraId="58B2B641" w14:textId="651E2EF9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6A39">
        <w:rPr>
          <w:rFonts w:ascii="Times New Roman" w:hAnsi="Times New Roman" w:cs="Times New Roman"/>
          <w:sz w:val="21"/>
          <w:szCs w:val="21"/>
        </w:rPr>
        <w:t>Table S6. Subgroup-specific bias before and after calibration, with subgroup × device interaction tests.</w:t>
      </w:r>
    </w:p>
    <w:p w14:paraId="2124F22E" w14:textId="534BFA30" w:rsidR="0042752E" w:rsidRDefault="0042752E" w:rsidP="0042752E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2752E">
        <w:rPr>
          <w:rFonts w:ascii="Times New Roman" w:hAnsi="Times New Roman" w:cs="Times New Roman"/>
          <w:sz w:val="21"/>
          <w:szCs w:val="21"/>
        </w:rPr>
        <w:t xml:space="preserve">Table S7. Low-muscle-mass classification under AWGS 2025 ASM/BMI cutoffs </w:t>
      </w:r>
    </w:p>
    <w:p w14:paraId="3F6D7494" w14:textId="77777777" w:rsidR="004C43BE" w:rsidRPr="0042752E" w:rsidRDefault="004C43BE" w:rsidP="0042752E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BDC0FC5" w14:textId="77777777" w:rsidR="00FD5107" w:rsidRPr="0042752E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21FD25F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1235179C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7948910B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3CA64FB0" w14:textId="77777777" w:rsidR="004C43BE" w:rsidRDefault="004C43BE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150F3FF0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7B4A5271" w14:textId="678736F1" w:rsidR="00577294" w:rsidRDefault="00577294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953A43A" w14:textId="77777777" w:rsidR="00AB5641" w:rsidRDefault="00AB5641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 w:hint="eastAsia"/>
        </w:rPr>
      </w:pPr>
      <w:bookmarkStart w:id="0" w:name="_GoBack"/>
      <w:bookmarkEnd w:id="0"/>
    </w:p>
    <w:p w14:paraId="316D5C45" w14:textId="4B9EC1CD" w:rsidR="00FD5107" w:rsidRPr="002A6A39" w:rsidRDefault="00FD5107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A6A39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Fig. S1. Flow diagram of participant inclusion</w:t>
      </w:r>
      <w:r w:rsidR="0042752E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42752E" w:rsidRPr="0042752E">
        <w:rPr>
          <w:rFonts w:ascii="Times New Roman" w:hAnsi="Times New Roman" w:cs="Times New Roman"/>
          <w:b/>
          <w:bCs/>
          <w:sz w:val="21"/>
          <w:szCs w:val="21"/>
        </w:rPr>
        <w:t>in the analytical sample</w:t>
      </w:r>
    </w:p>
    <w:p w14:paraId="4CE6450F" w14:textId="45A7F8CC" w:rsidR="00FD5107" w:rsidRDefault="009E4839" w:rsidP="007165C6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B06949" wp14:editId="1702F723">
            <wp:extent cx="5263515" cy="5756910"/>
            <wp:effectExtent l="0" t="0" r="0" b="0"/>
            <wp:docPr id="117907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D20B" w14:textId="49BAA3C6" w:rsidR="00FD5107" w:rsidRPr="00B92469" w:rsidRDefault="00FD5107" w:rsidP="00577294">
      <w:pPr>
        <w:ind w:firstLine="420"/>
        <w:jc w:val="both"/>
        <w:rPr>
          <w:rFonts w:ascii="Times New Roman" w:hAnsi="Times New Roman" w:cs="Times New Roman"/>
          <w:sz w:val="18"/>
          <w:szCs w:val="18"/>
        </w:rPr>
      </w:pPr>
      <w:r w:rsidRPr="00B92469">
        <w:rPr>
          <w:rFonts w:ascii="Times New Roman" w:hAnsi="Times New Roman" w:cs="Times New Roman"/>
          <w:sz w:val="18"/>
          <w:szCs w:val="18"/>
        </w:rPr>
        <w:t xml:space="preserve">Fig. S1. </w:t>
      </w:r>
      <w:r w:rsidR="00577294" w:rsidRPr="00577294">
        <w:rPr>
          <w:rFonts w:ascii="Times New Roman" w:hAnsi="Times New Roman" w:cs="Times New Roman"/>
          <w:sz w:val="18"/>
          <w:szCs w:val="18"/>
        </w:rPr>
        <w:t>Flow diagram of participant inclusion. Of 389 adults assessed for eligibility, 17 were excluded for incomplete same-day assessments (incomplete BIA-A in 2, BIA-B in 6, DXA in 9), leaving 375 participants with complete same-day DXA, BIA-A, and BIA-B measurements (293 derivation, 82 external validation).</w:t>
      </w:r>
    </w:p>
    <w:p w14:paraId="19E3D3A3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7CBC84C1" w14:textId="77777777" w:rsid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9B12DBF" w14:textId="77777777" w:rsid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5C07C88C" w14:textId="77777777" w:rsid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67E15C4C" w14:textId="77777777" w:rsidR="0042752E" w:rsidRDefault="0042752E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6FBDAF71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3C3BB8AD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3E23DC4D" w14:textId="138DCC41" w:rsidR="00FD5107" w:rsidRPr="002A6A39" w:rsidRDefault="00662D5C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A6A39">
        <w:rPr>
          <w:rFonts w:ascii="Times New Roman" w:hAnsi="Times New Roman" w:cs="Times New Roman"/>
          <w:b/>
          <w:bCs/>
          <w:sz w:val="21"/>
          <w:szCs w:val="21"/>
        </w:rPr>
        <w:t xml:space="preserve">Fig. S2. </w:t>
      </w:r>
      <w:r w:rsidR="0042752E" w:rsidRPr="0042752E">
        <w:rPr>
          <w:rFonts w:ascii="Times New Roman" w:hAnsi="Times New Roman" w:cs="Times New Roman"/>
          <w:b/>
          <w:bCs/>
          <w:sz w:val="21"/>
          <w:szCs w:val="21"/>
        </w:rPr>
        <w:t>Residual plots in the external validation cohort before and after device-specific calibration.</w:t>
      </w:r>
    </w:p>
    <w:p w14:paraId="29B67335" w14:textId="39DA7270" w:rsidR="00662D5C" w:rsidRPr="00662D5C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0ADEF6D5" wp14:editId="53B644F9">
            <wp:extent cx="5273675" cy="4784725"/>
            <wp:effectExtent l="0" t="0" r="3175" b="0"/>
            <wp:docPr id="14186127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7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79D8" w14:textId="66090F87" w:rsidR="00CC332B" w:rsidRP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165C6">
        <w:rPr>
          <w:rFonts w:ascii="Times New Roman" w:hAnsi="Times New Roman" w:cs="Times New Roman"/>
          <w:sz w:val="21"/>
          <w:szCs w:val="21"/>
        </w:rPr>
        <w:t>Fig. S2. Residual plots in the external validation cohort (n = 82) before and after device-specific calibration. (A) BIA-A uncalibrated. (B) BIA-A calibrated. (C) BIA-B uncalibrated. (D) BIA-B calibrated. The red line shows the LOWESS smoother; dotted grey lines show mean ± 1.96 × SD of residuals. Calibration equations were fitted on the derivation cohort (n = 293) and applied unchanged to the external validation cohort.</w:t>
      </w:r>
    </w:p>
    <w:p w14:paraId="774A2466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6673DBF3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0E395FF6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1243B77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014801EF" w14:textId="77777777" w:rsidR="007165C6" w:rsidRDefault="007165C6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2D4A19D4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744ABCDC" w14:textId="495ED704" w:rsidR="00CC332B" w:rsidRPr="002A6A39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A6A39">
        <w:rPr>
          <w:rFonts w:ascii="Times New Roman" w:hAnsi="Times New Roman" w:cs="Times New Roman"/>
          <w:b/>
          <w:bCs/>
          <w:sz w:val="21"/>
          <w:szCs w:val="21"/>
        </w:rPr>
        <w:t>Table S1. Passing–Bablok regression as a sensitivity analysis for continuous-value agreement (n = 375)</w:t>
      </w: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2324"/>
        <w:gridCol w:w="2492"/>
      </w:tblGrid>
      <w:tr w:rsidR="00CC332B" w14:paraId="591E5BCD" w14:textId="77777777" w:rsidTr="007165C6">
        <w:trPr>
          <w:trHeight w:val="487"/>
          <w:jc w:val="center"/>
        </w:trPr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6205E6AB" w14:textId="55D57E3B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Statistic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14:paraId="176F2436" w14:textId="7A587775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BIA-A (95% CI)</w:t>
            </w: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14:paraId="1DCCE949" w14:textId="2EEBB9BE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BIA-B (95% CI)</w:t>
            </w:r>
          </w:p>
        </w:tc>
      </w:tr>
      <w:tr w:rsidR="00CC332B" w14:paraId="187FA981" w14:textId="77777777" w:rsidTr="007165C6">
        <w:trPr>
          <w:trHeight w:val="487"/>
          <w:jc w:val="center"/>
        </w:trPr>
        <w:tc>
          <w:tcPr>
            <w:tcW w:w="1661" w:type="dxa"/>
            <w:tcBorders>
              <w:top w:val="single" w:sz="4" w:space="0" w:color="auto"/>
            </w:tcBorders>
          </w:tcPr>
          <w:p w14:paraId="7CB4AFD8" w14:textId="244179C7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ACAF2A5" w14:textId="78464E4E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0.20 (−0.15 to 1.01)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14:paraId="16CB837A" w14:textId="61C39EF2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−1.57 (−2.59 to −1.16)</w:t>
            </w:r>
          </w:p>
        </w:tc>
      </w:tr>
      <w:tr w:rsidR="00CC332B" w14:paraId="2C6A240D" w14:textId="77777777" w:rsidTr="003B45C9">
        <w:trPr>
          <w:trHeight w:val="452"/>
          <w:jc w:val="center"/>
        </w:trPr>
        <w:tc>
          <w:tcPr>
            <w:tcW w:w="1661" w:type="dxa"/>
          </w:tcPr>
          <w:p w14:paraId="74966698" w14:textId="28B5A4E0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2324" w:type="dxa"/>
          </w:tcPr>
          <w:p w14:paraId="48EABFEB" w14:textId="77B6902C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0.914 (0.874</w:t>
            </w:r>
            <w:r w:rsidR="007165C6" w:rsidRPr="009E4839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0.932)</w:t>
            </w:r>
          </w:p>
        </w:tc>
        <w:tc>
          <w:tcPr>
            <w:tcW w:w="2492" w:type="dxa"/>
          </w:tcPr>
          <w:p w14:paraId="70D16705" w14:textId="269EE419" w:rsidR="00CC332B" w:rsidRPr="009E4839" w:rsidRDefault="00CC332B" w:rsidP="00CC332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1.064 (1.042</w:t>
            </w:r>
            <w:r w:rsidR="007165C6" w:rsidRPr="009E4839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r w:rsidRPr="009E4839">
              <w:rPr>
                <w:rFonts w:ascii="Times New Roman" w:hAnsi="Times New Roman" w:cs="Times New Roman"/>
                <w:sz w:val="18"/>
                <w:szCs w:val="18"/>
              </w:rPr>
              <w:t>1.117)</w:t>
            </w:r>
          </w:p>
        </w:tc>
      </w:tr>
    </w:tbl>
    <w:p w14:paraId="0057D9D4" w14:textId="7168347D" w:rsidR="00CC332B" w:rsidRDefault="002A6A39" w:rsidP="00AE2BAE">
      <w:pPr>
        <w:adjustRightInd w:val="0"/>
        <w:snapToGrid w:val="0"/>
        <w:spacing w:after="0" w:line="480" w:lineRule="auto"/>
        <w:rPr>
          <w:rFonts w:ascii="Times New Roman" w:hAnsi="Times New Roman" w:cs="Times New Roman"/>
        </w:rPr>
      </w:pPr>
      <w:r w:rsidRPr="002A6A39">
        <w:rPr>
          <w:rFonts w:ascii="Times New Roman" w:hAnsi="Times New Roman" w:cs="Times New Roman"/>
          <w:sz w:val="18"/>
          <w:szCs w:val="18"/>
        </w:rPr>
        <w:t>Passing–Bablok regression with bootstrap 95% CIs (2,000 replicates).</w:t>
      </w:r>
      <w:r w:rsidR="00AE2BA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E2BAE" w:rsidRPr="00AE2BAE">
        <w:rPr>
          <w:rFonts w:ascii="Times New Roman" w:hAnsi="Times New Roman" w:cs="Times New Roman"/>
          <w:sz w:val="18"/>
          <w:szCs w:val="18"/>
        </w:rPr>
        <w:t>Abbreviations: BIA</w:t>
      </w:r>
      <w:r w:rsidR="00AE2BAE" w:rsidRPr="00AE2BAE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AE2BAE">
        <w:rPr>
          <w:rFonts w:ascii="Times New Roman" w:hAnsi="Times New Roman" w:cs="Times New Roman"/>
          <w:sz w:val="18"/>
          <w:szCs w:val="18"/>
        </w:rPr>
        <w:t xml:space="preserve"> bioelectrical impedance analysis</w:t>
      </w:r>
      <w:r w:rsidR="00AE2BAE">
        <w:rPr>
          <w:rFonts w:ascii="Times New Roman" w:hAnsi="Times New Roman" w:cs="Times New Roman" w:hint="eastAsia"/>
          <w:sz w:val="18"/>
          <w:szCs w:val="18"/>
        </w:rPr>
        <w:t>.</w:t>
      </w:r>
    </w:p>
    <w:p w14:paraId="18828C43" w14:textId="77777777" w:rsidR="00CC332B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55A17DD9" w14:textId="77777777" w:rsidR="002A6A39" w:rsidRPr="002A6A39" w:rsidRDefault="002A6A39" w:rsidP="002A6A39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2A6A39">
        <w:rPr>
          <w:rFonts w:ascii="Times New Roman" w:hAnsi="Times New Roman" w:cs="Times New Roman" w:hint="eastAsia"/>
          <w:b/>
          <w:bCs/>
        </w:rPr>
        <w:t>Table S2. Sensitivity analyses for the calibration model</w:t>
      </w:r>
    </w:p>
    <w:p w14:paraId="6AE20459" w14:textId="6F46D02B" w:rsidR="00CC332B" w:rsidRPr="002A6A39" w:rsidRDefault="002A6A39" w:rsidP="002A6A39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2A6A39">
        <w:rPr>
          <w:rFonts w:ascii="Times New Roman" w:hAnsi="Times New Roman" w:cs="Times New Roman" w:hint="eastAsia"/>
          <w:i/>
          <w:iCs/>
        </w:rPr>
        <w:t>Panel A. Incremental contribution of mid-calf circumference</w:t>
      </w:r>
    </w:p>
    <w:tbl>
      <w:tblPr>
        <w:tblStyle w:val="ae"/>
        <w:tblW w:w="85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1659"/>
        <w:gridCol w:w="1659"/>
        <w:gridCol w:w="1660"/>
      </w:tblGrid>
      <w:tr w:rsidR="002A6A39" w:rsidRPr="002A6A39" w14:paraId="793EBA6C" w14:textId="77777777" w:rsidTr="002A6A39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3097A2" w14:textId="28A6B648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35DB40" w14:textId="1EABBC4E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128DEF9" w14:textId="3D63AF23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Adjusted R²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7FEBD31" w14:textId="3442B166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Δ Adjusted R²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42ACC642" w14:textId="7D9C6E2B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Nested-F P</w:t>
            </w:r>
          </w:p>
        </w:tc>
      </w:tr>
      <w:tr w:rsidR="002A6A39" w:rsidRPr="002A6A39" w14:paraId="08DC255A" w14:textId="77777777" w:rsidTr="002A6A39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7682C960" w14:textId="753B58D6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BIA-A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7469BB" w14:textId="00CBF545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4-predictor (primary)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1708D62C" w14:textId="2B8CFE5B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0.952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490D020B" w14:textId="5B06BBEE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13143258" w14:textId="2C647AC2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2A6A39" w:rsidRPr="002A6A39" w14:paraId="4BF76693" w14:textId="77777777" w:rsidTr="002A6A39">
        <w:trPr>
          <w:jc w:val="center"/>
        </w:trPr>
        <w:tc>
          <w:tcPr>
            <w:tcW w:w="1276" w:type="dxa"/>
          </w:tcPr>
          <w:p w14:paraId="009196D6" w14:textId="77777777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C543880" w14:textId="25C625D1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5-predictor (+ mid-calf)</w:t>
            </w:r>
          </w:p>
        </w:tc>
        <w:tc>
          <w:tcPr>
            <w:tcW w:w="1659" w:type="dxa"/>
          </w:tcPr>
          <w:p w14:paraId="76087F82" w14:textId="3DA58563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0.952</w:t>
            </w:r>
          </w:p>
        </w:tc>
        <w:tc>
          <w:tcPr>
            <w:tcW w:w="1659" w:type="dxa"/>
          </w:tcPr>
          <w:p w14:paraId="3F109118" w14:textId="11FB053A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660" w:type="dxa"/>
          </w:tcPr>
          <w:p w14:paraId="799B0AB9" w14:textId="660448E0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≥0.10</w:t>
            </w:r>
          </w:p>
        </w:tc>
      </w:tr>
      <w:tr w:rsidR="002A6A39" w:rsidRPr="002A6A39" w14:paraId="6479BCEB" w14:textId="77777777" w:rsidTr="009E4839">
        <w:trPr>
          <w:trHeight w:val="45"/>
          <w:jc w:val="center"/>
        </w:trPr>
        <w:tc>
          <w:tcPr>
            <w:tcW w:w="1276" w:type="dxa"/>
          </w:tcPr>
          <w:p w14:paraId="6D26E98B" w14:textId="4D6CAC2A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BIA-B</w:t>
            </w:r>
          </w:p>
        </w:tc>
        <w:tc>
          <w:tcPr>
            <w:tcW w:w="2268" w:type="dxa"/>
          </w:tcPr>
          <w:p w14:paraId="08DA7907" w14:textId="5D15AB96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4-predictor (primary)</w:t>
            </w:r>
          </w:p>
        </w:tc>
        <w:tc>
          <w:tcPr>
            <w:tcW w:w="1659" w:type="dxa"/>
          </w:tcPr>
          <w:p w14:paraId="4061BB03" w14:textId="23647BA6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1659" w:type="dxa"/>
          </w:tcPr>
          <w:p w14:paraId="00504825" w14:textId="60E86732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660" w:type="dxa"/>
          </w:tcPr>
          <w:p w14:paraId="22EC760E" w14:textId="4ECBC57A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2A6A39" w:rsidRPr="002A6A39" w14:paraId="4AA7C430" w14:textId="77777777" w:rsidTr="002A6A39">
        <w:trPr>
          <w:jc w:val="center"/>
        </w:trPr>
        <w:tc>
          <w:tcPr>
            <w:tcW w:w="1276" w:type="dxa"/>
          </w:tcPr>
          <w:p w14:paraId="2D5176B0" w14:textId="77777777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9430652" w14:textId="7A63AAC4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5-predictor (+ mid-calf)</w:t>
            </w:r>
          </w:p>
        </w:tc>
        <w:tc>
          <w:tcPr>
            <w:tcW w:w="1659" w:type="dxa"/>
          </w:tcPr>
          <w:p w14:paraId="0B563D1A" w14:textId="5C9B0C0D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1659" w:type="dxa"/>
          </w:tcPr>
          <w:p w14:paraId="0672C299" w14:textId="432A2976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660" w:type="dxa"/>
          </w:tcPr>
          <w:p w14:paraId="7BA02B3D" w14:textId="43856C6F" w:rsidR="002A6A39" w:rsidRPr="002A6A39" w:rsidRDefault="002A6A39" w:rsidP="002A6A3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6A39">
              <w:rPr>
                <w:rFonts w:ascii="Times New Roman" w:hAnsi="Times New Roman" w:cs="Times New Roman"/>
                <w:sz w:val="18"/>
                <w:szCs w:val="18"/>
              </w:rPr>
              <w:t>≥0.10</w:t>
            </w:r>
          </w:p>
        </w:tc>
      </w:tr>
    </w:tbl>
    <w:p w14:paraId="6D00B522" w14:textId="4457186D" w:rsidR="00AE2BAE" w:rsidRDefault="006B64FD" w:rsidP="00AE2BAE">
      <w:pPr>
        <w:adjustRightInd w:val="0"/>
        <w:snapToGrid w:val="0"/>
        <w:spacing w:after="0" w:line="480" w:lineRule="auto"/>
        <w:rPr>
          <w:rFonts w:ascii="Times New Roman" w:hAnsi="Times New Roman" w:cs="Times New Roman"/>
        </w:rPr>
      </w:pPr>
      <w:r w:rsidRPr="006B64FD">
        <w:rPr>
          <w:rFonts w:ascii="Times New Roman" w:hAnsi="Times New Roman" w:cs="Times New Roman"/>
          <w:sz w:val="18"/>
          <w:szCs w:val="18"/>
        </w:rPr>
        <w:t xml:space="preserve">Mid-calf circumference did not improve adjusted </w:t>
      </w:r>
      <w:r w:rsidRPr="006B64FD">
        <w:rPr>
          <w:rFonts w:ascii="Times New Roman" w:hAnsi="Times New Roman" w:cs="Times New Roman"/>
          <w:i/>
          <w:iCs/>
          <w:sz w:val="18"/>
          <w:szCs w:val="18"/>
        </w:rPr>
        <w:t>R</w:t>
      </w:r>
      <w:r w:rsidRPr="006B64FD">
        <w:rPr>
          <w:rFonts w:ascii="Times New Roman" w:hAnsi="Times New Roman" w:cs="Times New Roman"/>
          <w:sz w:val="18"/>
          <w:szCs w:val="18"/>
        </w:rPr>
        <w:t>² for either device. The 4-predictor model was retained as primary.</w:t>
      </w:r>
      <w:r w:rsidR="00AE2BAE" w:rsidRPr="00AE2BAE">
        <w:rPr>
          <w:rFonts w:ascii="Times New Roman" w:hAnsi="Times New Roman" w:cs="Times New Roman"/>
          <w:sz w:val="18"/>
          <w:szCs w:val="18"/>
        </w:rPr>
        <w:t xml:space="preserve"> Abbreviations: BIA</w:t>
      </w:r>
      <w:r w:rsidR="00AE2BAE" w:rsidRPr="00AE2BAE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AE2BAE">
        <w:rPr>
          <w:rFonts w:ascii="Times New Roman" w:hAnsi="Times New Roman" w:cs="Times New Roman"/>
          <w:sz w:val="18"/>
          <w:szCs w:val="18"/>
        </w:rPr>
        <w:t xml:space="preserve"> bioelectrical impedance analysis</w:t>
      </w:r>
      <w:r w:rsidR="00851E29">
        <w:rPr>
          <w:rFonts w:ascii="Times New Roman" w:hAnsi="Times New Roman" w:cs="Times New Roman" w:hint="eastAsia"/>
          <w:sz w:val="18"/>
          <w:szCs w:val="18"/>
        </w:rPr>
        <w:t>.</w:t>
      </w:r>
    </w:p>
    <w:p w14:paraId="5042C04C" w14:textId="4F31DD86" w:rsidR="00CC332B" w:rsidRPr="00AE2BAE" w:rsidRDefault="00CC332B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8595D9" w14:textId="78FA6683" w:rsidR="002A6A39" w:rsidRPr="006B64FD" w:rsidRDefault="006B64FD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6B64FD">
        <w:rPr>
          <w:rFonts w:ascii="Times New Roman" w:hAnsi="Times New Roman" w:cs="Times New Roman"/>
          <w:i/>
          <w:iCs/>
        </w:rPr>
        <w:t>Panel B. Calibration coefficients across alternative model specifications</w:t>
      </w:r>
    </w:p>
    <w:tbl>
      <w:tblPr>
        <w:tblStyle w:val="ae"/>
        <w:tblW w:w="90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382"/>
        <w:gridCol w:w="2020"/>
        <w:gridCol w:w="1701"/>
        <w:gridCol w:w="1701"/>
        <w:gridCol w:w="1383"/>
      </w:tblGrid>
      <w:tr w:rsidR="006B64FD" w:rsidRPr="006B64FD" w14:paraId="76910476" w14:textId="77777777" w:rsidTr="006B64FD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6657A9" w14:textId="07F0C786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533DCAB5" w14:textId="3B232716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4965334" w14:textId="4E9F54CD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Primary OLS (n = 293)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02B661" w14:textId="51852632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OLS excluding |stud. res.| &gt;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1B5B78" w14:textId="7C173150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OLS excluding any influence-flagged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190AEDD" w14:textId="20CBD282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Huber M-estimator</w:t>
            </w:r>
          </w:p>
        </w:tc>
      </w:tr>
      <w:tr w:rsidR="006B64FD" w:rsidRPr="006B64FD" w14:paraId="7C2D9DF2" w14:textId="77777777" w:rsidTr="006B64FD">
        <w:tc>
          <w:tcPr>
            <w:tcW w:w="851" w:type="dxa"/>
            <w:tcBorders>
              <w:top w:val="single" w:sz="4" w:space="0" w:color="auto"/>
            </w:tcBorders>
          </w:tcPr>
          <w:p w14:paraId="346526B4" w14:textId="46579639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BIA-A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278AA4FA" w14:textId="292AF01C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14:paraId="0CE7DFA5" w14:textId="00CDEF5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1.227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B61BB" w14:textId="5051A448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6123E4" w14:textId="67182B8E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47AABD51" w14:textId="254BD8C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0.960</w:t>
            </w:r>
          </w:p>
        </w:tc>
      </w:tr>
      <w:tr w:rsidR="006B64FD" w:rsidRPr="006B64FD" w14:paraId="6938ECCB" w14:textId="77777777" w:rsidTr="006B64FD">
        <w:tc>
          <w:tcPr>
            <w:tcW w:w="851" w:type="dxa"/>
          </w:tcPr>
          <w:p w14:paraId="7D113EBA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9A0627A" w14:textId="0C70A2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BIA-A-derived ASM, kg</w:t>
            </w:r>
          </w:p>
        </w:tc>
        <w:tc>
          <w:tcPr>
            <w:tcW w:w="2020" w:type="dxa"/>
          </w:tcPr>
          <w:p w14:paraId="38EEB45E" w14:textId="69C81D3D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0.741</w:t>
            </w:r>
          </w:p>
        </w:tc>
        <w:tc>
          <w:tcPr>
            <w:tcW w:w="1701" w:type="dxa"/>
          </w:tcPr>
          <w:p w14:paraId="388A5004" w14:textId="3D1689EC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0.742</w:t>
            </w:r>
          </w:p>
        </w:tc>
        <w:tc>
          <w:tcPr>
            <w:tcW w:w="1701" w:type="dxa"/>
          </w:tcPr>
          <w:p w14:paraId="2D2C8970" w14:textId="24B5F7A1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0.770</w:t>
            </w:r>
          </w:p>
        </w:tc>
        <w:tc>
          <w:tcPr>
            <w:tcW w:w="1383" w:type="dxa"/>
          </w:tcPr>
          <w:p w14:paraId="20A15B51" w14:textId="73E9AD9B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0.754</w:t>
            </w:r>
          </w:p>
        </w:tc>
      </w:tr>
      <w:tr w:rsidR="006B64FD" w:rsidRPr="006B64FD" w14:paraId="76AF775A" w14:textId="77777777" w:rsidTr="006B64FD">
        <w:tc>
          <w:tcPr>
            <w:tcW w:w="851" w:type="dxa"/>
          </w:tcPr>
          <w:p w14:paraId="47E114B1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0E3A830" w14:textId="58D26238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2020" w:type="dxa"/>
          </w:tcPr>
          <w:p w14:paraId="58B803C4" w14:textId="1A0ED69D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−0.032</w:t>
            </w:r>
          </w:p>
        </w:tc>
        <w:tc>
          <w:tcPr>
            <w:tcW w:w="1701" w:type="dxa"/>
          </w:tcPr>
          <w:p w14:paraId="2675573D" w14:textId="464BF776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−0.029</w:t>
            </w:r>
          </w:p>
        </w:tc>
        <w:tc>
          <w:tcPr>
            <w:tcW w:w="1701" w:type="dxa"/>
          </w:tcPr>
          <w:p w14:paraId="7EA07B40" w14:textId="6B614D12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−0.030</w:t>
            </w:r>
          </w:p>
        </w:tc>
        <w:tc>
          <w:tcPr>
            <w:tcW w:w="1383" w:type="dxa"/>
          </w:tcPr>
          <w:p w14:paraId="6DA53A03" w14:textId="0ED69843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−0.030</w:t>
            </w:r>
          </w:p>
        </w:tc>
      </w:tr>
      <w:tr w:rsidR="006B64FD" w:rsidRPr="006B64FD" w14:paraId="230FA0ED" w14:textId="77777777" w:rsidTr="006B64FD">
        <w:tc>
          <w:tcPr>
            <w:tcW w:w="851" w:type="dxa"/>
          </w:tcPr>
          <w:p w14:paraId="4482B80C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65DB840A" w14:textId="599C0B65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Female sex</w:t>
            </w:r>
          </w:p>
        </w:tc>
        <w:tc>
          <w:tcPr>
            <w:tcW w:w="2020" w:type="dxa"/>
          </w:tcPr>
          <w:p w14:paraId="3165721D" w14:textId="526DFF5A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−0.619</w:t>
            </w:r>
          </w:p>
        </w:tc>
        <w:tc>
          <w:tcPr>
            <w:tcW w:w="1701" w:type="dxa"/>
          </w:tcPr>
          <w:p w14:paraId="1BD78D64" w14:textId="60E9FB7B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−0.591</w:t>
            </w:r>
          </w:p>
        </w:tc>
        <w:tc>
          <w:tcPr>
            <w:tcW w:w="1701" w:type="dxa"/>
          </w:tcPr>
          <w:p w14:paraId="3757FA6A" w14:textId="0B618B15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−0.429</w:t>
            </w:r>
          </w:p>
        </w:tc>
        <w:tc>
          <w:tcPr>
            <w:tcW w:w="1383" w:type="dxa"/>
          </w:tcPr>
          <w:p w14:paraId="452E7A1E" w14:textId="38215F99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−0.565</w:t>
            </w:r>
          </w:p>
        </w:tc>
      </w:tr>
      <w:tr w:rsidR="006B64FD" w:rsidRPr="006B64FD" w14:paraId="4A6404FC" w14:textId="77777777" w:rsidTr="006B64FD">
        <w:tc>
          <w:tcPr>
            <w:tcW w:w="851" w:type="dxa"/>
          </w:tcPr>
          <w:p w14:paraId="299D5746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429F498" w14:textId="735D488C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BMI, kg/m²</w:t>
            </w:r>
          </w:p>
        </w:tc>
        <w:tc>
          <w:tcPr>
            <w:tcW w:w="2020" w:type="dxa"/>
          </w:tcPr>
          <w:p w14:paraId="28992EBB" w14:textId="66B61682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1701" w:type="dxa"/>
          </w:tcPr>
          <w:p w14:paraId="17A288AA" w14:textId="728A5529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  <w:tc>
          <w:tcPr>
            <w:tcW w:w="1701" w:type="dxa"/>
          </w:tcPr>
          <w:p w14:paraId="5161953C" w14:textId="3FF2013A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0.171</w:t>
            </w:r>
          </w:p>
        </w:tc>
        <w:tc>
          <w:tcPr>
            <w:tcW w:w="1383" w:type="dxa"/>
          </w:tcPr>
          <w:p w14:paraId="27A6F078" w14:textId="4225E74F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</w:tr>
      <w:tr w:rsidR="006B64FD" w:rsidRPr="006B64FD" w14:paraId="7FEB475B" w14:textId="77777777" w:rsidTr="006B64FD">
        <w:tc>
          <w:tcPr>
            <w:tcW w:w="851" w:type="dxa"/>
          </w:tcPr>
          <w:p w14:paraId="22EF2AE6" w14:textId="2018F288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BIA-B</w:t>
            </w:r>
          </w:p>
        </w:tc>
        <w:tc>
          <w:tcPr>
            <w:tcW w:w="1382" w:type="dxa"/>
          </w:tcPr>
          <w:p w14:paraId="4C4D8C6D" w14:textId="781D204C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2020" w:type="dxa"/>
          </w:tcPr>
          <w:p w14:paraId="56110764" w14:textId="106CFC19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−2.032</w:t>
            </w:r>
          </w:p>
        </w:tc>
        <w:tc>
          <w:tcPr>
            <w:tcW w:w="1701" w:type="dxa"/>
          </w:tcPr>
          <w:p w14:paraId="66556057" w14:textId="4010018E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−2.059</w:t>
            </w:r>
          </w:p>
        </w:tc>
        <w:tc>
          <w:tcPr>
            <w:tcW w:w="1701" w:type="dxa"/>
          </w:tcPr>
          <w:p w14:paraId="745DE1B6" w14:textId="41188073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−2.419</w:t>
            </w:r>
          </w:p>
        </w:tc>
        <w:tc>
          <w:tcPr>
            <w:tcW w:w="1383" w:type="dxa"/>
          </w:tcPr>
          <w:p w14:paraId="50A909D6" w14:textId="640489C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−2.316</w:t>
            </w:r>
          </w:p>
        </w:tc>
      </w:tr>
      <w:tr w:rsidR="006B64FD" w:rsidRPr="006B64FD" w14:paraId="3A05082E" w14:textId="77777777" w:rsidTr="006B64FD">
        <w:tc>
          <w:tcPr>
            <w:tcW w:w="851" w:type="dxa"/>
          </w:tcPr>
          <w:p w14:paraId="7D0A0DF9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05C70E62" w14:textId="1D267482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BIA-B-derived ASM, kg</w:t>
            </w:r>
          </w:p>
        </w:tc>
        <w:tc>
          <w:tcPr>
            <w:tcW w:w="2020" w:type="dxa"/>
          </w:tcPr>
          <w:p w14:paraId="407F8212" w14:textId="4327A85A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0.785</w:t>
            </w:r>
          </w:p>
        </w:tc>
        <w:tc>
          <w:tcPr>
            <w:tcW w:w="1701" w:type="dxa"/>
          </w:tcPr>
          <w:p w14:paraId="76ADB66A" w14:textId="637258B0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0.783</w:t>
            </w:r>
          </w:p>
        </w:tc>
        <w:tc>
          <w:tcPr>
            <w:tcW w:w="1701" w:type="dxa"/>
          </w:tcPr>
          <w:p w14:paraId="013C0476" w14:textId="34C14988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0.787</w:t>
            </w:r>
          </w:p>
        </w:tc>
        <w:tc>
          <w:tcPr>
            <w:tcW w:w="1383" w:type="dxa"/>
          </w:tcPr>
          <w:p w14:paraId="7683D165" w14:textId="762EA7F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0.789</w:t>
            </w:r>
          </w:p>
        </w:tc>
      </w:tr>
      <w:tr w:rsidR="006B64FD" w:rsidRPr="006B64FD" w14:paraId="15B27BFE" w14:textId="77777777" w:rsidTr="006B64FD">
        <w:tc>
          <w:tcPr>
            <w:tcW w:w="851" w:type="dxa"/>
          </w:tcPr>
          <w:p w14:paraId="50BAB463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5A71169" w14:textId="561D6C45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2020" w:type="dxa"/>
          </w:tcPr>
          <w:p w14:paraId="1553B2A7" w14:textId="41CF7B9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−0.020</w:t>
            </w:r>
          </w:p>
        </w:tc>
        <w:tc>
          <w:tcPr>
            <w:tcW w:w="1701" w:type="dxa"/>
          </w:tcPr>
          <w:p w14:paraId="46F96B69" w14:textId="4FC5389B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−0.018</w:t>
            </w:r>
          </w:p>
        </w:tc>
        <w:tc>
          <w:tcPr>
            <w:tcW w:w="1701" w:type="dxa"/>
          </w:tcPr>
          <w:p w14:paraId="699A8491" w14:textId="5C196999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−0.017</w:t>
            </w:r>
          </w:p>
        </w:tc>
        <w:tc>
          <w:tcPr>
            <w:tcW w:w="1383" w:type="dxa"/>
          </w:tcPr>
          <w:p w14:paraId="67DC9E51" w14:textId="55F503DF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−0.018</w:t>
            </w:r>
          </w:p>
        </w:tc>
      </w:tr>
      <w:tr w:rsidR="006B64FD" w:rsidRPr="006B64FD" w14:paraId="499F6E29" w14:textId="77777777" w:rsidTr="006B64FD">
        <w:tc>
          <w:tcPr>
            <w:tcW w:w="851" w:type="dxa"/>
          </w:tcPr>
          <w:p w14:paraId="48AAAD3B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56C48BFF" w14:textId="33A2746E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Female sex</w:t>
            </w:r>
          </w:p>
        </w:tc>
        <w:tc>
          <w:tcPr>
            <w:tcW w:w="2020" w:type="dxa"/>
          </w:tcPr>
          <w:p w14:paraId="4D3B8E20" w14:textId="7A596172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−1.438</w:t>
            </w:r>
          </w:p>
        </w:tc>
        <w:tc>
          <w:tcPr>
            <w:tcW w:w="1701" w:type="dxa"/>
          </w:tcPr>
          <w:p w14:paraId="00C84F53" w14:textId="51FC492D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−1.453</w:t>
            </w:r>
          </w:p>
        </w:tc>
        <w:tc>
          <w:tcPr>
            <w:tcW w:w="1701" w:type="dxa"/>
          </w:tcPr>
          <w:p w14:paraId="1F97D3A2" w14:textId="56901970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−1.415</w:t>
            </w:r>
          </w:p>
        </w:tc>
        <w:tc>
          <w:tcPr>
            <w:tcW w:w="1383" w:type="dxa"/>
          </w:tcPr>
          <w:p w14:paraId="1E9EB556" w14:textId="712CD293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−1.415</w:t>
            </w:r>
          </w:p>
        </w:tc>
      </w:tr>
      <w:tr w:rsidR="006B64FD" w:rsidRPr="006B64FD" w14:paraId="020C032B" w14:textId="77777777" w:rsidTr="006B64FD">
        <w:tc>
          <w:tcPr>
            <w:tcW w:w="851" w:type="dxa"/>
          </w:tcPr>
          <w:p w14:paraId="58596749" w14:textId="7777777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78DC4FF4" w14:textId="5F973907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BMI, kg/m²</w:t>
            </w:r>
          </w:p>
        </w:tc>
        <w:tc>
          <w:tcPr>
            <w:tcW w:w="2020" w:type="dxa"/>
          </w:tcPr>
          <w:p w14:paraId="36F44E2F" w14:textId="76EEAC75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0.312</w:t>
            </w:r>
          </w:p>
        </w:tc>
        <w:tc>
          <w:tcPr>
            <w:tcW w:w="1701" w:type="dxa"/>
          </w:tcPr>
          <w:p w14:paraId="5568355E" w14:textId="3D5AFCEA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0.312</w:t>
            </w:r>
          </w:p>
        </w:tc>
        <w:tc>
          <w:tcPr>
            <w:tcW w:w="1701" w:type="dxa"/>
          </w:tcPr>
          <w:p w14:paraId="19D43E41" w14:textId="66A572F3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0.321</w:t>
            </w:r>
          </w:p>
        </w:tc>
        <w:tc>
          <w:tcPr>
            <w:tcW w:w="1383" w:type="dxa"/>
          </w:tcPr>
          <w:p w14:paraId="7E64F4B0" w14:textId="7437BB3A" w:rsidR="006B64FD" w:rsidRPr="006B64FD" w:rsidRDefault="006B64FD" w:rsidP="006B64F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64FD">
              <w:rPr>
                <w:rFonts w:ascii="Times New Roman" w:hAnsi="Times New Roman" w:cs="Times New Roman"/>
                <w:sz w:val="18"/>
                <w:szCs w:val="18"/>
              </w:rPr>
              <w:t>0.316</w:t>
            </w:r>
          </w:p>
        </w:tc>
      </w:tr>
    </w:tbl>
    <w:p w14:paraId="1C70AA77" w14:textId="05B74171" w:rsidR="00AE2BAE" w:rsidRDefault="006B64FD" w:rsidP="00AE2BAE">
      <w:pPr>
        <w:adjustRightInd w:val="0"/>
        <w:snapToGrid w:val="0"/>
        <w:spacing w:after="0" w:line="480" w:lineRule="auto"/>
        <w:rPr>
          <w:rFonts w:ascii="Times New Roman" w:hAnsi="Times New Roman" w:cs="Times New Roman"/>
        </w:rPr>
      </w:pPr>
      <w:r w:rsidRPr="006B64FD">
        <w:rPr>
          <w:rFonts w:ascii="Times New Roman" w:hAnsi="Times New Roman" w:cs="Times New Roman"/>
          <w:sz w:val="18"/>
          <w:szCs w:val="18"/>
        </w:rPr>
        <w:t>Influence-flagged: observations identified by externally studentized residuals (|&gt;3|), Cook's distance (&gt;4/n), or DFFITS (&gt;2√[p/n]). Abbreviations</w:t>
      </w:r>
      <w:r w:rsidRPr="00AE2BAE">
        <w:rPr>
          <w:rFonts w:ascii="Times New Roman" w:hAnsi="Times New Roman" w:cs="Times New Roman"/>
          <w:sz w:val="18"/>
          <w:szCs w:val="18"/>
        </w:rPr>
        <w:t xml:space="preserve"> as in Tables 1–2 of the main manuscript.</w:t>
      </w:r>
      <w:r w:rsidR="00AE2BAE" w:rsidRPr="00AE2BA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E2BAE" w:rsidRPr="00AE2BAE">
        <w:rPr>
          <w:rFonts w:ascii="Times New Roman" w:hAnsi="Times New Roman" w:cs="Times New Roman"/>
          <w:sz w:val="18"/>
          <w:szCs w:val="18"/>
        </w:rPr>
        <w:t>Abbreviations: BMI</w:t>
      </w:r>
      <w:r w:rsidR="00AE2BAE" w:rsidRPr="00AE2BAE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AE2BAE">
        <w:rPr>
          <w:rFonts w:ascii="Times New Roman" w:hAnsi="Times New Roman" w:cs="Times New Roman"/>
          <w:sz w:val="18"/>
          <w:szCs w:val="18"/>
        </w:rPr>
        <w:t xml:space="preserve"> body mass index</w:t>
      </w:r>
      <w:r w:rsidR="00AE2BAE" w:rsidRPr="00AE2BAE">
        <w:rPr>
          <w:rFonts w:ascii="Times New Roman" w:hAnsi="Times New Roman" w:cs="Times New Roman" w:hint="eastAsia"/>
          <w:sz w:val="18"/>
          <w:szCs w:val="18"/>
        </w:rPr>
        <w:t>;</w:t>
      </w:r>
      <w:r w:rsidR="00AE2BA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E2BAE" w:rsidRPr="00AE2BAE">
        <w:rPr>
          <w:rFonts w:ascii="Times New Roman" w:hAnsi="Times New Roman" w:cs="Times New Roman"/>
          <w:sz w:val="18"/>
          <w:szCs w:val="18"/>
        </w:rPr>
        <w:t>BIA</w:t>
      </w:r>
      <w:r w:rsidR="00AE2BAE" w:rsidRPr="00AE2BAE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AE2BAE">
        <w:rPr>
          <w:rFonts w:ascii="Times New Roman" w:hAnsi="Times New Roman" w:cs="Times New Roman"/>
          <w:sz w:val="18"/>
          <w:szCs w:val="18"/>
        </w:rPr>
        <w:t xml:space="preserve"> bioelectrical impedance analysis</w:t>
      </w:r>
      <w:r w:rsidR="00AE2BAE">
        <w:rPr>
          <w:rFonts w:ascii="Times New Roman" w:hAnsi="Times New Roman" w:cs="Times New Roman" w:hint="eastAsia"/>
          <w:sz w:val="18"/>
          <w:szCs w:val="18"/>
        </w:rPr>
        <w:t xml:space="preserve">; </w:t>
      </w:r>
      <w:bookmarkStart w:id="1" w:name="OLE_LINK2"/>
      <w:r w:rsidR="00AE2BAE">
        <w:rPr>
          <w:rFonts w:ascii="Times New Roman" w:hAnsi="Times New Roman" w:cs="Times New Roman" w:hint="eastAsia"/>
          <w:sz w:val="18"/>
          <w:szCs w:val="18"/>
        </w:rPr>
        <w:t>OLS,</w:t>
      </w:r>
      <w:bookmarkEnd w:id="1"/>
      <w:r w:rsidR="00AE2BA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51E29">
        <w:rPr>
          <w:rFonts w:ascii="Times New Roman" w:hAnsi="Times New Roman" w:cs="Times New Roman" w:hint="eastAsia"/>
          <w:sz w:val="18"/>
          <w:szCs w:val="18"/>
        </w:rPr>
        <w:t>o</w:t>
      </w:r>
      <w:r w:rsidR="00851E29" w:rsidRPr="00851E29">
        <w:rPr>
          <w:rFonts w:ascii="Times New Roman" w:hAnsi="Times New Roman" w:cs="Times New Roman"/>
          <w:sz w:val="18"/>
          <w:szCs w:val="18"/>
        </w:rPr>
        <w:t xml:space="preserve">rdinary </w:t>
      </w:r>
      <w:r w:rsidR="00851E29">
        <w:rPr>
          <w:rFonts w:ascii="Times New Roman" w:hAnsi="Times New Roman" w:cs="Times New Roman" w:hint="eastAsia"/>
          <w:sz w:val="18"/>
          <w:szCs w:val="18"/>
        </w:rPr>
        <w:t>l</w:t>
      </w:r>
      <w:r w:rsidR="00851E29" w:rsidRPr="00851E29">
        <w:rPr>
          <w:rFonts w:ascii="Times New Roman" w:hAnsi="Times New Roman" w:cs="Times New Roman"/>
          <w:sz w:val="18"/>
          <w:szCs w:val="18"/>
        </w:rPr>
        <w:t xml:space="preserve">east </w:t>
      </w:r>
      <w:r w:rsidR="00851E29">
        <w:rPr>
          <w:rFonts w:ascii="Times New Roman" w:hAnsi="Times New Roman" w:cs="Times New Roman" w:hint="eastAsia"/>
          <w:sz w:val="18"/>
          <w:szCs w:val="18"/>
        </w:rPr>
        <w:t>s</w:t>
      </w:r>
      <w:r w:rsidR="00851E29" w:rsidRPr="00851E29">
        <w:rPr>
          <w:rFonts w:ascii="Times New Roman" w:hAnsi="Times New Roman" w:cs="Times New Roman"/>
          <w:sz w:val="18"/>
          <w:szCs w:val="18"/>
        </w:rPr>
        <w:t>quares</w:t>
      </w:r>
      <w:r w:rsidR="00851E29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851E29" w:rsidRPr="00851E29">
        <w:rPr>
          <w:rFonts w:ascii="Times New Roman" w:hAnsi="Times New Roman" w:cs="Times New Roman"/>
          <w:sz w:val="18"/>
          <w:szCs w:val="18"/>
        </w:rPr>
        <w:t>ASM</w:t>
      </w:r>
      <w:r w:rsidR="00851E29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851E29" w:rsidRPr="00851E29">
        <w:rPr>
          <w:rFonts w:ascii="Times New Roman" w:hAnsi="Times New Roman" w:cs="Times New Roman"/>
          <w:sz w:val="18"/>
          <w:szCs w:val="18"/>
        </w:rPr>
        <w:t xml:space="preserve"> appendicular skeletal muscle mass</w:t>
      </w:r>
      <w:r w:rsidR="00851E29">
        <w:rPr>
          <w:rFonts w:ascii="Times New Roman" w:hAnsi="Times New Roman" w:cs="Times New Roman" w:hint="eastAsia"/>
          <w:sz w:val="18"/>
          <w:szCs w:val="18"/>
        </w:rPr>
        <w:t>.</w:t>
      </w:r>
    </w:p>
    <w:p w14:paraId="623D4798" w14:textId="77777777" w:rsidR="00AE2BAE" w:rsidRPr="006B64FD" w:rsidRDefault="00AE2BAE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75A8A2" w14:textId="292229F4" w:rsidR="002A6A39" w:rsidRPr="00B55C2D" w:rsidRDefault="00B55C2D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B55C2D">
        <w:rPr>
          <w:rFonts w:ascii="Times New Roman" w:hAnsi="Times New Roman" w:cs="Times New Roman"/>
          <w:b/>
          <w:bCs/>
          <w:sz w:val="21"/>
          <w:szCs w:val="21"/>
        </w:rPr>
        <w:t xml:space="preserve">Table S3. Low-muscle-mass classification under EWGSOP2 ASM/height² cutoffs in the ≥50-y subgroup </w:t>
      </w:r>
    </w:p>
    <w:tbl>
      <w:tblPr>
        <w:tblStyle w:val="ae"/>
        <w:tblW w:w="91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980"/>
        <w:gridCol w:w="427"/>
        <w:gridCol w:w="424"/>
        <w:gridCol w:w="450"/>
        <w:gridCol w:w="542"/>
        <w:gridCol w:w="1701"/>
        <w:gridCol w:w="1985"/>
        <w:gridCol w:w="1481"/>
      </w:tblGrid>
      <w:tr w:rsidR="00B55C2D" w:rsidRPr="00B55C2D" w14:paraId="496CB044" w14:textId="5AAFD386" w:rsidTr="004621AF"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3F095EA8" w14:textId="5DE75023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658137A8" w14:textId="0DFA46E7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Low n (%)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14:paraId="29412610" w14:textId="557ECCE1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TP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35DFB38" w14:textId="7C86C015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077B7128" w14:textId="5883D87E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FN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25B0CEE5" w14:textId="55154525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FDE5FC" w14:textId="2C0A8172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Sensitivity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BDBDE4" w14:textId="2A14C68F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Specificity (95% CI)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14:paraId="26528FFA" w14:textId="7A12351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κ (95% CI)</w:t>
            </w:r>
          </w:p>
        </w:tc>
      </w:tr>
      <w:tr w:rsidR="00B55C2D" w:rsidRPr="00B55C2D" w14:paraId="65291DD4" w14:textId="486A2A8F" w:rsidTr="004621AF">
        <w:tc>
          <w:tcPr>
            <w:tcW w:w="1146" w:type="dxa"/>
            <w:tcBorders>
              <w:top w:val="single" w:sz="4" w:space="0" w:color="auto"/>
            </w:tcBorders>
          </w:tcPr>
          <w:p w14:paraId="69B2F1A0" w14:textId="278C7938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DXA (reference)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10EC6790" w14:textId="53133189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17 (13.8)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584DAA05" w14:textId="22602698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36807030" w14:textId="5DB5562E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785CAA44" w14:textId="10B80F0F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15FCE1D3" w14:textId="00267EF5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701D84" w14:textId="5FE11B93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49CD089" w14:textId="59EBB470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2BEF8764" w14:textId="42761357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B55C2D" w:rsidRPr="00B55C2D" w14:paraId="47D5AB11" w14:textId="1F29E032" w:rsidTr="004621AF">
        <w:tc>
          <w:tcPr>
            <w:tcW w:w="1146" w:type="dxa"/>
          </w:tcPr>
          <w:p w14:paraId="756A35CA" w14:textId="46D0C49A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Uncalibrated BIA-A</w:t>
            </w:r>
          </w:p>
        </w:tc>
        <w:tc>
          <w:tcPr>
            <w:tcW w:w="980" w:type="dxa"/>
          </w:tcPr>
          <w:p w14:paraId="069E762E" w14:textId="5213132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427" w:type="dxa"/>
          </w:tcPr>
          <w:p w14:paraId="0828767D" w14:textId="40D366E9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dxa"/>
          </w:tcPr>
          <w:p w14:paraId="13566098" w14:textId="091FD004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</w:tcPr>
          <w:p w14:paraId="73C4701F" w14:textId="247BD4FD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42" w:type="dxa"/>
          </w:tcPr>
          <w:p w14:paraId="520E4B59" w14:textId="3DA6B5D7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701" w:type="dxa"/>
          </w:tcPr>
          <w:p w14:paraId="096D795D" w14:textId="27AEDE1F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0.0 (0.0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18.4)</w:t>
            </w:r>
          </w:p>
        </w:tc>
        <w:tc>
          <w:tcPr>
            <w:tcW w:w="1985" w:type="dxa"/>
          </w:tcPr>
          <w:p w14:paraId="7624D119" w14:textId="3E32165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100.0 (96.5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100.0)</w:t>
            </w:r>
          </w:p>
        </w:tc>
        <w:tc>
          <w:tcPr>
            <w:tcW w:w="1481" w:type="dxa"/>
          </w:tcPr>
          <w:p w14:paraId="248AA1FA" w14:textId="657E41E3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0.00 (—)</w:t>
            </w:r>
          </w:p>
        </w:tc>
      </w:tr>
      <w:tr w:rsidR="00B55C2D" w:rsidRPr="00B55C2D" w14:paraId="4D258563" w14:textId="7574B60E" w:rsidTr="004621AF">
        <w:tc>
          <w:tcPr>
            <w:tcW w:w="1146" w:type="dxa"/>
          </w:tcPr>
          <w:p w14:paraId="6B10938C" w14:textId="37B29142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Calibrated BIA-A</w:t>
            </w:r>
          </w:p>
        </w:tc>
        <w:tc>
          <w:tcPr>
            <w:tcW w:w="980" w:type="dxa"/>
          </w:tcPr>
          <w:p w14:paraId="75F96308" w14:textId="587B6B1D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17 (13.8)</w:t>
            </w:r>
          </w:p>
        </w:tc>
        <w:tc>
          <w:tcPr>
            <w:tcW w:w="427" w:type="dxa"/>
          </w:tcPr>
          <w:p w14:paraId="7B592FCD" w14:textId="11C92515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4" w:type="dxa"/>
          </w:tcPr>
          <w:p w14:paraId="278BBC17" w14:textId="6CA05F88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" w:type="dxa"/>
          </w:tcPr>
          <w:p w14:paraId="36BB987F" w14:textId="5F7DDA7E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2" w:type="dxa"/>
          </w:tcPr>
          <w:p w14:paraId="55D60751" w14:textId="7A33F7CD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701" w:type="dxa"/>
          </w:tcPr>
          <w:p w14:paraId="0EE39DB3" w14:textId="2F2FBCD8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76.5 (52.7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90.4)</w:t>
            </w:r>
          </w:p>
        </w:tc>
        <w:tc>
          <w:tcPr>
            <w:tcW w:w="1985" w:type="dxa"/>
          </w:tcPr>
          <w:p w14:paraId="4CB95E78" w14:textId="73C6682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96.2 (90.7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98.5)</w:t>
            </w:r>
          </w:p>
        </w:tc>
        <w:tc>
          <w:tcPr>
            <w:tcW w:w="1481" w:type="dxa"/>
          </w:tcPr>
          <w:p w14:paraId="197926CF" w14:textId="25BF0F7D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0.73 (0.54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0.88)</w:t>
            </w:r>
          </w:p>
        </w:tc>
      </w:tr>
      <w:tr w:rsidR="00B55C2D" w:rsidRPr="00B55C2D" w14:paraId="51100603" w14:textId="57D28015" w:rsidTr="004621AF">
        <w:tc>
          <w:tcPr>
            <w:tcW w:w="1146" w:type="dxa"/>
          </w:tcPr>
          <w:p w14:paraId="337B0AFF" w14:textId="6572B4D6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Uncalibrated BIA-B</w:t>
            </w:r>
          </w:p>
        </w:tc>
        <w:tc>
          <w:tcPr>
            <w:tcW w:w="980" w:type="dxa"/>
          </w:tcPr>
          <w:p w14:paraId="12619EEC" w14:textId="7C906708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7 (5.7)</w:t>
            </w:r>
          </w:p>
        </w:tc>
        <w:tc>
          <w:tcPr>
            <w:tcW w:w="427" w:type="dxa"/>
          </w:tcPr>
          <w:p w14:paraId="461A85BF" w14:textId="4ACD9052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" w:type="dxa"/>
          </w:tcPr>
          <w:p w14:paraId="0289CB34" w14:textId="4B2681B7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14:paraId="7B45430F" w14:textId="1F4B20D9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42" w:type="dxa"/>
          </w:tcPr>
          <w:p w14:paraId="2B2A86FF" w14:textId="2037F6BB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701" w:type="dxa"/>
          </w:tcPr>
          <w:p w14:paraId="1989A873" w14:textId="42478D45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29.4 (13.3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53.1)</w:t>
            </w:r>
          </w:p>
        </w:tc>
        <w:tc>
          <w:tcPr>
            <w:tcW w:w="1985" w:type="dxa"/>
          </w:tcPr>
          <w:p w14:paraId="4586047A" w14:textId="02307135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98.1 (93.4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99.5)</w:t>
            </w:r>
          </w:p>
        </w:tc>
        <w:tc>
          <w:tcPr>
            <w:tcW w:w="1481" w:type="dxa"/>
          </w:tcPr>
          <w:p w14:paraId="418877E7" w14:textId="69A378D7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0.37 (0.10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0.62)</w:t>
            </w:r>
          </w:p>
        </w:tc>
      </w:tr>
      <w:tr w:rsidR="00B55C2D" w:rsidRPr="00B55C2D" w14:paraId="74DCE22D" w14:textId="2B6C9D54" w:rsidTr="004621AF">
        <w:tc>
          <w:tcPr>
            <w:tcW w:w="1146" w:type="dxa"/>
          </w:tcPr>
          <w:p w14:paraId="6EC390CE" w14:textId="02694003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Calibrated BIA-B</w:t>
            </w:r>
          </w:p>
        </w:tc>
        <w:tc>
          <w:tcPr>
            <w:tcW w:w="980" w:type="dxa"/>
          </w:tcPr>
          <w:p w14:paraId="5F97285E" w14:textId="1AC95629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13 (10.6)</w:t>
            </w:r>
          </w:p>
        </w:tc>
        <w:tc>
          <w:tcPr>
            <w:tcW w:w="427" w:type="dxa"/>
          </w:tcPr>
          <w:p w14:paraId="44F48FF7" w14:textId="38FB16A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4" w:type="dxa"/>
          </w:tcPr>
          <w:p w14:paraId="7543CD32" w14:textId="13A1A2A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" w:type="dxa"/>
          </w:tcPr>
          <w:p w14:paraId="4523E888" w14:textId="3AEA6053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42" w:type="dxa"/>
          </w:tcPr>
          <w:p w14:paraId="0D9C7C81" w14:textId="4C7E20B3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701" w:type="dxa"/>
          </w:tcPr>
          <w:p w14:paraId="47612533" w14:textId="0F660F14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58.8 (36.0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78.4)</w:t>
            </w:r>
          </w:p>
        </w:tc>
        <w:tc>
          <w:tcPr>
            <w:tcW w:w="1985" w:type="dxa"/>
          </w:tcPr>
          <w:p w14:paraId="158A8C5E" w14:textId="5AF79B32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97.2 (92.0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99.0)</w:t>
            </w:r>
          </w:p>
        </w:tc>
        <w:tc>
          <w:tcPr>
            <w:tcW w:w="1481" w:type="dxa"/>
          </w:tcPr>
          <w:p w14:paraId="00DC7324" w14:textId="02DFDE8C" w:rsidR="00B55C2D" w:rsidRPr="00B55C2D" w:rsidRDefault="00B55C2D" w:rsidP="00B55C2D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0.62 (0.39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B55C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5C2D">
              <w:rPr>
                <w:rFonts w:ascii="Times New Roman" w:hAnsi="Times New Roman" w:cs="Times New Roman"/>
                <w:sz w:val="18"/>
                <w:szCs w:val="18"/>
              </w:rPr>
              <w:t>0.81)</w:t>
            </w:r>
          </w:p>
        </w:tc>
      </w:tr>
    </w:tbl>
    <w:p w14:paraId="70E3DEEF" w14:textId="21478FA8" w:rsidR="002A6A39" w:rsidRPr="00A8351F" w:rsidRDefault="00A8351F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351F">
        <w:rPr>
          <w:rFonts w:ascii="Times New Roman" w:hAnsi="Times New Roman" w:cs="Times New Roman"/>
          <w:sz w:val="18"/>
          <w:szCs w:val="18"/>
        </w:rPr>
        <w:t xml:space="preserve">EWGSOP2 cutoffs: &lt; 7.0 kg/m² (men) and &lt; 5.5 kg/m² (women). McNemar's tests for paired correctness change: BIA-A </w:t>
      </w:r>
      <w:r w:rsidRPr="00C00E28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A8351F">
        <w:rPr>
          <w:rFonts w:ascii="Times New Roman" w:hAnsi="Times New Roman" w:cs="Times New Roman"/>
          <w:sz w:val="18"/>
          <w:szCs w:val="18"/>
        </w:rPr>
        <w:t xml:space="preserve">= 0.049; BIA-B </w:t>
      </w:r>
      <w:r w:rsidRPr="00C00E28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A8351F">
        <w:rPr>
          <w:rFonts w:ascii="Times New Roman" w:hAnsi="Times New Roman" w:cs="Times New Roman"/>
          <w:sz w:val="18"/>
          <w:szCs w:val="18"/>
        </w:rPr>
        <w:t xml:space="preserve"> = 0.29 (exact binomial). </w:t>
      </w:r>
      <w:r w:rsidR="00AE2BAE" w:rsidRPr="00851E29">
        <w:rPr>
          <w:rFonts w:ascii="Times New Roman" w:hAnsi="Times New Roman" w:cs="Times New Roman"/>
          <w:sz w:val="18"/>
          <w:szCs w:val="18"/>
        </w:rPr>
        <w:t>Abbreviations: ASM</w:t>
      </w:r>
      <w:r w:rsidR="00AE2BAE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851E29">
        <w:rPr>
          <w:rFonts w:ascii="Times New Roman" w:hAnsi="Times New Roman" w:cs="Times New Roman"/>
          <w:sz w:val="18"/>
          <w:szCs w:val="18"/>
        </w:rPr>
        <w:t xml:space="preserve"> appendicular skeletal muscle mass</w:t>
      </w:r>
      <w:r w:rsidR="00AE2BAE" w:rsidRPr="00851E29">
        <w:rPr>
          <w:rFonts w:ascii="Times New Roman" w:hAnsi="Times New Roman" w:cs="Times New Roman" w:hint="eastAsia"/>
          <w:sz w:val="18"/>
          <w:szCs w:val="18"/>
        </w:rPr>
        <w:t>;</w:t>
      </w:r>
      <w:r w:rsidR="00AE2BAE" w:rsidRPr="00851E29">
        <w:rPr>
          <w:rFonts w:ascii="Times New Roman" w:hAnsi="Times New Roman" w:cs="Times New Roman"/>
          <w:sz w:val="18"/>
          <w:szCs w:val="18"/>
        </w:rPr>
        <w:t xml:space="preserve"> BIA</w:t>
      </w:r>
      <w:r w:rsidR="00AE2BAE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851E29">
        <w:rPr>
          <w:rFonts w:ascii="Times New Roman" w:hAnsi="Times New Roman" w:cs="Times New Roman"/>
          <w:sz w:val="18"/>
          <w:szCs w:val="18"/>
        </w:rPr>
        <w:t xml:space="preserve"> bioelectrical impedance analysis</w:t>
      </w:r>
      <w:r w:rsidR="00AE2BAE" w:rsidRPr="00851E29">
        <w:rPr>
          <w:rFonts w:ascii="Times New Roman" w:hAnsi="Times New Roman" w:cs="Times New Roman" w:hint="eastAsia"/>
          <w:sz w:val="18"/>
          <w:szCs w:val="18"/>
        </w:rPr>
        <w:t>;</w:t>
      </w:r>
      <w:r w:rsidR="00AE2BAE" w:rsidRPr="00851E29">
        <w:rPr>
          <w:rFonts w:ascii="Times New Roman" w:hAnsi="Times New Roman" w:cs="Times New Roman"/>
          <w:sz w:val="18"/>
          <w:szCs w:val="18"/>
        </w:rPr>
        <w:t xml:space="preserve"> DXA</w:t>
      </w:r>
      <w:r w:rsidR="00AE2BAE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AE2BAE" w:rsidRPr="00851E29">
        <w:rPr>
          <w:rFonts w:ascii="Times New Roman" w:hAnsi="Times New Roman" w:cs="Times New Roman"/>
          <w:sz w:val="18"/>
          <w:szCs w:val="18"/>
        </w:rPr>
        <w:t xml:space="preserve"> dual-energy X-ray absorptiometry</w:t>
      </w:r>
      <w:r w:rsidR="00F611BC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F611BC" w:rsidRPr="00F611BC">
        <w:rPr>
          <w:rFonts w:ascii="Times New Roman" w:hAnsi="Times New Roman" w:cs="Times New Roman"/>
          <w:sz w:val="18"/>
          <w:szCs w:val="18"/>
        </w:rPr>
        <w:t>TP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true positive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;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FP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false positive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F611BC" w:rsidRPr="00F611BC">
        <w:rPr>
          <w:rFonts w:ascii="Times New Roman" w:hAnsi="Times New Roman" w:cs="Times New Roman"/>
          <w:sz w:val="18"/>
          <w:szCs w:val="18"/>
        </w:rPr>
        <w:t>FN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false negative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;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TN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true negative.</w:t>
      </w:r>
    </w:p>
    <w:p w14:paraId="3B5CD0C1" w14:textId="77777777" w:rsidR="002A6A39" w:rsidRDefault="002A6A39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CD5E8E0" w14:textId="285D2C35" w:rsidR="00FD5107" w:rsidRPr="0001705C" w:rsidRDefault="0001705C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01705C">
        <w:rPr>
          <w:rFonts w:ascii="Times New Roman" w:hAnsi="Times New Roman" w:cs="Times New Roman"/>
          <w:b/>
          <w:bCs/>
          <w:sz w:val="21"/>
          <w:szCs w:val="21"/>
        </w:rPr>
        <w:t xml:space="preserve">Table S4. Low-muscle-mass classification under EWGSOP2 absolute ASM cutoffs in the ≥50-y subgroup </w:t>
      </w:r>
    </w:p>
    <w:tbl>
      <w:tblPr>
        <w:tblStyle w:val="ae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926"/>
        <w:gridCol w:w="427"/>
        <w:gridCol w:w="423"/>
        <w:gridCol w:w="447"/>
        <w:gridCol w:w="530"/>
        <w:gridCol w:w="1584"/>
        <w:gridCol w:w="1746"/>
        <w:gridCol w:w="1701"/>
      </w:tblGrid>
      <w:tr w:rsidR="0001705C" w:rsidRPr="00C00E28" w14:paraId="3EE3B1BB" w14:textId="77777777" w:rsidTr="004621AF"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00CCF583" w14:textId="6D3BD854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14:paraId="51F3414F" w14:textId="5A299ACB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Low n (%)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14:paraId="7C1D5FAB" w14:textId="5018C8C6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TP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0DEC24FA" w14:textId="2EFF212E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14:paraId="3753360E" w14:textId="4088FDE3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FN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14:paraId="0E4D8983" w14:textId="7F73C3A3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4FA11292" w14:textId="0A853CCB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Sensitivity (95% CI)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71525CC7" w14:textId="449AD75F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Specificity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BE3427" w14:textId="0E8C1201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κ (95% CI)</w:t>
            </w:r>
          </w:p>
        </w:tc>
      </w:tr>
      <w:tr w:rsidR="0001705C" w:rsidRPr="00C00E28" w14:paraId="68E8924B" w14:textId="77777777" w:rsidTr="004621AF">
        <w:tc>
          <w:tcPr>
            <w:tcW w:w="1147" w:type="dxa"/>
            <w:tcBorders>
              <w:top w:val="single" w:sz="4" w:space="0" w:color="auto"/>
            </w:tcBorders>
          </w:tcPr>
          <w:p w14:paraId="40262CA0" w14:textId="1918C5E1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DXA (reference)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138AB9DD" w14:textId="5A5DFD21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32 (26.0)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C090E8E" w14:textId="33031087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14:paraId="12802B11" w14:textId="1F3485D8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14:paraId="5A00D79B" w14:textId="309440C5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14:paraId="6D5C4A7E" w14:textId="1BD6A3BB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8A2C747" w14:textId="758AE32C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67C399E0" w14:textId="09967F80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F31139" w14:textId="148FC2B4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01705C" w:rsidRPr="00C00E28" w14:paraId="2D505B52" w14:textId="77777777" w:rsidTr="004621AF">
        <w:tc>
          <w:tcPr>
            <w:tcW w:w="1147" w:type="dxa"/>
          </w:tcPr>
          <w:p w14:paraId="3D41383D" w14:textId="62135A7D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Uncalibrated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BIA-A</w:t>
            </w:r>
          </w:p>
        </w:tc>
        <w:tc>
          <w:tcPr>
            <w:tcW w:w="926" w:type="dxa"/>
          </w:tcPr>
          <w:p w14:paraId="0A1752B5" w14:textId="1B0E3D59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 (8.1)</w:t>
            </w:r>
          </w:p>
        </w:tc>
        <w:tc>
          <w:tcPr>
            <w:tcW w:w="427" w:type="dxa"/>
          </w:tcPr>
          <w:p w14:paraId="3BCC955D" w14:textId="18F3D56C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3" w:type="dxa"/>
          </w:tcPr>
          <w:p w14:paraId="328ADFB0" w14:textId="444A35C6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7" w:type="dxa"/>
          </w:tcPr>
          <w:p w14:paraId="14B420AE" w14:textId="3A88D335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30" w:type="dxa"/>
          </w:tcPr>
          <w:p w14:paraId="5D568076" w14:textId="6B9EEF4A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584" w:type="dxa"/>
          </w:tcPr>
          <w:p w14:paraId="5A8B131F" w14:textId="3E2A6B25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31.2 (17.7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48.7)</w:t>
            </w:r>
          </w:p>
        </w:tc>
        <w:tc>
          <w:tcPr>
            <w:tcW w:w="1746" w:type="dxa"/>
          </w:tcPr>
          <w:p w14:paraId="24696774" w14:textId="23E01126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100.0 (96.0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100.0)</w:t>
            </w:r>
          </w:p>
        </w:tc>
        <w:tc>
          <w:tcPr>
            <w:tcW w:w="1701" w:type="dxa"/>
          </w:tcPr>
          <w:p w14:paraId="7AB282C9" w14:textId="353ACD44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0.40 (0.20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0.59)</w:t>
            </w:r>
          </w:p>
        </w:tc>
      </w:tr>
      <w:tr w:rsidR="0001705C" w:rsidRPr="00C00E28" w14:paraId="3734E3C5" w14:textId="77777777" w:rsidTr="004621AF">
        <w:tc>
          <w:tcPr>
            <w:tcW w:w="1147" w:type="dxa"/>
          </w:tcPr>
          <w:p w14:paraId="7ECC2DD4" w14:textId="185CA1C3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 BIA-A</w:t>
            </w:r>
          </w:p>
        </w:tc>
        <w:tc>
          <w:tcPr>
            <w:tcW w:w="926" w:type="dxa"/>
          </w:tcPr>
          <w:p w14:paraId="7A07246F" w14:textId="53D686E6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27 (22.0)</w:t>
            </w:r>
          </w:p>
        </w:tc>
        <w:tc>
          <w:tcPr>
            <w:tcW w:w="427" w:type="dxa"/>
          </w:tcPr>
          <w:p w14:paraId="7F0DB16E" w14:textId="33448E1C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3" w:type="dxa"/>
          </w:tcPr>
          <w:p w14:paraId="4B5CB395" w14:textId="46151141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47" w:type="dxa"/>
          </w:tcPr>
          <w:p w14:paraId="3E624740" w14:textId="11D6F0AB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30" w:type="dxa"/>
          </w:tcPr>
          <w:p w14:paraId="5B544035" w14:textId="67F2C629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584" w:type="dxa"/>
          </w:tcPr>
          <w:p w14:paraId="4A3028EA" w14:textId="57B9AC85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65.6 (47.8 to 79.7)</w:t>
            </w:r>
          </w:p>
        </w:tc>
        <w:tc>
          <w:tcPr>
            <w:tcW w:w="1746" w:type="dxa"/>
          </w:tcPr>
          <w:p w14:paraId="349E75EB" w14:textId="34680077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93.4 (87.0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96.8)</w:t>
            </w:r>
          </w:p>
        </w:tc>
        <w:tc>
          <w:tcPr>
            <w:tcW w:w="1701" w:type="dxa"/>
          </w:tcPr>
          <w:p w14:paraId="3E1E9B34" w14:textId="77E26844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0.62 (0.45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0.78)</w:t>
            </w:r>
          </w:p>
        </w:tc>
      </w:tr>
      <w:tr w:rsidR="0001705C" w:rsidRPr="00C00E28" w14:paraId="055438FA" w14:textId="77777777" w:rsidTr="004621AF">
        <w:tc>
          <w:tcPr>
            <w:tcW w:w="1147" w:type="dxa"/>
          </w:tcPr>
          <w:p w14:paraId="0312DA28" w14:textId="743D9CA5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 BIA-B</w:t>
            </w:r>
          </w:p>
        </w:tc>
        <w:tc>
          <w:tcPr>
            <w:tcW w:w="926" w:type="dxa"/>
          </w:tcPr>
          <w:p w14:paraId="0547DEFE" w14:textId="3367A85D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27 (22.0)</w:t>
            </w:r>
          </w:p>
        </w:tc>
        <w:tc>
          <w:tcPr>
            <w:tcW w:w="427" w:type="dxa"/>
          </w:tcPr>
          <w:p w14:paraId="31425B11" w14:textId="2663585B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3" w:type="dxa"/>
          </w:tcPr>
          <w:p w14:paraId="59AC6CC3" w14:textId="0193E241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7" w:type="dxa"/>
          </w:tcPr>
          <w:p w14:paraId="46D55E60" w14:textId="5021C0F5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30" w:type="dxa"/>
          </w:tcPr>
          <w:p w14:paraId="02926FD5" w14:textId="70142A7A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584" w:type="dxa"/>
          </w:tcPr>
          <w:p w14:paraId="46D8E185" w14:textId="7B056E5F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68.8 (51.4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82.0)</w:t>
            </w:r>
          </w:p>
        </w:tc>
        <w:tc>
          <w:tcPr>
            <w:tcW w:w="1746" w:type="dxa"/>
          </w:tcPr>
          <w:p w14:paraId="09508C6E" w14:textId="4FCCB8DE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94.5 (88.5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97.4)</w:t>
            </w:r>
          </w:p>
        </w:tc>
        <w:tc>
          <w:tcPr>
            <w:tcW w:w="1701" w:type="dxa"/>
          </w:tcPr>
          <w:p w14:paraId="72280BA9" w14:textId="5E47410E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0.67 (0.51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0.81)</w:t>
            </w:r>
          </w:p>
        </w:tc>
      </w:tr>
      <w:tr w:rsidR="0001705C" w:rsidRPr="00C00E28" w14:paraId="45BB4B0A" w14:textId="77777777" w:rsidTr="004621AF">
        <w:tc>
          <w:tcPr>
            <w:tcW w:w="1147" w:type="dxa"/>
          </w:tcPr>
          <w:p w14:paraId="0B1A7590" w14:textId="59BC95C8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 BIA-B</w:t>
            </w:r>
          </w:p>
        </w:tc>
        <w:tc>
          <w:tcPr>
            <w:tcW w:w="926" w:type="dxa"/>
          </w:tcPr>
          <w:p w14:paraId="111CC545" w14:textId="2EE7D0F7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29 (23.6)</w:t>
            </w:r>
          </w:p>
        </w:tc>
        <w:tc>
          <w:tcPr>
            <w:tcW w:w="427" w:type="dxa"/>
          </w:tcPr>
          <w:p w14:paraId="17C8A523" w14:textId="0BF687D6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3" w:type="dxa"/>
          </w:tcPr>
          <w:p w14:paraId="0773E49E" w14:textId="3D78D589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7" w:type="dxa"/>
          </w:tcPr>
          <w:p w14:paraId="04163E05" w14:textId="4E18745D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0" w:type="dxa"/>
          </w:tcPr>
          <w:p w14:paraId="6455F744" w14:textId="56877C13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584" w:type="dxa"/>
          </w:tcPr>
          <w:p w14:paraId="50FBE769" w14:textId="00113254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78.1 (61.2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89.0)</w:t>
            </w:r>
          </w:p>
        </w:tc>
        <w:tc>
          <w:tcPr>
            <w:tcW w:w="1746" w:type="dxa"/>
          </w:tcPr>
          <w:p w14:paraId="6AE97CB6" w14:textId="1D22512C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95.6 (89.9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98.1)</w:t>
            </w:r>
          </w:p>
        </w:tc>
        <w:tc>
          <w:tcPr>
            <w:tcW w:w="1701" w:type="dxa"/>
          </w:tcPr>
          <w:p w14:paraId="1A623C98" w14:textId="56C6CCD4" w:rsidR="0001705C" w:rsidRPr="00C00E28" w:rsidRDefault="0001705C" w:rsidP="0001705C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0.76 (0.61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0.88)</w:t>
            </w:r>
          </w:p>
        </w:tc>
      </w:tr>
    </w:tbl>
    <w:p w14:paraId="4A8BC555" w14:textId="77777777" w:rsidR="00F611BC" w:rsidRPr="00A8351F" w:rsidRDefault="00C00E28" w:rsidP="00F611BC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00E28">
        <w:rPr>
          <w:rFonts w:ascii="Times New Roman" w:hAnsi="Times New Roman" w:cs="Times New Roman"/>
          <w:sz w:val="18"/>
          <w:szCs w:val="18"/>
        </w:rPr>
        <w:t xml:space="preserve">EWGSOP2 absolute cutoffs: &lt; 20 kg (men) and &lt; 15 kg (women). </w:t>
      </w:r>
      <w:r w:rsidR="00F611BC" w:rsidRPr="00851E29">
        <w:rPr>
          <w:rFonts w:ascii="Times New Roman" w:hAnsi="Times New Roman" w:cs="Times New Roman"/>
          <w:sz w:val="18"/>
          <w:szCs w:val="18"/>
        </w:rPr>
        <w:t>Abbreviations: ASM</w:t>
      </w:r>
      <w:r w:rsidR="00F611BC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851E29">
        <w:rPr>
          <w:rFonts w:ascii="Times New Roman" w:hAnsi="Times New Roman" w:cs="Times New Roman"/>
          <w:sz w:val="18"/>
          <w:szCs w:val="18"/>
        </w:rPr>
        <w:t xml:space="preserve"> appendicular skeletal muscle mass</w:t>
      </w:r>
      <w:r w:rsidR="00F611BC" w:rsidRPr="00851E29">
        <w:rPr>
          <w:rFonts w:ascii="Times New Roman" w:hAnsi="Times New Roman" w:cs="Times New Roman" w:hint="eastAsia"/>
          <w:sz w:val="18"/>
          <w:szCs w:val="18"/>
        </w:rPr>
        <w:t>;</w:t>
      </w:r>
      <w:r w:rsidR="00F611BC" w:rsidRPr="00851E29">
        <w:rPr>
          <w:rFonts w:ascii="Times New Roman" w:hAnsi="Times New Roman" w:cs="Times New Roman"/>
          <w:sz w:val="18"/>
          <w:szCs w:val="18"/>
        </w:rPr>
        <w:t xml:space="preserve"> BIA</w:t>
      </w:r>
      <w:r w:rsidR="00F611BC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851E29">
        <w:rPr>
          <w:rFonts w:ascii="Times New Roman" w:hAnsi="Times New Roman" w:cs="Times New Roman"/>
          <w:sz w:val="18"/>
          <w:szCs w:val="18"/>
        </w:rPr>
        <w:t xml:space="preserve"> bioelectrical impedance analysis</w:t>
      </w:r>
      <w:r w:rsidR="00F611BC" w:rsidRPr="00851E29">
        <w:rPr>
          <w:rFonts w:ascii="Times New Roman" w:hAnsi="Times New Roman" w:cs="Times New Roman" w:hint="eastAsia"/>
          <w:sz w:val="18"/>
          <w:szCs w:val="18"/>
        </w:rPr>
        <w:t>;</w:t>
      </w:r>
      <w:r w:rsidR="00F611BC" w:rsidRPr="00851E29">
        <w:rPr>
          <w:rFonts w:ascii="Times New Roman" w:hAnsi="Times New Roman" w:cs="Times New Roman"/>
          <w:sz w:val="18"/>
          <w:szCs w:val="18"/>
        </w:rPr>
        <w:t xml:space="preserve"> DXA</w:t>
      </w:r>
      <w:r w:rsidR="00F611BC" w:rsidRPr="00851E29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851E29">
        <w:rPr>
          <w:rFonts w:ascii="Times New Roman" w:hAnsi="Times New Roman" w:cs="Times New Roman"/>
          <w:sz w:val="18"/>
          <w:szCs w:val="18"/>
        </w:rPr>
        <w:t xml:space="preserve"> dual-energy X-ray absorptiometry</w:t>
      </w:r>
      <w:r w:rsidR="00F611BC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F611BC" w:rsidRPr="00F611BC">
        <w:rPr>
          <w:rFonts w:ascii="Times New Roman" w:hAnsi="Times New Roman" w:cs="Times New Roman"/>
          <w:sz w:val="18"/>
          <w:szCs w:val="18"/>
        </w:rPr>
        <w:t>TP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true positive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;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FP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false positive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F611BC" w:rsidRPr="00F611BC">
        <w:rPr>
          <w:rFonts w:ascii="Times New Roman" w:hAnsi="Times New Roman" w:cs="Times New Roman"/>
          <w:sz w:val="18"/>
          <w:szCs w:val="18"/>
        </w:rPr>
        <w:t>FN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false negative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;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TN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,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 true negative.</w:t>
      </w:r>
    </w:p>
    <w:p w14:paraId="2016FD47" w14:textId="77777777" w:rsidR="0001705C" w:rsidRDefault="0001705C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2EED40AB" w14:textId="38174B5F" w:rsidR="008E0F22" w:rsidRDefault="008E0F2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E0F22">
        <w:rPr>
          <w:rFonts w:ascii="Times New Roman" w:hAnsi="Times New Roman" w:cs="Times New Roman"/>
          <w:b/>
          <w:bCs/>
          <w:sz w:val="21"/>
          <w:szCs w:val="21"/>
        </w:rPr>
        <w:t>Table S5. Positive and negative predictive values for the AWGS 2025 low-muscle-mass classification under ASM/height² and ASM/BMI normalization</w:t>
      </w:r>
    </w:p>
    <w:p w14:paraId="0F13D468" w14:textId="723AF598" w:rsidR="008E0F22" w:rsidRPr="00A13C74" w:rsidRDefault="008E0F2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A13C74">
        <w:rPr>
          <w:rFonts w:ascii="Times New Roman" w:hAnsi="Times New Roman" w:cs="Times New Roman"/>
          <w:i/>
          <w:iCs/>
          <w:sz w:val="21"/>
          <w:szCs w:val="21"/>
        </w:rPr>
        <w:t>Panel A. ASM/height²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00E28" w14:paraId="0C07A6B5" w14:textId="77777777" w:rsidTr="00C00E28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3BA32AE" w14:textId="3F6D3C6E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9371B78" w14:textId="5CB41DD4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PPV, % (95% CI)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5225B7C3" w14:textId="04E92E0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NPV, % (95% CI)</w:t>
            </w:r>
          </w:p>
        </w:tc>
      </w:tr>
      <w:tr w:rsidR="00C00E28" w14:paraId="7F18F8FE" w14:textId="77777777" w:rsidTr="00C00E28">
        <w:tc>
          <w:tcPr>
            <w:tcW w:w="2765" w:type="dxa"/>
            <w:tcBorders>
              <w:top w:val="single" w:sz="4" w:space="0" w:color="auto"/>
            </w:tcBorders>
          </w:tcPr>
          <w:p w14:paraId="1C9332B1" w14:textId="009683A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 BIA-A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560C67F9" w14:textId="5DF14E2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100.0 (61.0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100.0)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34FD93B9" w14:textId="61B33953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87.2 (79.7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7F3D4A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92.2)</w:t>
            </w:r>
          </w:p>
        </w:tc>
      </w:tr>
      <w:tr w:rsidR="00C00E28" w14:paraId="7B0A5F32" w14:textId="77777777" w:rsidTr="00C00E28">
        <w:tc>
          <w:tcPr>
            <w:tcW w:w="2765" w:type="dxa"/>
          </w:tcPr>
          <w:p w14:paraId="7C1531D7" w14:textId="021BFD4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 BIA-A</w:t>
            </w:r>
          </w:p>
        </w:tc>
        <w:tc>
          <w:tcPr>
            <w:tcW w:w="2765" w:type="dxa"/>
          </w:tcPr>
          <w:p w14:paraId="5425F1D3" w14:textId="723BED0E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75.0 (53.1</w:t>
            </w:r>
            <w:r w:rsidR="004621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4621AF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88.8)</w:t>
            </w:r>
          </w:p>
        </w:tc>
        <w:tc>
          <w:tcPr>
            <w:tcW w:w="2766" w:type="dxa"/>
          </w:tcPr>
          <w:p w14:paraId="4EBB1B12" w14:textId="427DED87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94.2 (87.9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7F3D4A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97.3)</w:t>
            </w:r>
          </w:p>
        </w:tc>
      </w:tr>
      <w:tr w:rsidR="00C00E28" w14:paraId="337E419A" w14:textId="77777777" w:rsidTr="00C00E28">
        <w:tc>
          <w:tcPr>
            <w:tcW w:w="2765" w:type="dxa"/>
          </w:tcPr>
          <w:p w14:paraId="57F30350" w14:textId="3147CE2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 BIA-B</w:t>
            </w:r>
          </w:p>
        </w:tc>
        <w:tc>
          <w:tcPr>
            <w:tcW w:w="2765" w:type="dxa"/>
          </w:tcPr>
          <w:p w14:paraId="20D30189" w14:textId="10EDDADB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60.9 (40.8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7F3D4A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77.8)</w:t>
            </w:r>
          </w:p>
        </w:tc>
        <w:tc>
          <w:tcPr>
            <w:tcW w:w="2766" w:type="dxa"/>
          </w:tcPr>
          <w:p w14:paraId="59EEA6B5" w14:textId="121D59B8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93.0 (86.3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7F3D4A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96.6)</w:t>
            </w:r>
          </w:p>
        </w:tc>
      </w:tr>
      <w:tr w:rsidR="00C00E28" w14:paraId="65F79C45" w14:textId="77777777" w:rsidTr="00C00E28">
        <w:tc>
          <w:tcPr>
            <w:tcW w:w="2765" w:type="dxa"/>
          </w:tcPr>
          <w:p w14:paraId="0DA76E3D" w14:textId="62789CD7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 BIA-B</w:t>
            </w:r>
          </w:p>
        </w:tc>
        <w:tc>
          <w:tcPr>
            <w:tcW w:w="2765" w:type="dxa"/>
          </w:tcPr>
          <w:p w14:paraId="6B3CE3F6" w14:textId="7C1C5EB9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82.4 (59.0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7F3D4A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93.8)</w:t>
            </w:r>
          </w:p>
        </w:tc>
        <w:tc>
          <w:tcPr>
            <w:tcW w:w="2766" w:type="dxa"/>
          </w:tcPr>
          <w:p w14:paraId="1A02515A" w14:textId="0EAABD2B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93.4 (87.0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</w:t>
            </w:r>
            <w:r w:rsidR="007F3D4A" w:rsidRPr="00C00E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96.8)</w:t>
            </w:r>
          </w:p>
        </w:tc>
      </w:tr>
    </w:tbl>
    <w:p w14:paraId="47AF561E" w14:textId="77777777" w:rsidR="008E0F22" w:rsidRPr="0042752E" w:rsidRDefault="008E0F2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BFB100D" w14:textId="4B336D9C" w:rsidR="008E0F22" w:rsidRPr="00A13C74" w:rsidRDefault="008E0F2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A13C74">
        <w:rPr>
          <w:rFonts w:ascii="Times New Roman" w:hAnsi="Times New Roman" w:cs="Times New Roman"/>
          <w:i/>
          <w:iCs/>
          <w:sz w:val="21"/>
          <w:szCs w:val="21"/>
        </w:rPr>
        <w:t>Panel B. ASM/BMI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E0F22" w:rsidRPr="00C00E28" w14:paraId="20BDC80A" w14:textId="77777777" w:rsidTr="00A13C7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FC9FCB1" w14:textId="77777777" w:rsidR="008E0F22" w:rsidRPr="00C00E28" w:rsidRDefault="008E0F22" w:rsidP="002A0C5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2EFD9B4" w14:textId="77777777" w:rsidR="008E0F22" w:rsidRPr="00C00E28" w:rsidRDefault="008E0F22" w:rsidP="002A0C5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PPV, % (95% CI)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767FD290" w14:textId="77777777" w:rsidR="008E0F22" w:rsidRPr="00C00E28" w:rsidRDefault="008E0F22" w:rsidP="002A0C59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NPV, % (95% CI)</w:t>
            </w:r>
          </w:p>
        </w:tc>
      </w:tr>
      <w:tr w:rsidR="008E0F22" w:rsidRPr="00C00E28" w14:paraId="712E01F7" w14:textId="77777777" w:rsidTr="00A13C74">
        <w:tc>
          <w:tcPr>
            <w:tcW w:w="2765" w:type="dxa"/>
            <w:tcBorders>
              <w:top w:val="single" w:sz="4" w:space="0" w:color="auto"/>
            </w:tcBorders>
          </w:tcPr>
          <w:p w14:paraId="2BAFE680" w14:textId="77777777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 BIA-A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162A7F30" w14:textId="2D92AF82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30.4 (15.6 to 50.9)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775E213C" w14:textId="63834B9C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94.0 (87.5 to 97.2)</w:t>
            </w:r>
          </w:p>
        </w:tc>
      </w:tr>
      <w:tr w:rsidR="008E0F22" w:rsidRPr="00C00E28" w14:paraId="3D8FE10E" w14:textId="77777777" w:rsidTr="00A13C74">
        <w:tc>
          <w:tcPr>
            <w:tcW w:w="2765" w:type="dxa"/>
          </w:tcPr>
          <w:p w14:paraId="0D0E54A6" w14:textId="77777777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 BIA-A</w:t>
            </w:r>
          </w:p>
        </w:tc>
        <w:tc>
          <w:tcPr>
            <w:tcW w:w="2765" w:type="dxa"/>
          </w:tcPr>
          <w:p w14:paraId="79D217C7" w14:textId="5F6B5077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57.1 (25.0 to 84.2)</w:t>
            </w:r>
          </w:p>
        </w:tc>
        <w:tc>
          <w:tcPr>
            <w:tcW w:w="2766" w:type="dxa"/>
          </w:tcPr>
          <w:p w14:paraId="0BE72555" w14:textId="59C89877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92.2 (85.9 to 95.9)</w:t>
            </w:r>
          </w:p>
        </w:tc>
      </w:tr>
      <w:tr w:rsidR="008E0F22" w:rsidRPr="00C00E28" w14:paraId="0CD38985" w14:textId="77777777" w:rsidTr="00A13C74">
        <w:tc>
          <w:tcPr>
            <w:tcW w:w="2765" w:type="dxa"/>
          </w:tcPr>
          <w:p w14:paraId="53B9B23F" w14:textId="77777777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 BIA-B</w:t>
            </w:r>
          </w:p>
        </w:tc>
        <w:tc>
          <w:tcPr>
            <w:tcW w:w="2765" w:type="dxa"/>
          </w:tcPr>
          <w:p w14:paraId="15F804C3" w14:textId="062ABE12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22.8 (13.8 to 35.2)</w:t>
            </w:r>
          </w:p>
        </w:tc>
        <w:tc>
          <w:tcPr>
            <w:tcW w:w="2766" w:type="dxa"/>
          </w:tcPr>
          <w:p w14:paraId="66DB7990" w14:textId="619B9BBE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100.0 (94.5 to 100.0)</w:t>
            </w:r>
          </w:p>
        </w:tc>
      </w:tr>
      <w:tr w:rsidR="008E0F22" w:rsidRPr="00C00E28" w14:paraId="07DBAF78" w14:textId="77777777" w:rsidTr="00A13C74">
        <w:tc>
          <w:tcPr>
            <w:tcW w:w="2765" w:type="dxa"/>
          </w:tcPr>
          <w:p w14:paraId="2A4F5EA0" w14:textId="77777777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 BIA-B</w:t>
            </w:r>
          </w:p>
        </w:tc>
        <w:tc>
          <w:tcPr>
            <w:tcW w:w="2765" w:type="dxa"/>
          </w:tcPr>
          <w:p w14:paraId="41EDF984" w14:textId="480C0986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57.1 (32.6 to 78.6)</w:t>
            </w:r>
          </w:p>
        </w:tc>
        <w:tc>
          <w:tcPr>
            <w:tcW w:w="2766" w:type="dxa"/>
          </w:tcPr>
          <w:p w14:paraId="618A0B2D" w14:textId="01F3E47B" w:rsidR="008E0F22" w:rsidRPr="00C00E28" w:rsidRDefault="008E0F22" w:rsidP="008E0F2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0F22">
              <w:rPr>
                <w:rFonts w:ascii="Times New Roman" w:hAnsi="Times New Roman" w:cs="Times New Roman" w:hint="eastAsia"/>
                <w:sz w:val="18"/>
                <w:szCs w:val="18"/>
              </w:rPr>
              <w:t>95.4 (89.7 to 98.0)</w:t>
            </w:r>
          </w:p>
        </w:tc>
      </w:tr>
    </w:tbl>
    <w:p w14:paraId="420DA654" w14:textId="77777777" w:rsidR="00A13C74" w:rsidRDefault="00A13C74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0121A2E" w14:textId="4489C0A2" w:rsidR="008E0F22" w:rsidRDefault="008E0F2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0F22">
        <w:rPr>
          <w:rFonts w:ascii="Times New Roman" w:hAnsi="Times New Roman" w:cs="Times New Roman"/>
          <w:sz w:val="18"/>
          <w:szCs w:val="18"/>
        </w:rPr>
        <w:t xml:space="preserve">Predictive values are conditional on the observed DXA-positive proportion in this subgroup (17.1% under ASM/height²; 10.6% under ASM/BMI). Uncalibrated BIA classified by AWGS 2025 BIA-specific cutoffs; calibrated BIA by AWGS 2025 DXA cutoffs. </w:t>
      </w:r>
      <w:bookmarkStart w:id="2" w:name="OLE_LINK3"/>
      <w:r w:rsidR="00F611BC">
        <w:rPr>
          <w:rFonts w:ascii="Times New Roman" w:hAnsi="Times New Roman" w:cs="Times New Roman" w:hint="eastAsia"/>
          <w:sz w:val="18"/>
          <w:szCs w:val="18"/>
        </w:rPr>
        <w:t>A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bbreviations: </w:t>
      </w:r>
      <w:r w:rsidRPr="008E0F22">
        <w:rPr>
          <w:rFonts w:ascii="Times New Roman" w:hAnsi="Times New Roman" w:cs="Times New Roman"/>
          <w:sz w:val="18"/>
          <w:szCs w:val="18"/>
        </w:rPr>
        <w:t>PPV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8E0F22">
        <w:rPr>
          <w:rFonts w:ascii="Times New Roman" w:hAnsi="Times New Roman" w:cs="Times New Roman"/>
          <w:sz w:val="18"/>
          <w:szCs w:val="18"/>
        </w:rPr>
        <w:t xml:space="preserve"> positive predictive value; NPV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E0F22">
        <w:rPr>
          <w:rFonts w:ascii="Times New Roman" w:hAnsi="Times New Roman" w:cs="Times New Roman"/>
          <w:sz w:val="18"/>
          <w:szCs w:val="18"/>
        </w:rPr>
        <w:t>negative predictive value; ASM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8E0F22">
        <w:rPr>
          <w:rFonts w:ascii="Times New Roman" w:hAnsi="Times New Roman" w:cs="Times New Roman"/>
          <w:sz w:val="18"/>
          <w:szCs w:val="18"/>
        </w:rPr>
        <w:t xml:space="preserve"> appendicular skeletal muscle mass; BIA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8E0F22">
        <w:rPr>
          <w:rFonts w:ascii="Times New Roman" w:hAnsi="Times New Roman" w:cs="Times New Roman"/>
          <w:sz w:val="18"/>
          <w:szCs w:val="18"/>
        </w:rPr>
        <w:t xml:space="preserve"> bioelectrical impedance analysis; BMI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E0F22">
        <w:rPr>
          <w:rFonts w:ascii="Times New Roman" w:hAnsi="Times New Roman" w:cs="Times New Roman"/>
          <w:sz w:val="18"/>
          <w:szCs w:val="18"/>
        </w:rPr>
        <w:t xml:space="preserve">body mass index; </w:t>
      </w:r>
      <w:r w:rsidR="00F611BC" w:rsidRPr="00F611BC">
        <w:rPr>
          <w:rFonts w:ascii="Times New Roman" w:hAnsi="Times New Roman" w:cs="Times New Roman" w:hint="eastAsia"/>
          <w:sz w:val="18"/>
          <w:szCs w:val="18"/>
        </w:rPr>
        <w:t>AWGS, Asian Working Group for Sarcopenia</w:t>
      </w:r>
      <w:r w:rsidR="00F611BC">
        <w:rPr>
          <w:rFonts w:ascii="Times New Roman" w:hAnsi="Times New Roman" w:cs="Times New Roman" w:hint="eastAsia"/>
          <w:sz w:val="18"/>
          <w:szCs w:val="18"/>
        </w:rPr>
        <w:t>.</w:t>
      </w:r>
      <w:bookmarkEnd w:id="2"/>
    </w:p>
    <w:p w14:paraId="49A51085" w14:textId="5533EE23" w:rsidR="0001705C" w:rsidRPr="0001705C" w:rsidRDefault="0001705C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01705C"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S6. Subgroup-specific bias before and after calibration, with subgroup × device interaction tests</w:t>
      </w:r>
    </w:p>
    <w:p w14:paraId="39F5D78D" w14:textId="4D68B3B3" w:rsidR="0001705C" w:rsidRPr="00C00E28" w:rsidRDefault="00C00E28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C00E28">
        <w:rPr>
          <w:rFonts w:ascii="Times New Roman" w:hAnsi="Times New Roman" w:cs="Times New Roman"/>
          <w:i/>
          <w:iCs/>
        </w:rPr>
        <w:t>Panel A. Bias by chronic-disease status (n = 373)</w:t>
      </w:r>
    </w:p>
    <w:tbl>
      <w:tblPr>
        <w:tblStyle w:val="ae"/>
        <w:tblW w:w="8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46"/>
        <w:gridCol w:w="1689"/>
        <w:gridCol w:w="1559"/>
        <w:gridCol w:w="2126"/>
        <w:gridCol w:w="725"/>
      </w:tblGrid>
      <w:tr w:rsidR="00C00E28" w:rsidRPr="00C00E28" w14:paraId="7F54A875" w14:textId="77777777" w:rsidTr="00C00E28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36AEC7" w14:textId="25D07B5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37DBFAEF" w14:textId="4A17A7B2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Calibration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0D367938" w14:textId="46C3A9D0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No NCD (n = 289)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D51D60" w14:textId="1F4ACB6D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Has NCD (n = 84)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D4E961" w14:textId="2A159C90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Difference (95% CI), kg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4A0A11AB" w14:textId="1A23FCB5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C00E28" w:rsidRPr="00C00E28" w14:paraId="4111892D" w14:textId="77777777" w:rsidTr="00C00E28">
        <w:tc>
          <w:tcPr>
            <w:tcW w:w="851" w:type="dxa"/>
            <w:tcBorders>
              <w:top w:val="single" w:sz="4" w:space="0" w:color="auto"/>
            </w:tcBorders>
          </w:tcPr>
          <w:p w14:paraId="6DCF7A73" w14:textId="71A26EAA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BIA-A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4B9987FC" w14:textId="7F7C5176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5C02B246" w14:textId="44FF23E4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1.44 ± 1.33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7E1E90" w14:textId="5943DCD3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2.14 ± 1.59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67732B" w14:textId="240538AB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0.69 (0.32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1.07)</w:t>
            </w: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56BA385F" w14:textId="3447B33F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00E28" w:rsidRPr="00C00E28" w14:paraId="23CD2B6F" w14:textId="77777777" w:rsidTr="00C00E28">
        <w:tc>
          <w:tcPr>
            <w:tcW w:w="851" w:type="dxa"/>
          </w:tcPr>
          <w:p w14:paraId="58C85611" w14:textId="77777777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89AB866" w14:textId="3DB43507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689" w:type="dxa"/>
          </w:tcPr>
          <w:p w14:paraId="02A0DBF4" w14:textId="1B7B75CD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0.12 ± 1.17</w:t>
            </w:r>
          </w:p>
        </w:tc>
        <w:tc>
          <w:tcPr>
            <w:tcW w:w="1559" w:type="dxa"/>
          </w:tcPr>
          <w:p w14:paraId="7022CA46" w14:textId="6A630992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0.12 ± 1.14</w:t>
            </w:r>
          </w:p>
        </w:tc>
        <w:tc>
          <w:tcPr>
            <w:tcW w:w="2126" w:type="dxa"/>
          </w:tcPr>
          <w:p w14:paraId="01B6C6D6" w14:textId="0FAE2694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0.00 (−0.28 to 0.28)</w:t>
            </w:r>
          </w:p>
        </w:tc>
        <w:tc>
          <w:tcPr>
            <w:tcW w:w="725" w:type="dxa"/>
          </w:tcPr>
          <w:p w14:paraId="5BF6BD68" w14:textId="270AA73A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</w:tr>
      <w:tr w:rsidR="00C00E28" w:rsidRPr="00C00E28" w14:paraId="01FC48DE" w14:textId="77777777" w:rsidTr="00C00E28">
        <w:tc>
          <w:tcPr>
            <w:tcW w:w="851" w:type="dxa"/>
          </w:tcPr>
          <w:p w14:paraId="1107F3FB" w14:textId="5EBE1D08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BIA-B</w:t>
            </w:r>
          </w:p>
        </w:tc>
        <w:tc>
          <w:tcPr>
            <w:tcW w:w="1146" w:type="dxa"/>
          </w:tcPr>
          <w:p w14:paraId="79278F90" w14:textId="3E6CA84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689" w:type="dxa"/>
          </w:tcPr>
          <w:p w14:paraId="7DBB8E08" w14:textId="7473068B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0.39 ± 1.35</w:t>
            </w:r>
          </w:p>
        </w:tc>
        <w:tc>
          <w:tcPr>
            <w:tcW w:w="1559" w:type="dxa"/>
          </w:tcPr>
          <w:p w14:paraId="1F44B987" w14:textId="7BCF00E6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0.19 ± 1.21</w:t>
            </w:r>
          </w:p>
        </w:tc>
        <w:tc>
          <w:tcPr>
            <w:tcW w:w="2126" w:type="dxa"/>
          </w:tcPr>
          <w:p w14:paraId="2A8E23D2" w14:textId="7257C269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−0.20 (−0.51 to 0.10)</w:t>
            </w:r>
          </w:p>
        </w:tc>
        <w:tc>
          <w:tcPr>
            <w:tcW w:w="725" w:type="dxa"/>
          </w:tcPr>
          <w:p w14:paraId="2A00F679" w14:textId="2BCA34C6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C00E28" w:rsidRPr="00C00E28" w14:paraId="24651CCD" w14:textId="77777777" w:rsidTr="00C00E28">
        <w:tc>
          <w:tcPr>
            <w:tcW w:w="851" w:type="dxa"/>
          </w:tcPr>
          <w:p w14:paraId="46841602" w14:textId="77777777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44D2EC2" w14:textId="075768E0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689" w:type="dxa"/>
          </w:tcPr>
          <w:p w14:paraId="3007A5C3" w14:textId="4F6261E1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0.15 ± 0.96</w:t>
            </w:r>
          </w:p>
        </w:tc>
        <w:tc>
          <w:tcPr>
            <w:tcW w:w="1559" w:type="dxa"/>
          </w:tcPr>
          <w:p w14:paraId="306F0926" w14:textId="0C51C4FD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0.13 ± 0.94</w:t>
            </w:r>
          </w:p>
        </w:tc>
        <w:tc>
          <w:tcPr>
            <w:tcW w:w="2126" w:type="dxa"/>
          </w:tcPr>
          <w:p w14:paraId="2EBED272" w14:textId="074F7205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−0.02 (−0.25 to 0.21)</w:t>
            </w:r>
          </w:p>
        </w:tc>
        <w:tc>
          <w:tcPr>
            <w:tcW w:w="725" w:type="dxa"/>
          </w:tcPr>
          <w:p w14:paraId="699C1882" w14:textId="0DD5D31B" w:rsidR="00C00E28" w:rsidRPr="00C00E28" w:rsidRDefault="00C00E28" w:rsidP="00C00E28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0E28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</w:tr>
    </w:tbl>
    <w:p w14:paraId="7CDED771" w14:textId="77777777" w:rsidR="00470582" w:rsidRDefault="0047058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bookmarkStart w:id="3" w:name="OLE_LINK1"/>
    </w:p>
    <w:p w14:paraId="7528DDBB" w14:textId="03D0D097" w:rsidR="00C00E28" w:rsidRPr="008944D3" w:rsidRDefault="00C00E28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8944D3">
        <w:rPr>
          <w:rFonts w:ascii="Times New Roman" w:hAnsi="Times New Roman" w:cs="Times New Roman"/>
          <w:i/>
          <w:iCs/>
        </w:rPr>
        <w:t>Panel B. Bias by BMI category (n = 375)</w:t>
      </w:r>
    </w:p>
    <w:tbl>
      <w:tblPr>
        <w:tblStyle w:val="ae"/>
        <w:tblW w:w="83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46"/>
        <w:gridCol w:w="1689"/>
        <w:gridCol w:w="1843"/>
        <w:gridCol w:w="2126"/>
        <w:gridCol w:w="725"/>
      </w:tblGrid>
      <w:tr w:rsidR="008944D3" w:rsidRPr="008944D3" w14:paraId="7A9DAE5B" w14:textId="77777777" w:rsidTr="008944D3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638183BA" w14:textId="2D6A44F3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7AA75EF1" w14:textId="223CE4E5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Calibration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01F244BB" w14:textId="2633B123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BMI &lt; 24 (n = 170)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43731B" w14:textId="2F49F79E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BMI </w:t>
            </w:r>
            <w:bookmarkStart w:id="4" w:name="OLE_LINK4"/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≥ </w:t>
            </w:r>
            <w:bookmarkEnd w:id="4"/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24 (n = 205)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A39CFE" w14:textId="4CCBDBB5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Difference (95% CI), kg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33CA8002" w14:textId="77777777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8944D3" w:rsidRPr="008944D3" w14:paraId="1FF05C1E" w14:textId="77777777" w:rsidTr="008944D3">
        <w:tc>
          <w:tcPr>
            <w:tcW w:w="851" w:type="dxa"/>
            <w:tcBorders>
              <w:top w:val="single" w:sz="4" w:space="0" w:color="auto"/>
            </w:tcBorders>
          </w:tcPr>
          <w:p w14:paraId="0E36CCE7" w14:textId="1670F1EE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BIA-A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675F6680" w14:textId="77E8D957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51EC1943" w14:textId="69D85CF8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1.39 ± 1.07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91F43B" w14:textId="2C738D88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1.78 ± 1.63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F5373EC" w14:textId="1C222B26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0.39 (0.11</w:t>
            </w:r>
            <w:r w:rsidR="007F3D4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0.67)</w:t>
            </w: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5F92DB35" w14:textId="65D3D6C5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8944D3" w:rsidRPr="008944D3" w14:paraId="4FA90A14" w14:textId="77777777" w:rsidTr="008944D3">
        <w:tc>
          <w:tcPr>
            <w:tcW w:w="851" w:type="dxa"/>
          </w:tcPr>
          <w:p w14:paraId="630AB8E6" w14:textId="77777777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D642CC4" w14:textId="493BEA4D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689" w:type="dxa"/>
          </w:tcPr>
          <w:p w14:paraId="7716338A" w14:textId="4B114556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0.21 ± 0.96</w:t>
            </w:r>
          </w:p>
        </w:tc>
        <w:tc>
          <w:tcPr>
            <w:tcW w:w="1843" w:type="dxa"/>
          </w:tcPr>
          <w:p w14:paraId="29C43B42" w14:textId="709DE35C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0.04 ± 1.29</w:t>
            </w:r>
          </w:p>
        </w:tc>
        <w:tc>
          <w:tcPr>
            <w:tcW w:w="2126" w:type="dxa"/>
          </w:tcPr>
          <w:p w14:paraId="68220BD8" w14:textId="2FB4F341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−0.17 (−0.40 to 0.06)</w:t>
            </w:r>
          </w:p>
        </w:tc>
        <w:tc>
          <w:tcPr>
            <w:tcW w:w="725" w:type="dxa"/>
          </w:tcPr>
          <w:p w14:paraId="7D2D587F" w14:textId="243A10B5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8944D3" w:rsidRPr="008944D3" w14:paraId="3D729DB3" w14:textId="77777777" w:rsidTr="008944D3">
        <w:tc>
          <w:tcPr>
            <w:tcW w:w="851" w:type="dxa"/>
          </w:tcPr>
          <w:p w14:paraId="22F48A8B" w14:textId="2148BFFA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BIA-B</w:t>
            </w:r>
          </w:p>
        </w:tc>
        <w:tc>
          <w:tcPr>
            <w:tcW w:w="1146" w:type="dxa"/>
          </w:tcPr>
          <w:p w14:paraId="1A73B1D8" w14:textId="4BBED3F4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689" w:type="dxa"/>
          </w:tcPr>
          <w:p w14:paraId="637A598C" w14:textId="74282892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1.09 ± 1.05</w:t>
            </w:r>
          </w:p>
        </w:tc>
        <w:tc>
          <w:tcPr>
            <w:tcW w:w="1843" w:type="dxa"/>
          </w:tcPr>
          <w:p w14:paraId="67CA44E5" w14:textId="1343C360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−0.28 </w:t>
            </w:r>
            <w:r w:rsidRPr="008944D3">
              <w:rPr>
                <w:rFonts w:ascii="Times New Roman" w:eastAsia="等线" w:hAnsi="Times New Roman" w:cs="Times New Roman"/>
                <w:sz w:val="18"/>
                <w:szCs w:val="18"/>
              </w:rPr>
              <w:t>±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1.21</w:t>
            </w:r>
          </w:p>
        </w:tc>
        <w:tc>
          <w:tcPr>
            <w:tcW w:w="2126" w:type="dxa"/>
          </w:tcPr>
          <w:p w14:paraId="55C1FAC1" w14:textId="1E071FDE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−1.38 (−1.61 to −1.15)</w:t>
            </w:r>
          </w:p>
        </w:tc>
        <w:tc>
          <w:tcPr>
            <w:tcW w:w="725" w:type="dxa"/>
          </w:tcPr>
          <w:p w14:paraId="0DBD97BB" w14:textId="486A5A1E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8944D3" w:rsidRPr="008944D3" w14:paraId="27DB5B01" w14:textId="77777777" w:rsidTr="008944D3">
        <w:tc>
          <w:tcPr>
            <w:tcW w:w="851" w:type="dxa"/>
          </w:tcPr>
          <w:p w14:paraId="7118C1C7" w14:textId="77777777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DCEE2C2" w14:textId="0B3EF1E7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689" w:type="dxa"/>
          </w:tcPr>
          <w:p w14:paraId="64DE02DE" w14:textId="43A95576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0.20 ± 0.82</w:t>
            </w:r>
          </w:p>
        </w:tc>
        <w:tc>
          <w:tcPr>
            <w:tcW w:w="1843" w:type="dxa"/>
          </w:tcPr>
          <w:p w14:paraId="3420E90C" w14:textId="52406369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0.09 ± 1.05</w:t>
            </w:r>
          </w:p>
        </w:tc>
        <w:tc>
          <w:tcPr>
            <w:tcW w:w="2126" w:type="dxa"/>
          </w:tcPr>
          <w:p w14:paraId="6D994880" w14:textId="74BE1BC2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−0.11 (−0.30 to 0.08)</w:t>
            </w:r>
          </w:p>
        </w:tc>
        <w:tc>
          <w:tcPr>
            <w:tcW w:w="725" w:type="dxa"/>
          </w:tcPr>
          <w:p w14:paraId="2C7F39DB" w14:textId="5DDAFE26" w:rsidR="008944D3" w:rsidRPr="008944D3" w:rsidRDefault="008944D3" w:rsidP="008944D3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</w:tr>
    </w:tbl>
    <w:p w14:paraId="5C846F91" w14:textId="77777777" w:rsidR="00470582" w:rsidRDefault="00470582" w:rsidP="00C0142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</w:p>
    <w:p w14:paraId="13393665" w14:textId="4C01620B" w:rsidR="00C01427" w:rsidRPr="008944D3" w:rsidRDefault="00C01427" w:rsidP="00C0142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8944D3">
        <w:rPr>
          <w:rFonts w:ascii="Times New Roman" w:hAnsi="Times New Roman" w:cs="Times New Roman"/>
          <w:i/>
          <w:iCs/>
        </w:rPr>
        <w:t xml:space="preserve">Panel </w:t>
      </w:r>
      <w:r w:rsidR="00451D55">
        <w:rPr>
          <w:rFonts w:ascii="Times New Roman" w:hAnsi="Times New Roman" w:cs="Times New Roman" w:hint="eastAsia"/>
          <w:i/>
          <w:iCs/>
        </w:rPr>
        <w:t>C</w:t>
      </w:r>
      <w:r w:rsidR="00470582">
        <w:rPr>
          <w:rFonts w:ascii="Times New Roman" w:hAnsi="Times New Roman" w:cs="Times New Roman" w:hint="eastAsia"/>
          <w:i/>
          <w:iCs/>
        </w:rPr>
        <w:t>.</w:t>
      </w:r>
      <w:r w:rsidR="00451D55">
        <w:rPr>
          <w:rFonts w:ascii="Times New Roman" w:hAnsi="Times New Roman" w:cs="Times New Roman" w:hint="eastAsia"/>
          <w:i/>
          <w:iCs/>
        </w:rPr>
        <w:t xml:space="preserve"> </w:t>
      </w:r>
      <w:r w:rsidRPr="008944D3">
        <w:rPr>
          <w:rFonts w:ascii="Times New Roman" w:hAnsi="Times New Roman" w:cs="Times New Roman"/>
          <w:i/>
          <w:iCs/>
        </w:rPr>
        <w:t xml:space="preserve">Bias by </w:t>
      </w:r>
      <w:r>
        <w:rPr>
          <w:rFonts w:ascii="Times New Roman" w:hAnsi="Times New Roman" w:cs="Times New Roman" w:hint="eastAsia"/>
          <w:i/>
          <w:iCs/>
        </w:rPr>
        <w:t>sex</w:t>
      </w:r>
      <w:r w:rsidRPr="008944D3">
        <w:rPr>
          <w:rFonts w:ascii="Times New Roman" w:hAnsi="Times New Roman" w:cs="Times New Roman"/>
          <w:i/>
          <w:iCs/>
        </w:rPr>
        <w:t xml:space="preserve"> (n = 375)</w:t>
      </w:r>
    </w:p>
    <w:tbl>
      <w:tblPr>
        <w:tblStyle w:val="ae"/>
        <w:tblW w:w="83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1506"/>
        <w:gridCol w:w="1383"/>
        <w:gridCol w:w="1506"/>
        <w:gridCol w:w="2032"/>
        <w:gridCol w:w="867"/>
      </w:tblGrid>
      <w:tr w:rsidR="00C01427" w:rsidRPr="008944D3" w14:paraId="15897B7E" w14:textId="77777777" w:rsidTr="00451D55"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14:paraId="14401BE3" w14:textId="77777777" w:rsidR="00C01427" w:rsidRPr="008944D3" w:rsidRDefault="00C01427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7A7A8118" w14:textId="77777777" w:rsidR="00C01427" w:rsidRPr="008944D3" w:rsidRDefault="00C01427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Calibration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8B7674F" w14:textId="6E4E9CA4" w:rsidR="00C01427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Male</w:t>
            </w:r>
            <w:r w:rsidR="00C01427"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(n = 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  <w:r w:rsidR="00C01427" w:rsidRPr="008944D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C0142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r w:rsidR="00C01427"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3F0329A0" w14:textId="35582DA1" w:rsidR="00C01427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Female</w:t>
            </w:r>
            <w:r w:rsidR="00C01427"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(n =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187</w:t>
            </w:r>
            <w:r w:rsidR="00C01427" w:rsidRPr="008944D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C0142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7760B67D" w14:textId="77777777" w:rsidR="00C01427" w:rsidRPr="008944D3" w:rsidRDefault="00C01427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Difference (95% CI), kg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5445D1AB" w14:textId="77777777" w:rsidR="00C01427" w:rsidRPr="008944D3" w:rsidRDefault="00C01427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451D55" w:rsidRPr="008944D3" w14:paraId="3CC29E84" w14:textId="77777777" w:rsidTr="00451D55">
        <w:tc>
          <w:tcPr>
            <w:tcW w:w="1086" w:type="dxa"/>
            <w:tcBorders>
              <w:top w:val="single" w:sz="4" w:space="0" w:color="auto"/>
            </w:tcBorders>
          </w:tcPr>
          <w:p w14:paraId="5653599A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BIA-A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56A15810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06BC45F7" w14:textId="6CD516FF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2.22 ± 1.47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7FD4DAA3" w14:textId="45E01A9D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0.98 ± 1.04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23D48B1D" w14:textId="4169DB1E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−1.24 (−1.50 to −0.99)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2BE9A097" w14:textId="1507DED3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451D55" w:rsidRPr="008944D3" w14:paraId="32C33F16" w14:textId="77777777" w:rsidTr="00451D55">
        <w:tc>
          <w:tcPr>
            <w:tcW w:w="1086" w:type="dxa"/>
          </w:tcPr>
          <w:p w14:paraId="114809BE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6" w:type="dxa"/>
          </w:tcPr>
          <w:p w14:paraId="13AA850F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383" w:type="dxa"/>
          </w:tcPr>
          <w:p w14:paraId="0FBF4B6C" w14:textId="69FBFEB8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0.01 ± 1.24</w:t>
            </w:r>
          </w:p>
        </w:tc>
        <w:tc>
          <w:tcPr>
            <w:tcW w:w="1506" w:type="dxa"/>
          </w:tcPr>
          <w:p w14:paraId="38BD1FD6" w14:textId="0367D049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0.23 ± 1.06</w:t>
            </w:r>
          </w:p>
        </w:tc>
        <w:tc>
          <w:tcPr>
            <w:tcW w:w="2032" w:type="dxa"/>
          </w:tcPr>
          <w:p w14:paraId="4A7B3806" w14:textId="40AE222A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0.23 (−0.01 to 0.46)</w:t>
            </w:r>
          </w:p>
        </w:tc>
        <w:tc>
          <w:tcPr>
            <w:tcW w:w="867" w:type="dxa"/>
          </w:tcPr>
          <w:p w14:paraId="74210B81" w14:textId="73616E16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451D55" w:rsidRPr="008944D3" w14:paraId="6E56EF7C" w14:textId="77777777" w:rsidTr="00451D55">
        <w:tc>
          <w:tcPr>
            <w:tcW w:w="1086" w:type="dxa"/>
          </w:tcPr>
          <w:p w14:paraId="07580623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BIA-B</w:t>
            </w:r>
          </w:p>
        </w:tc>
        <w:tc>
          <w:tcPr>
            <w:tcW w:w="1506" w:type="dxa"/>
          </w:tcPr>
          <w:p w14:paraId="56F029B5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383" w:type="dxa"/>
          </w:tcPr>
          <w:p w14:paraId="567CD90C" w14:textId="7BC9311C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−0.13 ± 1.38</w:t>
            </w:r>
          </w:p>
        </w:tc>
        <w:tc>
          <w:tcPr>
            <w:tcW w:w="1506" w:type="dxa"/>
          </w:tcPr>
          <w:p w14:paraId="0E9F8877" w14:textId="706DE765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0.82 ± 1.08</w:t>
            </w:r>
          </w:p>
        </w:tc>
        <w:tc>
          <w:tcPr>
            <w:tcW w:w="2032" w:type="dxa"/>
          </w:tcPr>
          <w:p w14:paraId="1942EE50" w14:textId="43530102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0.95 (0.70 to 1.20)</w:t>
            </w:r>
          </w:p>
        </w:tc>
        <w:tc>
          <w:tcPr>
            <w:tcW w:w="867" w:type="dxa"/>
          </w:tcPr>
          <w:p w14:paraId="37BD2591" w14:textId="625A722E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451D55" w:rsidRPr="008944D3" w14:paraId="62100F9A" w14:textId="77777777" w:rsidTr="00451D55">
        <w:tc>
          <w:tcPr>
            <w:tcW w:w="1086" w:type="dxa"/>
          </w:tcPr>
          <w:p w14:paraId="182E50A6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6" w:type="dxa"/>
          </w:tcPr>
          <w:p w14:paraId="43D8B9A9" w14:textId="77777777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383" w:type="dxa"/>
          </w:tcPr>
          <w:p w14:paraId="6C575B90" w14:textId="42DB415A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0.04 </w:t>
            </w: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1.01</w:t>
            </w:r>
          </w:p>
        </w:tc>
        <w:tc>
          <w:tcPr>
            <w:tcW w:w="1506" w:type="dxa"/>
          </w:tcPr>
          <w:p w14:paraId="6E6094FA" w14:textId="7066F016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0.25 </w:t>
            </w: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0.89</w:t>
            </w:r>
          </w:p>
        </w:tc>
        <w:tc>
          <w:tcPr>
            <w:tcW w:w="2032" w:type="dxa"/>
          </w:tcPr>
          <w:p w14:paraId="0A4029CB" w14:textId="38156664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>0.21 (0.02 to 0.41)</w:t>
            </w:r>
          </w:p>
        </w:tc>
        <w:tc>
          <w:tcPr>
            <w:tcW w:w="867" w:type="dxa"/>
          </w:tcPr>
          <w:p w14:paraId="5A9004AC" w14:textId="2805E179" w:rsidR="00451D55" w:rsidRPr="008944D3" w:rsidRDefault="00451D55" w:rsidP="00451D55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1D55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</w:tr>
    </w:tbl>
    <w:p w14:paraId="55C70B68" w14:textId="77777777" w:rsidR="00470582" w:rsidRDefault="00470582" w:rsidP="00470582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</w:p>
    <w:p w14:paraId="0A0B2CB7" w14:textId="1E415909" w:rsidR="00470582" w:rsidRPr="008944D3" w:rsidRDefault="00470582" w:rsidP="00470582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8944D3">
        <w:rPr>
          <w:rFonts w:ascii="Times New Roman" w:hAnsi="Times New Roman" w:cs="Times New Roman"/>
          <w:i/>
          <w:iCs/>
        </w:rPr>
        <w:t xml:space="preserve">Panel </w:t>
      </w:r>
      <w:r>
        <w:rPr>
          <w:rFonts w:ascii="Times New Roman" w:hAnsi="Times New Roman" w:cs="Times New Roman" w:hint="eastAsia"/>
          <w:i/>
          <w:iCs/>
        </w:rPr>
        <w:t xml:space="preserve">D. </w:t>
      </w:r>
      <w:r w:rsidRPr="008944D3">
        <w:rPr>
          <w:rFonts w:ascii="Times New Roman" w:hAnsi="Times New Roman" w:cs="Times New Roman"/>
          <w:i/>
          <w:iCs/>
        </w:rPr>
        <w:t xml:space="preserve">Bias by </w:t>
      </w:r>
      <w:r>
        <w:rPr>
          <w:rFonts w:ascii="Times New Roman" w:hAnsi="Times New Roman" w:cs="Times New Roman" w:hint="eastAsia"/>
          <w:i/>
          <w:iCs/>
        </w:rPr>
        <w:t xml:space="preserve">age category </w:t>
      </w:r>
      <w:r w:rsidRPr="008944D3">
        <w:rPr>
          <w:rFonts w:ascii="Times New Roman" w:hAnsi="Times New Roman" w:cs="Times New Roman"/>
          <w:i/>
          <w:iCs/>
        </w:rPr>
        <w:t>(n = 375)</w:t>
      </w:r>
    </w:p>
    <w:tbl>
      <w:tblPr>
        <w:tblStyle w:val="ae"/>
        <w:tblW w:w="83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1653"/>
        <w:gridCol w:w="2032"/>
        <w:gridCol w:w="867"/>
      </w:tblGrid>
      <w:tr w:rsidR="00470582" w:rsidRPr="008944D3" w14:paraId="1803301D" w14:textId="77777777" w:rsidTr="00470582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4A086F" w14:textId="77777777" w:rsidR="00470582" w:rsidRPr="008944D3" w:rsidRDefault="00470582" w:rsidP="000E1366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327266" w14:textId="77777777" w:rsidR="00470582" w:rsidRPr="008944D3" w:rsidRDefault="00470582" w:rsidP="000E1366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5B985C" w14:textId="418F70C4" w:rsidR="00470582" w:rsidRPr="008944D3" w:rsidRDefault="00470582" w:rsidP="000E1366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Age &lt; 50 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(n =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252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66F0CB13" w14:textId="7BE657C5" w:rsidR="00470582" w:rsidRPr="008944D3" w:rsidRDefault="00470582" w:rsidP="000E1366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Age 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≥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 xml:space="preserve"> (n =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123</w:t>
            </w: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3EAB86F2" w14:textId="77777777" w:rsidR="00470582" w:rsidRPr="008944D3" w:rsidRDefault="00470582" w:rsidP="000E1366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Difference (95% CI), kg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5564D318" w14:textId="77777777" w:rsidR="00470582" w:rsidRPr="008944D3" w:rsidRDefault="00470582" w:rsidP="000E1366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470582" w:rsidRPr="008944D3" w14:paraId="3A4F0932" w14:textId="77777777" w:rsidTr="00470582">
        <w:trPr>
          <w:trHeight w:val="315"/>
        </w:trPr>
        <w:tc>
          <w:tcPr>
            <w:tcW w:w="851" w:type="dxa"/>
            <w:tcBorders>
              <w:top w:val="single" w:sz="4" w:space="0" w:color="auto"/>
            </w:tcBorders>
          </w:tcPr>
          <w:p w14:paraId="4D598DB2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BIA-A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9DB23D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CBC06D" w14:textId="4DE51701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1.42 </w:t>
            </w: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1.26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14:paraId="26A1EF97" w14:textId="68B06192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1.99 </w:t>
            </w: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1.63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2D712D1A" w14:textId="519C0092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>0.57 (0.24 to 0.90)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69DC0F97" w14:textId="68CEB568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70582" w:rsidRPr="008944D3" w14:paraId="743C81C9" w14:textId="77777777" w:rsidTr="00470582">
        <w:tc>
          <w:tcPr>
            <w:tcW w:w="851" w:type="dxa"/>
          </w:tcPr>
          <w:p w14:paraId="052087E1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096581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701" w:type="dxa"/>
          </w:tcPr>
          <w:p w14:paraId="1F87EA7F" w14:textId="5D1244D9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0.13 ± 1.15</w:t>
            </w:r>
          </w:p>
        </w:tc>
        <w:tc>
          <w:tcPr>
            <w:tcW w:w="1653" w:type="dxa"/>
          </w:tcPr>
          <w:p w14:paraId="3C3BBB71" w14:textId="20E83285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0.10 ± 1.18</w:t>
            </w:r>
          </w:p>
        </w:tc>
        <w:tc>
          <w:tcPr>
            <w:tcW w:w="2032" w:type="dxa"/>
          </w:tcPr>
          <w:p w14:paraId="5A92A575" w14:textId="06E6CB32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−0.04 (−0.29 to 0.22)</w:t>
            </w:r>
          </w:p>
        </w:tc>
        <w:tc>
          <w:tcPr>
            <w:tcW w:w="867" w:type="dxa"/>
          </w:tcPr>
          <w:p w14:paraId="46E25750" w14:textId="5F0DFD73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</w:tr>
      <w:tr w:rsidR="00470582" w:rsidRPr="008944D3" w14:paraId="365387DE" w14:textId="77777777" w:rsidTr="00470582">
        <w:tc>
          <w:tcPr>
            <w:tcW w:w="851" w:type="dxa"/>
          </w:tcPr>
          <w:p w14:paraId="504BE12C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BIA-B</w:t>
            </w:r>
          </w:p>
        </w:tc>
        <w:tc>
          <w:tcPr>
            <w:tcW w:w="1276" w:type="dxa"/>
          </w:tcPr>
          <w:p w14:paraId="0A0A3738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1701" w:type="dxa"/>
          </w:tcPr>
          <w:p w14:paraId="44F517D7" w14:textId="36C11F23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0.40 ± 1.40</w:t>
            </w:r>
          </w:p>
        </w:tc>
        <w:tc>
          <w:tcPr>
            <w:tcW w:w="1653" w:type="dxa"/>
          </w:tcPr>
          <w:p w14:paraId="09A06B4D" w14:textId="29D44CF2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0.22 ± 1.18</w:t>
            </w:r>
          </w:p>
        </w:tc>
        <w:tc>
          <w:tcPr>
            <w:tcW w:w="2032" w:type="dxa"/>
          </w:tcPr>
          <w:p w14:paraId="6A41146E" w14:textId="5098A17A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−0.18 (−0.45 to 0.09)</w:t>
            </w:r>
          </w:p>
        </w:tc>
        <w:tc>
          <w:tcPr>
            <w:tcW w:w="867" w:type="dxa"/>
          </w:tcPr>
          <w:p w14:paraId="5DB9A749" w14:textId="0A779CB1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470582" w:rsidRPr="008944D3" w14:paraId="6622E9E7" w14:textId="77777777" w:rsidTr="00470582">
        <w:tc>
          <w:tcPr>
            <w:tcW w:w="851" w:type="dxa"/>
          </w:tcPr>
          <w:p w14:paraId="3D901C27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94C91A" w14:textId="77777777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4D3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1701" w:type="dxa"/>
          </w:tcPr>
          <w:p w14:paraId="52F3C87B" w14:textId="29C2DDD6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0.20 ± 0.95</w:t>
            </w:r>
          </w:p>
        </w:tc>
        <w:tc>
          <w:tcPr>
            <w:tcW w:w="1653" w:type="dxa"/>
          </w:tcPr>
          <w:p w14:paraId="6D5EEEF2" w14:textId="33C522AD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0.03 ± 0.96</w:t>
            </w:r>
          </w:p>
        </w:tc>
        <w:tc>
          <w:tcPr>
            <w:tcW w:w="2032" w:type="dxa"/>
          </w:tcPr>
          <w:p w14:paraId="6E01B911" w14:textId="2CD008B6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−0.17 (−0.38 to 0.04)</w:t>
            </w:r>
          </w:p>
        </w:tc>
        <w:tc>
          <w:tcPr>
            <w:tcW w:w="867" w:type="dxa"/>
          </w:tcPr>
          <w:p w14:paraId="5325A474" w14:textId="43EAFAFE" w:rsidR="00470582" w:rsidRPr="008944D3" w:rsidRDefault="00470582" w:rsidP="00470582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0582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</w:tbl>
    <w:p w14:paraId="5294A8DC" w14:textId="77777777" w:rsidR="00470582" w:rsidRDefault="00470582" w:rsidP="00F86BF4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186CC24C" w14:textId="72756F72" w:rsidR="00C00E28" w:rsidRPr="00F86BF4" w:rsidRDefault="00F86BF4" w:rsidP="00470582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i/>
          <w:iCs/>
        </w:rPr>
      </w:pPr>
      <w:r w:rsidRPr="00F86BF4">
        <w:rPr>
          <w:rFonts w:ascii="Times New Roman" w:hAnsi="Times New Roman" w:cs="Times New Roman"/>
          <w:i/>
          <w:iCs/>
        </w:rPr>
        <w:t xml:space="preserve">Panel </w:t>
      </w:r>
      <w:r w:rsidR="00470582">
        <w:rPr>
          <w:rFonts w:ascii="Times New Roman" w:hAnsi="Times New Roman" w:cs="Times New Roman" w:hint="eastAsia"/>
          <w:i/>
          <w:iCs/>
        </w:rPr>
        <w:t>E</w:t>
      </w:r>
      <w:r w:rsidRPr="00F86BF4">
        <w:rPr>
          <w:rFonts w:ascii="Times New Roman" w:hAnsi="Times New Roman" w:cs="Times New Roman"/>
          <w:i/>
          <w:iCs/>
        </w:rPr>
        <w:t xml:space="preserve">. </w:t>
      </w:r>
      <w:r w:rsidR="00470582" w:rsidRPr="00470582">
        <w:rPr>
          <w:rFonts w:ascii="Times New Roman" w:hAnsi="Times New Roman" w:cs="Times New Roman" w:hint="eastAsia"/>
          <w:i/>
          <w:iCs/>
        </w:rPr>
        <w:t xml:space="preserve">Subgroup </w:t>
      </w:r>
      <w:r w:rsidR="00470582" w:rsidRPr="00470582">
        <w:rPr>
          <w:rFonts w:ascii="Times New Roman" w:hAnsi="Times New Roman" w:cs="Times New Roman" w:hint="eastAsia"/>
          <w:i/>
          <w:iCs/>
        </w:rPr>
        <w:t>×</w:t>
      </w:r>
      <w:r w:rsidR="00470582" w:rsidRPr="00470582">
        <w:rPr>
          <w:rFonts w:ascii="Times New Roman" w:hAnsi="Times New Roman" w:cs="Times New Roman" w:hint="eastAsia"/>
          <w:i/>
          <w:iCs/>
        </w:rPr>
        <w:t xml:space="preserve"> device interaction tests on residual bias (n = 375; n = 373 for chronic </w:t>
      </w:r>
      <w:r w:rsidR="00470582" w:rsidRPr="00470582">
        <w:rPr>
          <w:rFonts w:ascii="Times New Roman" w:hAnsi="Times New Roman" w:cs="Times New Roman" w:hint="eastAsia"/>
          <w:i/>
          <w:iCs/>
        </w:rPr>
        <w:lastRenderedPageBreak/>
        <w:t>disease)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275"/>
        <w:gridCol w:w="3119"/>
        <w:gridCol w:w="1134"/>
      </w:tblGrid>
      <w:tr w:rsidR="00F86BF4" w:rsidRPr="00F86BF4" w14:paraId="35A529CA" w14:textId="77777777" w:rsidTr="00F86BF4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D786522" w14:textId="38AAED52" w:rsidR="00F86BF4" w:rsidRPr="00F86BF4" w:rsidRDefault="00F86BF4" w:rsidP="00F86BF4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6BF4">
              <w:rPr>
                <w:rFonts w:ascii="Times New Roman" w:hAnsi="Times New Roman" w:cs="Times New Roman"/>
                <w:sz w:val="18"/>
                <w:szCs w:val="18"/>
              </w:rPr>
              <w:t>Subgroup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CC93C1" w14:textId="105F4267" w:rsidR="00F86BF4" w:rsidRPr="00F86BF4" w:rsidRDefault="00F86BF4" w:rsidP="00F86BF4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6BF4">
              <w:rPr>
                <w:rFonts w:ascii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4D3B1D" w14:textId="31831434" w:rsidR="00F86BF4" w:rsidRPr="00F86BF4" w:rsidRDefault="00F86BF4" w:rsidP="00F86BF4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6BF4">
              <w:rPr>
                <w:rFonts w:ascii="Times New Roman" w:hAnsi="Times New Roman" w:cs="Times New Roman"/>
                <w:sz w:val="18"/>
                <w:szCs w:val="18"/>
              </w:rPr>
              <w:t>Interaction coefficient (95% CI), 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E1A5DE" w14:textId="0CAADDDE" w:rsidR="00F86BF4" w:rsidRPr="0071465E" w:rsidRDefault="00F86BF4" w:rsidP="00F86BF4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465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CD5341" w:rsidRPr="00F86BF4" w14:paraId="46B6EAF7" w14:textId="77777777" w:rsidTr="00F86BF4">
        <w:tc>
          <w:tcPr>
            <w:tcW w:w="1555" w:type="dxa"/>
            <w:tcBorders>
              <w:top w:val="single" w:sz="4" w:space="0" w:color="auto"/>
            </w:tcBorders>
          </w:tcPr>
          <w:p w14:paraId="1C40F2B1" w14:textId="007A34A8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Chronic disease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2AB2EA5" w14:textId="7C62566C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C292836" w14:textId="639A5DB3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−0.90 (−1.27 to −0.52)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F88945" w14:textId="34098E98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D5341" w:rsidRPr="00F86BF4" w14:paraId="60F83E56" w14:textId="77777777" w:rsidTr="00F86BF4">
        <w:tc>
          <w:tcPr>
            <w:tcW w:w="1555" w:type="dxa"/>
          </w:tcPr>
          <w:p w14:paraId="7260E9D5" w14:textId="77777777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AF783FF" w14:textId="1AAD7E1A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3119" w:type="dxa"/>
          </w:tcPr>
          <w:p w14:paraId="548F8B9A" w14:textId="0CCB5BED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−0.02 (−0.21 to 0.16)</w:t>
            </w:r>
          </w:p>
        </w:tc>
        <w:tc>
          <w:tcPr>
            <w:tcW w:w="1134" w:type="dxa"/>
          </w:tcPr>
          <w:p w14:paraId="21EB751B" w14:textId="70925A94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</w:tr>
      <w:tr w:rsidR="00CD5341" w:rsidRPr="00F86BF4" w14:paraId="52A608C2" w14:textId="77777777" w:rsidTr="00F86BF4">
        <w:tc>
          <w:tcPr>
            <w:tcW w:w="1555" w:type="dxa"/>
          </w:tcPr>
          <w:p w14:paraId="2E7C458E" w14:textId="40E5EE2D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BMI ≥ 24</w:t>
            </w:r>
          </w:p>
        </w:tc>
        <w:tc>
          <w:tcPr>
            <w:tcW w:w="1275" w:type="dxa"/>
          </w:tcPr>
          <w:p w14:paraId="70852A08" w14:textId="1E0C1B20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3119" w:type="dxa"/>
          </w:tcPr>
          <w:p w14:paraId="3FAA5FC1" w14:textId="51795751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−1.77 (−2.05 to −1.48)</w:t>
            </w:r>
          </w:p>
        </w:tc>
        <w:tc>
          <w:tcPr>
            <w:tcW w:w="1134" w:type="dxa"/>
          </w:tcPr>
          <w:p w14:paraId="062849DB" w14:textId="37179D36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D5341" w:rsidRPr="00F86BF4" w14:paraId="1CC569EE" w14:textId="77777777" w:rsidTr="00F86BF4">
        <w:tc>
          <w:tcPr>
            <w:tcW w:w="1555" w:type="dxa"/>
          </w:tcPr>
          <w:p w14:paraId="46AAEF24" w14:textId="77777777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6A50ACD" w14:textId="5FA89B0C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3119" w:type="dxa"/>
          </w:tcPr>
          <w:p w14:paraId="249C2255" w14:textId="6251024F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0.06 (−0.12 to 0.24)</w:t>
            </w:r>
          </w:p>
        </w:tc>
        <w:tc>
          <w:tcPr>
            <w:tcW w:w="1134" w:type="dxa"/>
          </w:tcPr>
          <w:p w14:paraId="14DDD1C7" w14:textId="58D28091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CD5341" w:rsidRPr="00F86BF4" w14:paraId="3A80E1E3" w14:textId="77777777" w:rsidTr="00F86BF4">
        <w:tc>
          <w:tcPr>
            <w:tcW w:w="1555" w:type="dxa"/>
          </w:tcPr>
          <w:p w14:paraId="7F64055A" w14:textId="1E9B1BC9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 w:hint="eastAsia"/>
                <w:sz w:val="18"/>
                <w:szCs w:val="18"/>
              </w:rPr>
              <w:t>Female sex</w:t>
            </w:r>
          </w:p>
        </w:tc>
        <w:tc>
          <w:tcPr>
            <w:tcW w:w="1275" w:type="dxa"/>
          </w:tcPr>
          <w:p w14:paraId="3B2E59F6" w14:textId="3F85B115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 w:hint="eastAsia"/>
                <w:sz w:val="18"/>
                <w:szCs w:val="18"/>
              </w:rPr>
              <w:t>Uncalibrated</w:t>
            </w:r>
          </w:p>
        </w:tc>
        <w:tc>
          <w:tcPr>
            <w:tcW w:w="3119" w:type="dxa"/>
          </w:tcPr>
          <w:p w14:paraId="7C3E0D67" w14:textId="06E73BEA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 w:hint="eastAsia"/>
                <w:sz w:val="18"/>
                <w:szCs w:val="18"/>
              </w:rPr>
              <w:t>2.20 (1.94 to 2.45)</w:t>
            </w:r>
          </w:p>
        </w:tc>
        <w:tc>
          <w:tcPr>
            <w:tcW w:w="1134" w:type="dxa"/>
          </w:tcPr>
          <w:p w14:paraId="73951CDB" w14:textId="6FF225D8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CD5341" w:rsidRPr="00F86BF4" w14:paraId="0FB54301" w14:textId="77777777" w:rsidTr="00F86BF4">
        <w:tc>
          <w:tcPr>
            <w:tcW w:w="1555" w:type="dxa"/>
          </w:tcPr>
          <w:p w14:paraId="012FC454" w14:textId="77777777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08B85DC" w14:textId="37A2C542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3119" w:type="dxa"/>
          </w:tcPr>
          <w:p w14:paraId="239B1D5F" w14:textId="7A763D21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−0.01 (−0.19 to 0.16)</w:t>
            </w:r>
          </w:p>
        </w:tc>
        <w:tc>
          <w:tcPr>
            <w:tcW w:w="1134" w:type="dxa"/>
          </w:tcPr>
          <w:p w14:paraId="10C27954" w14:textId="2514181F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</w:tr>
      <w:tr w:rsidR="00CD5341" w:rsidRPr="00F86BF4" w14:paraId="58A247DE" w14:textId="77777777" w:rsidTr="00F86BF4">
        <w:tc>
          <w:tcPr>
            <w:tcW w:w="1555" w:type="dxa"/>
          </w:tcPr>
          <w:p w14:paraId="5D072777" w14:textId="0EEE1DEE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Age ≥ 50</w:t>
            </w:r>
          </w:p>
        </w:tc>
        <w:tc>
          <w:tcPr>
            <w:tcW w:w="1275" w:type="dxa"/>
          </w:tcPr>
          <w:p w14:paraId="7681E994" w14:textId="5FFEDD92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Uncalibrated</w:t>
            </w:r>
          </w:p>
        </w:tc>
        <w:tc>
          <w:tcPr>
            <w:tcW w:w="3119" w:type="dxa"/>
          </w:tcPr>
          <w:p w14:paraId="70EABB70" w14:textId="4F870706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−0.75 (−1.09 to −0.42)</w:t>
            </w:r>
          </w:p>
        </w:tc>
        <w:tc>
          <w:tcPr>
            <w:tcW w:w="1134" w:type="dxa"/>
          </w:tcPr>
          <w:p w14:paraId="7825AE72" w14:textId="0A255AFB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D5341" w:rsidRPr="00F86BF4" w14:paraId="15CE6498" w14:textId="77777777" w:rsidTr="00F86BF4">
        <w:tc>
          <w:tcPr>
            <w:tcW w:w="1555" w:type="dxa"/>
          </w:tcPr>
          <w:p w14:paraId="78E90482" w14:textId="77777777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E5ED881" w14:textId="562014F1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Calibrated</w:t>
            </w:r>
          </w:p>
        </w:tc>
        <w:tc>
          <w:tcPr>
            <w:tcW w:w="3119" w:type="dxa"/>
          </w:tcPr>
          <w:p w14:paraId="37A48848" w14:textId="27D03F83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−0.13 (−0.30 to 0.04)</w:t>
            </w:r>
          </w:p>
        </w:tc>
        <w:tc>
          <w:tcPr>
            <w:tcW w:w="1134" w:type="dxa"/>
          </w:tcPr>
          <w:p w14:paraId="3E0D0D92" w14:textId="7B2155E2" w:rsidR="00CD5341" w:rsidRPr="00F86BF4" w:rsidRDefault="00CD5341" w:rsidP="00CD5341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5341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</w:tr>
    </w:tbl>
    <w:p w14:paraId="1BD0173B" w14:textId="0D3A48F0" w:rsidR="008944D3" w:rsidRDefault="00470582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a</w:t>
      </w:r>
      <w:r w:rsidRPr="00C00E28">
        <w:rPr>
          <w:rFonts w:ascii="Times New Roman" w:hAnsi="Times New Roman" w:cs="Times New Roman"/>
          <w:sz w:val="18"/>
          <w:szCs w:val="18"/>
        </w:rPr>
        <w:t>mean ± SD</w:t>
      </w:r>
      <w:r w:rsidR="00CD5341">
        <w:rPr>
          <w:rFonts w:ascii="Times New Roman" w:hAnsi="Times New Roman" w:cs="Times New Roman" w:hint="eastAsia"/>
          <w:sz w:val="18"/>
          <w:szCs w:val="18"/>
        </w:rPr>
        <w:t xml:space="preserve">. </w:t>
      </w:r>
      <w:r w:rsidR="00CD5341" w:rsidRPr="00CD5341">
        <w:rPr>
          <w:rFonts w:ascii="Times New Roman" w:hAnsi="Times New Roman" w:cs="Times New Roman"/>
          <w:sz w:val="18"/>
          <w:szCs w:val="18"/>
        </w:rPr>
        <w:t xml:space="preserve">Bias = (uncalibrated or calibrated) ASM − DXA-derived ASM. In Panels A–D, between-subgroup differences (comparison minus reference category) and 95% confidence intervals are from Welch t-tests. In Panel E, the interaction coefficient is the subgroup × device (BIA-B minus BIA-A) term for residual bias, estimated by long-format linear regression with subject-clustered robust standard errors. Chronic disease coded yes vs no; BMI ≥ 24 vs &lt; 24 kg/m²; female vs male; age ≥ 50 vs &lt; 50 years. </w:t>
      </w:r>
      <w:r w:rsidR="00F611BC">
        <w:rPr>
          <w:rFonts w:ascii="Times New Roman" w:hAnsi="Times New Roman" w:cs="Times New Roman" w:hint="eastAsia"/>
          <w:sz w:val="18"/>
          <w:szCs w:val="18"/>
        </w:rPr>
        <w:t>A</w:t>
      </w:r>
      <w:r w:rsidR="00F611BC" w:rsidRPr="00F611BC">
        <w:rPr>
          <w:rFonts w:ascii="Times New Roman" w:hAnsi="Times New Roman" w:cs="Times New Roman"/>
          <w:sz w:val="18"/>
          <w:szCs w:val="18"/>
        </w:rPr>
        <w:t xml:space="preserve">bbreviations: </w:t>
      </w:r>
      <w:r w:rsidR="00CD5341" w:rsidRPr="00CD5341">
        <w:rPr>
          <w:rFonts w:ascii="Times New Roman" w:hAnsi="Times New Roman" w:cs="Times New Roman"/>
          <w:sz w:val="18"/>
          <w:szCs w:val="18"/>
        </w:rPr>
        <w:t>NCD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="003E6FC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D5341" w:rsidRPr="00CD5341">
        <w:rPr>
          <w:rFonts w:ascii="Times New Roman" w:hAnsi="Times New Roman" w:cs="Times New Roman"/>
          <w:sz w:val="18"/>
          <w:szCs w:val="18"/>
        </w:rPr>
        <w:t>any self-reported non-communicable chronic disease</w:t>
      </w:r>
      <w:r w:rsidR="00F611BC">
        <w:rPr>
          <w:rFonts w:ascii="Times New Roman" w:hAnsi="Times New Roman" w:cs="Times New Roman" w:hint="eastAsia"/>
          <w:sz w:val="18"/>
          <w:szCs w:val="18"/>
        </w:rPr>
        <w:t>;</w:t>
      </w:r>
      <w:r w:rsidR="00CD5341" w:rsidRPr="00CD5341">
        <w:rPr>
          <w:rFonts w:ascii="Times New Roman" w:hAnsi="Times New Roman" w:cs="Times New Roman"/>
          <w:sz w:val="18"/>
          <w:szCs w:val="18"/>
        </w:rPr>
        <w:t xml:space="preserve"> ASM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="00CD5341" w:rsidRPr="00CD5341">
        <w:rPr>
          <w:rFonts w:ascii="Times New Roman" w:hAnsi="Times New Roman" w:cs="Times New Roman"/>
          <w:sz w:val="18"/>
          <w:szCs w:val="18"/>
        </w:rPr>
        <w:t xml:space="preserve"> appendicular skeletal muscle mass; BIA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="00CD5341" w:rsidRPr="00CD5341">
        <w:rPr>
          <w:rFonts w:ascii="Times New Roman" w:hAnsi="Times New Roman" w:cs="Times New Roman"/>
          <w:sz w:val="18"/>
          <w:szCs w:val="18"/>
        </w:rPr>
        <w:t xml:space="preserve"> bioelectrical impedance analysis; BMI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="00CD5341" w:rsidRPr="00CD5341">
        <w:rPr>
          <w:rFonts w:ascii="Times New Roman" w:hAnsi="Times New Roman" w:cs="Times New Roman"/>
          <w:sz w:val="18"/>
          <w:szCs w:val="18"/>
        </w:rPr>
        <w:t xml:space="preserve"> body mass index</w:t>
      </w:r>
      <w:r w:rsidR="00F611BC">
        <w:rPr>
          <w:rFonts w:ascii="Times New Roman" w:hAnsi="Times New Roman" w:cs="Times New Roman" w:hint="eastAsia"/>
          <w:sz w:val="18"/>
          <w:szCs w:val="18"/>
        </w:rPr>
        <w:t>.</w:t>
      </w:r>
    </w:p>
    <w:p w14:paraId="444F13A7" w14:textId="77777777" w:rsidR="008944D3" w:rsidRDefault="008944D3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12E807FA" w14:textId="70B344A4" w:rsidR="00387790" w:rsidRPr="0042752E" w:rsidRDefault="0042752E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2752E">
        <w:rPr>
          <w:rFonts w:ascii="Times New Roman" w:hAnsi="Times New Roman" w:cs="Times New Roman"/>
          <w:b/>
          <w:bCs/>
          <w:sz w:val="21"/>
          <w:szCs w:val="21"/>
        </w:rPr>
        <w:t xml:space="preserve">Table S7. Low-muscle-mass classification under AWGS 2025 ASM/BMI cutoffs 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832"/>
        <w:gridCol w:w="761"/>
        <w:gridCol w:w="758"/>
        <w:gridCol w:w="768"/>
        <w:gridCol w:w="781"/>
        <w:gridCol w:w="1215"/>
        <w:gridCol w:w="1225"/>
        <w:gridCol w:w="820"/>
      </w:tblGrid>
      <w:tr w:rsidR="00D477BB" w14:paraId="112A53EA" w14:textId="77777777" w:rsidTr="005321F5">
        <w:tc>
          <w:tcPr>
            <w:tcW w:w="920" w:type="dxa"/>
          </w:tcPr>
          <w:p w14:paraId="50F661B8" w14:textId="08DE2A88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Method</w:t>
            </w:r>
          </w:p>
        </w:tc>
        <w:tc>
          <w:tcPr>
            <w:tcW w:w="920" w:type="dxa"/>
          </w:tcPr>
          <w:p w14:paraId="170FAE55" w14:textId="4E126677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Low n (%)</w:t>
            </w:r>
          </w:p>
        </w:tc>
        <w:tc>
          <w:tcPr>
            <w:tcW w:w="921" w:type="dxa"/>
          </w:tcPr>
          <w:p w14:paraId="4F9FA83A" w14:textId="32F1D2E0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TP</w:t>
            </w:r>
          </w:p>
        </w:tc>
        <w:tc>
          <w:tcPr>
            <w:tcW w:w="922" w:type="dxa"/>
          </w:tcPr>
          <w:p w14:paraId="3B059F7F" w14:textId="0233A795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FP</w:t>
            </w:r>
          </w:p>
        </w:tc>
        <w:tc>
          <w:tcPr>
            <w:tcW w:w="922" w:type="dxa"/>
          </w:tcPr>
          <w:p w14:paraId="61C4B096" w14:textId="12B0A831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FN</w:t>
            </w:r>
          </w:p>
        </w:tc>
        <w:tc>
          <w:tcPr>
            <w:tcW w:w="922" w:type="dxa"/>
          </w:tcPr>
          <w:p w14:paraId="51B76872" w14:textId="1E3127F6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TN</w:t>
            </w:r>
          </w:p>
        </w:tc>
        <w:tc>
          <w:tcPr>
            <w:tcW w:w="923" w:type="dxa"/>
          </w:tcPr>
          <w:p w14:paraId="7628CF07" w14:textId="5ED6CFC6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Sensitivity, % (95% CI)</w:t>
            </w:r>
          </w:p>
        </w:tc>
        <w:tc>
          <w:tcPr>
            <w:tcW w:w="923" w:type="dxa"/>
          </w:tcPr>
          <w:p w14:paraId="3148305A" w14:textId="71EDBCBD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Specificity, % (95% CI)</w:t>
            </w:r>
          </w:p>
        </w:tc>
        <w:tc>
          <w:tcPr>
            <w:tcW w:w="923" w:type="dxa"/>
          </w:tcPr>
          <w:p w14:paraId="042EC438" w14:textId="486E8862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κ</w:t>
            </w: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(95% CI)</w:t>
            </w:r>
          </w:p>
        </w:tc>
      </w:tr>
      <w:tr w:rsidR="00D477BB" w14:paraId="7E1CE5DC" w14:textId="77777777" w:rsidTr="005321F5">
        <w:tc>
          <w:tcPr>
            <w:tcW w:w="920" w:type="dxa"/>
          </w:tcPr>
          <w:p w14:paraId="1FE1FAFF" w14:textId="5372FCD4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DXA (reference)</w:t>
            </w:r>
          </w:p>
        </w:tc>
        <w:tc>
          <w:tcPr>
            <w:tcW w:w="920" w:type="dxa"/>
          </w:tcPr>
          <w:p w14:paraId="3B66CAF3" w14:textId="7D5A3A10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13 (10.6)</w:t>
            </w:r>
          </w:p>
        </w:tc>
        <w:tc>
          <w:tcPr>
            <w:tcW w:w="921" w:type="dxa"/>
          </w:tcPr>
          <w:p w14:paraId="71849C99" w14:textId="09726AFB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  <w:tc>
          <w:tcPr>
            <w:tcW w:w="922" w:type="dxa"/>
          </w:tcPr>
          <w:p w14:paraId="07788F00" w14:textId="057ED9B5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  <w:tc>
          <w:tcPr>
            <w:tcW w:w="922" w:type="dxa"/>
          </w:tcPr>
          <w:p w14:paraId="37129864" w14:textId="6E72A2E8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  <w:tc>
          <w:tcPr>
            <w:tcW w:w="922" w:type="dxa"/>
          </w:tcPr>
          <w:p w14:paraId="5F6D004E" w14:textId="3EE09A4A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  <w:tc>
          <w:tcPr>
            <w:tcW w:w="923" w:type="dxa"/>
          </w:tcPr>
          <w:p w14:paraId="5C25DCED" w14:textId="498BD40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  <w:tc>
          <w:tcPr>
            <w:tcW w:w="923" w:type="dxa"/>
          </w:tcPr>
          <w:p w14:paraId="28D0D03D" w14:textId="14523E3B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  <w:tc>
          <w:tcPr>
            <w:tcW w:w="923" w:type="dxa"/>
          </w:tcPr>
          <w:p w14:paraId="73B19137" w14:textId="322A128F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</w:p>
        </w:tc>
      </w:tr>
      <w:tr w:rsidR="00D477BB" w14:paraId="4D129602" w14:textId="77777777" w:rsidTr="005321F5">
        <w:tc>
          <w:tcPr>
            <w:tcW w:w="920" w:type="dxa"/>
          </w:tcPr>
          <w:p w14:paraId="35AB24EE" w14:textId="1316C97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Uncalibrated BIA-A</w:t>
            </w:r>
          </w:p>
        </w:tc>
        <w:tc>
          <w:tcPr>
            <w:tcW w:w="920" w:type="dxa"/>
          </w:tcPr>
          <w:p w14:paraId="01B4899E" w14:textId="6C3BF268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23 (18.7)</w:t>
            </w:r>
          </w:p>
        </w:tc>
        <w:tc>
          <w:tcPr>
            <w:tcW w:w="921" w:type="dxa"/>
          </w:tcPr>
          <w:p w14:paraId="06102CFF" w14:textId="52CF7C9C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922" w:type="dxa"/>
          </w:tcPr>
          <w:p w14:paraId="359AE7C4" w14:textId="7CEC5E2F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922" w:type="dxa"/>
          </w:tcPr>
          <w:p w14:paraId="12BA0C5C" w14:textId="12E63866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14:paraId="0678D887" w14:textId="250E5655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94</w:t>
            </w:r>
          </w:p>
        </w:tc>
        <w:tc>
          <w:tcPr>
            <w:tcW w:w="923" w:type="dxa"/>
          </w:tcPr>
          <w:p w14:paraId="1D70CE70" w14:textId="3212B3FA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53.8 (29.1 to 76.8)</w:t>
            </w:r>
          </w:p>
        </w:tc>
        <w:tc>
          <w:tcPr>
            <w:tcW w:w="923" w:type="dxa"/>
          </w:tcPr>
          <w:p w14:paraId="1730D67E" w14:textId="128F410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85.5 (77.7 to 90.8)</w:t>
            </w:r>
          </w:p>
        </w:tc>
        <w:tc>
          <w:tcPr>
            <w:tcW w:w="923" w:type="dxa"/>
          </w:tcPr>
          <w:p w14:paraId="651761DF" w14:textId="1CBEA720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0.29 (0.06 to 0.51)</w:t>
            </w:r>
          </w:p>
        </w:tc>
      </w:tr>
      <w:tr w:rsidR="00D477BB" w14:paraId="6719B272" w14:textId="77777777" w:rsidTr="005321F5">
        <w:tc>
          <w:tcPr>
            <w:tcW w:w="920" w:type="dxa"/>
          </w:tcPr>
          <w:p w14:paraId="5D119714" w14:textId="591E3A95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Calibrated BIA-A</w:t>
            </w:r>
          </w:p>
        </w:tc>
        <w:tc>
          <w:tcPr>
            <w:tcW w:w="920" w:type="dxa"/>
          </w:tcPr>
          <w:p w14:paraId="06DDB7A1" w14:textId="77BA5CAA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7 (5.7)</w:t>
            </w:r>
          </w:p>
        </w:tc>
        <w:tc>
          <w:tcPr>
            <w:tcW w:w="921" w:type="dxa"/>
          </w:tcPr>
          <w:p w14:paraId="02DA5B68" w14:textId="4381CD3C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22" w:type="dxa"/>
          </w:tcPr>
          <w:p w14:paraId="0DF155F0" w14:textId="65AB4ACA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14:paraId="7E7A91A8" w14:textId="776118F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922" w:type="dxa"/>
          </w:tcPr>
          <w:p w14:paraId="3F32D716" w14:textId="6307F061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107</w:t>
            </w:r>
          </w:p>
        </w:tc>
        <w:tc>
          <w:tcPr>
            <w:tcW w:w="923" w:type="dxa"/>
          </w:tcPr>
          <w:p w14:paraId="6C2F4E8F" w14:textId="429DB70B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30.8 (12.7 to 57.6)</w:t>
            </w:r>
          </w:p>
        </w:tc>
        <w:tc>
          <w:tcPr>
            <w:tcW w:w="923" w:type="dxa"/>
          </w:tcPr>
          <w:p w14:paraId="124B9834" w14:textId="3783F9DD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97.3 (92.3 to 99.1)</w:t>
            </w:r>
          </w:p>
        </w:tc>
        <w:tc>
          <w:tcPr>
            <w:tcW w:w="923" w:type="dxa"/>
          </w:tcPr>
          <w:p w14:paraId="1C7246FA" w14:textId="5D155718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0.35 (0.02 to 0.60)</w:t>
            </w:r>
          </w:p>
        </w:tc>
      </w:tr>
      <w:tr w:rsidR="00D477BB" w14:paraId="28FB5D8E" w14:textId="77777777" w:rsidTr="005321F5">
        <w:tc>
          <w:tcPr>
            <w:tcW w:w="920" w:type="dxa"/>
          </w:tcPr>
          <w:p w14:paraId="5FDFA025" w14:textId="16BB1C52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Uncalibrated BIA-B</w:t>
            </w:r>
          </w:p>
        </w:tc>
        <w:tc>
          <w:tcPr>
            <w:tcW w:w="920" w:type="dxa"/>
          </w:tcPr>
          <w:p w14:paraId="210F9864" w14:textId="233A3F25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57 (46.3)</w:t>
            </w:r>
          </w:p>
        </w:tc>
        <w:tc>
          <w:tcPr>
            <w:tcW w:w="921" w:type="dxa"/>
          </w:tcPr>
          <w:p w14:paraId="6E55EBD9" w14:textId="0C95419E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922" w:type="dxa"/>
          </w:tcPr>
          <w:p w14:paraId="7145D486" w14:textId="5502EF56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44</w:t>
            </w:r>
          </w:p>
        </w:tc>
        <w:tc>
          <w:tcPr>
            <w:tcW w:w="922" w:type="dxa"/>
          </w:tcPr>
          <w:p w14:paraId="1EF6F9B7" w14:textId="6CA4A522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22" w:type="dxa"/>
          </w:tcPr>
          <w:p w14:paraId="03D69DA7" w14:textId="036002F7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</w:p>
        </w:tc>
        <w:tc>
          <w:tcPr>
            <w:tcW w:w="923" w:type="dxa"/>
          </w:tcPr>
          <w:p w14:paraId="1EC32A9C" w14:textId="155E69B7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100.0 (77.2 to 100.0)</w:t>
            </w:r>
          </w:p>
        </w:tc>
        <w:tc>
          <w:tcPr>
            <w:tcW w:w="923" w:type="dxa"/>
          </w:tcPr>
          <w:p w14:paraId="1009CEE0" w14:textId="620A5CDB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60.0 (50.7 to 68.7)</w:t>
            </w:r>
          </w:p>
        </w:tc>
        <w:tc>
          <w:tcPr>
            <w:tcW w:w="923" w:type="dxa"/>
          </w:tcPr>
          <w:p w14:paraId="5B6ABDAC" w14:textId="4299336C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0.24 (0.13 to 0.36)</w:t>
            </w:r>
          </w:p>
        </w:tc>
      </w:tr>
      <w:tr w:rsidR="00D477BB" w14:paraId="76C74709" w14:textId="77777777" w:rsidTr="005321F5">
        <w:tc>
          <w:tcPr>
            <w:tcW w:w="920" w:type="dxa"/>
          </w:tcPr>
          <w:p w14:paraId="4E40E3E8" w14:textId="0A56855D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Calibrated BIA-B</w:t>
            </w:r>
          </w:p>
        </w:tc>
        <w:tc>
          <w:tcPr>
            <w:tcW w:w="920" w:type="dxa"/>
          </w:tcPr>
          <w:p w14:paraId="2A741486" w14:textId="3446ED12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14 (11.4)</w:t>
            </w:r>
          </w:p>
        </w:tc>
        <w:tc>
          <w:tcPr>
            <w:tcW w:w="921" w:type="dxa"/>
          </w:tcPr>
          <w:p w14:paraId="424418F8" w14:textId="20018C6E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922" w:type="dxa"/>
          </w:tcPr>
          <w:p w14:paraId="497EB617" w14:textId="767516F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14:paraId="1D1C5B96" w14:textId="04FF4572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22" w:type="dxa"/>
          </w:tcPr>
          <w:p w14:paraId="63F24B0D" w14:textId="5017EAF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104</w:t>
            </w:r>
          </w:p>
        </w:tc>
        <w:tc>
          <w:tcPr>
            <w:tcW w:w="923" w:type="dxa"/>
          </w:tcPr>
          <w:p w14:paraId="67C5260F" w14:textId="409E3404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61.5 (35.5 to 82.3)</w:t>
            </w:r>
          </w:p>
        </w:tc>
        <w:tc>
          <w:tcPr>
            <w:tcW w:w="923" w:type="dxa"/>
          </w:tcPr>
          <w:p w14:paraId="62C84D3E" w14:textId="103E43F7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94.5 (88.6 to 97.5)</w:t>
            </w:r>
          </w:p>
        </w:tc>
        <w:tc>
          <w:tcPr>
            <w:tcW w:w="923" w:type="dxa"/>
          </w:tcPr>
          <w:p w14:paraId="61362F73" w14:textId="3FC20B49" w:rsidR="00D477BB" w:rsidRPr="00D477BB" w:rsidRDefault="00D477BB" w:rsidP="00D477BB">
            <w:pPr>
              <w:adjustRightInd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477BB">
              <w:rPr>
                <w:rFonts w:ascii="Times New Roman" w:hAnsi="Times New Roman" w:cs="Times New Roman" w:hint="eastAsia"/>
                <w:sz w:val="18"/>
                <w:szCs w:val="18"/>
              </w:rPr>
              <w:t>0.54 (0.26 to 0.76)</w:t>
            </w:r>
          </w:p>
        </w:tc>
      </w:tr>
    </w:tbl>
    <w:p w14:paraId="7CA1BBED" w14:textId="0F2DC737" w:rsidR="00387790" w:rsidRPr="00C00E28" w:rsidRDefault="005321F5" w:rsidP="00FD5107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</w:rPr>
      </w:pPr>
      <w:r w:rsidRPr="005321F5">
        <w:rPr>
          <w:rFonts w:ascii="Times New Roman" w:hAnsi="Times New Roman" w:cs="Times New Roman"/>
          <w:sz w:val="18"/>
          <w:szCs w:val="18"/>
        </w:rPr>
        <w:t xml:space="preserve">Uncalibrated BIA classified by AWGS 2025 BIA-specific ASM/BMI cutoffs (≥65 y: men &lt;0.83, women &lt;0.57; 50–64 y: men &lt;0.90, women &lt;0.63); calibrated BIA by AWGS 2025 DXA ASM/BMI cutoffs (≥65 y: men &lt;0.73, women &lt;0.52; 50–64 y: men &lt;0.80, women &lt;0.55). κ 95% CIs are from 2,000-resample percentile bootstrap; sensitivity and specificity 95% CIs are Wilson intervals. McNemar test of calibration-related change in classification correctness (gains vs losses, exact binomial): BIA-A 13 vs 3, </w:t>
      </w:r>
      <w:r w:rsidRPr="005321F5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5321F5">
        <w:rPr>
          <w:rFonts w:ascii="Times New Roman" w:hAnsi="Times New Roman" w:cs="Times New Roman"/>
          <w:sz w:val="18"/>
          <w:szCs w:val="18"/>
        </w:rPr>
        <w:t xml:space="preserve">= 0.02; BIA-B 38 vs 5, </w:t>
      </w:r>
      <w:r w:rsidRPr="005321F5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5321F5">
        <w:rPr>
          <w:rFonts w:ascii="Times New Roman" w:hAnsi="Times New Roman" w:cs="Times New Roman"/>
          <w:sz w:val="18"/>
          <w:szCs w:val="18"/>
        </w:rPr>
        <w:t>&lt; 0.001. PPV and NPV with 95% CIs are reported in Supplementary Table S5. Abbreviations: AWGS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Asian Working Group for Sarcopenia; ASM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appendicular skeletal muscle mass; BMI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body mass index; DXA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dual-energy X-ray absorptiometry; TP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true positive; FP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false positive; FN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false negative; TN</w:t>
      </w:r>
      <w:r w:rsidR="00F611BC">
        <w:rPr>
          <w:rFonts w:ascii="Times New Roman" w:hAnsi="Times New Roman" w:cs="Times New Roman" w:hint="eastAsia"/>
          <w:sz w:val="18"/>
          <w:szCs w:val="18"/>
        </w:rPr>
        <w:t>,</w:t>
      </w:r>
      <w:r w:rsidRPr="005321F5">
        <w:rPr>
          <w:rFonts w:ascii="Times New Roman" w:hAnsi="Times New Roman" w:cs="Times New Roman"/>
          <w:sz w:val="18"/>
          <w:szCs w:val="18"/>
        </w:rPr>
        <w:t xml:space="preserve"> true negative.</w:t>
      </w:r>
    </w:p>
    <w:sectPr w:rsidR="00387790" w:rsidRPr="00C00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0FEAF" w14:textId="77777777" w:rsidR="00823D60" w:rsidRDefault="00823D60" w:rsidP="00AB5641">
      <w:pPr>
        <w:spacing w:after="0" w:line="240" w:lineRule="auto"/>
      </w:pPr>
      <w:r>
        <w:separator/>
      </w:r>
    </w:p>
  </w:endnote>
  <w:endnote w:type="continuationSeparator" w:id="0">
    <w:p w14:paraId="26FA050B" w14:textId="77777777" w:rsidR="00823D60" w:rsidRDefault="00823D60" w:rsidP="00AB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E5325" w14:textId="77777777" w:rsidR="00823D60" w:rsidRDefault="00823D60" w:rsidP="00AB5641">
      <w:pPr>
        <w:spacing w:after="0" w:line="240" w:lineRule="auto"/>
      </w:pPr>
      <w:r>
        <w:separator/>
      </w:r>
    </w:p>
  </w:footnote>
  <w:footnote w:type="continuationSeparator" w:id="0">
    <w:p w14:paraId="1CDAF436" w14:textId="77777777" w:rsidR="00823D60" w:rsidRDefault="00823D60" w:rsidP="00AB5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F1"/>
    <w:rsid w:val="0001705C"/>
    <w:rsid w:val="0017570C"/>
    <w:rsid w:val="002A6A39"/>
    <w:rsid w:val="00387790"/>
    <w:rsid w:val="00393935"/>
    <w:rsid w:val="003B45C9"/>
    <w:rsid w:val="003E6FCA"/>
    <w:rsid w:val="0042752E"/>
    <w:rsid w:val="00451D55"/>
    <w:rsid w:val="004621AF"/>
    <w:rsid w:val="00470582"/>
    <w:rsid w:val="004C43BE"/>
    <w:rsid w:val="005321F5"/>
    <w:rsid w:val="00577294"/>
    <w:rsid w:val="00587D85"/>
    <w:rsid w:val="005A33AC"/>
    <w:rsid w:val="006114D3"/>
    <w:rsid w:val="00662D5C"/>
    <w:rsid w:val="006B64FD"/>
    <w:rsid w:val="006F64C6"/>
    <w:rsid w:val="0071465E"/>
    <w:rsid w:val="007165C6"/>
    <w:rsid w:val="00764BF1"/>
    <w:rsid w:val="007F3D4A"/>
    <w:rsid w:val="00823D60"/>
    <w:rsid w:val="00851E29"/>
    <w:rsid w:val="008944D3"/>
    <w:rsid w:val="008D0012"/>
    <w:rsid w:val="008E0F22"/>
    <w:rsid w:val="009561F2"/>
    <w:rsid w:val="009D4302"/>
    <w:rsid w:val="009E4839"/>
    <w:rsid w:val="00A13C74"/>
    <w:rsid w:val="00A8351F"/>
    <w:rsid w:val="00AA3A00"/>
    <w:rsid w:val="00AB5641"/>
    <w:rsid w:val="00AE2BAE"/>
    <w:rsid w:val="00B55C2D"/>
    <w:rsid w:val="00C00E28"/>
    <w:rsid w:val="00C01427"/>
    <w:rsid w:val="00CC332B"/>
    <w:rsid w:val="00CD5341"/>
    <w:rsid w:val="00D477BB"/>
    <w:rsid w:val="00F611BC"/>
    <w:rsid w:val="00F86BF4"/>
    <w:rsid w:val="00FD5107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4C693"/>
  <w15:chartTrackingRefBased/>
  <w15:docId w15:val="{F9E34C49-E868-47D0-B27B-8E6DC87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B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4B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B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BF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BF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BF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BF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BF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BF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BF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4B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4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4BF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4BF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64BF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4B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4B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4B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4B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4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B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4B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4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4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4B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4B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4B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4B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64BF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C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B5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B5641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B564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B56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9</Pages>
  <Words>1692</Words>
  <Characters>9648</Characters>
  <Application>Microsoft Office Word</Application>
  <DocSecurity>0</DocSecurity>
  <Lines>80</Lines>
  <Paragraphs>22</Paragraphs>
  <ScaleCrop>false</ScaleCrop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20</cp:revision>
  <dcterms:created xsi:type="dcterms:W3CDTF">2026-05-23T00:16:00Z</dcterms:created>
  <dcterms:modified xsi:type="dcterms:W3CDTF">2026-06-22T07:08:00Z</dcterms:modified>
</cp:coreProperties>
</file>