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76C2" w14:textId="77777777" w:rsidR="00055679" w:rsidRDefault="00055679" w:rsidP="00055679">
      <w:pPr>
        <w:keepNext/>
        <w:spacing w:before="160" w:after="80"/>
      </w:pPr>
      <w:r>
        <w:rPr>
          <w:b/>
          <w:sz w:val="26"/>
        </w:rPr>
        <w:t>Appendix A. Persistence of the instrument</w:t>
      </w:r>
    </w:p>
    <w:p w14:paraId="2F6CD64E" w14:textId="77777777" w:rsidR="00055679" w:rsidRDefault="00055679" w:rsidP="00055679">
      <w:pPr>
        <w:spacing w:after="160"/>
        <w:jc w:val="both"/>
      </w:pPr>
      <w:r>
        <w:t>The predicted-regulation instrument is highly persistent, which is why a future-instrument placebo is uninformative: the lead of the instrument is mechanically close to its current value. Within-industry autocorrelations of log predicted regulation are 0.95 at one year, 0.84 at three years, 0.75 at five years, and 0.42 at ten years; the within-industry AR(1) coefficient is 0.95. A five-year lead still correlates 0.75 with the current value.</w:t>
      </w:r>
    </w:p>
    <w:p w14:paraId="7D664267" w14:textId="77777777" w:rsidR="00055679" w:rsidRDefault="00055679" w:rsidP="00055679">
      <w:pPr>
        <w:keepNext/>
        <w:spacing w:before="160" w:after="80"/>
      </w:pPr>
      <w:r>
        <w:rPr>
          <w:b/>
          <w:sz w:val="26"/>
        </w:rPr>
        <w:t>Appendix B. Regulatory complexity</w:t>
      </w:r>
    </w:p>
    <w:p w14:paraId="570E61FA" w14:textId="77777777" w:rsidR="00055679" w:rsidRDefault="00055679" w:rsidP="00055679">
      <w:pPr>
        <w:spacing w:after="160"/>
        <w:jc w:val="both"/>
      </w:pPr>
      <w:r>
        <w:t>Complexity is a secondary result and is not separately identified from regulatory volume. Colliard and Georg (2025) show that regulatory complexity is multidimensional and cannot be reduced to document length alone; the conditional-clause measure used here captures only one textual dimension. Within industry and year, RegData's conditional-clause complexity and the restriction count are correlated at about 0.94, so a single shift-share instrument cannot tell them apart: instrumenting volume gives an entry estimate near -0.36, and instrumenting complexity with the same shift-share gives a similar figure. The two are not distinguishable in this design, so I report volume as the treatment in the main text and treat complexity as descriptive.</w:t>
      </w:r>
    </w:p>
    <w:p w14:paraId="2716D713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79"/>
    <w:rsid w:val="00055679"/>
    <w:rsid w:val="00195413"/>
    <w:rsid w:val="003A03A7"/>
    <w:rsid w:val="003D0186"/>
    <w:rsid w:val="006205B7"/>
    <w:rsid w:val="007278E4"/>
    <w:rsid w:val="00A3738C"/>
    <w:rsid w:val="00B91AB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311A"/>
  <w15:chartTrackingRefBased/>
  <w15:docId w15:val="{25242785-8403-4AA6-A6F4-7CF79018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79"/>
    <w:pPr>
      <w:spacing w:after="200" w:line="276" w:lineRule="auto"/>
    </w:pPr>
    <w:rPr>
      <w:rFonts w:ascii="Times New Roman" w:eastAsiaTheme="minorEastAsia" w:hAnsi="Times New Roman"/>
      <w:kern w:val="0"/>
      <w:sz w:val="23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6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6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6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6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6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67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67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67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67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5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6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5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679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5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679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5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>Springer Nature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2026-06-30T12:27:00Z</dcterms:created>
  <dcterms:modified xsi:type="dcterms:W3CDTF">2026-06-30T12:27:00Z</dcterms:modified>
</cp:coreProperties>
</file>