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Supplementary Checklist S1</w:t>
        <w:br/>
      </w:r>
      <w:r>
        <w:rPr>
          <w:i/>
          <w:sz w:val="24"/>
        </w:rPr>
        <w:t>STROBE checklist for the cross-sectional case-control study</w:t>
      </w:r>
    </w:p>
    <w:p>
      <w:pPr>
        <w:spacing w:after="160"/>
      </w:pPr>
      <w:r>
        <w:t>This checklist maps the present manuscript to the STROBE reporting domains for observational studies. Locations are given by section heading rather than page number so that the checklist remains valid during final typesetting.</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1440"/>
            <w:shd w:fill="D9EAF7"/>
            <w:vAlign w:val="center"/>
          </w:tcPr>
          <w:p>
            <w:r>
              <w:rPr>
                <w:b/>
                <w:sz w:val="20"/>
              </w:rPr>
              <w:t>Section</w:t>
            </w:r>
          </w:p>
        </w:tc>
        <w:tc>
          <w:tcPr>
            <w:tcW w:type="dxa" w:w="792"/>
            <w:shd w:fill="D9EAF7"/>
            <w:vAlign w:val="center"/>
          </w:tcPr>
          <w:p>
            <w:r>
              <w:rPr>
                <w:b/>
                <w:sz w:val="20"/>
              </w:rPr>
              <w:t>Item</w:t>
            </w:r>
          </w:p>
        </w:tc>
        <w:tc>
          <w:tcPr>
            <w:tcW w:type="dxa" w:w="4608"/>
            <w:shd w:fill="D9EAF7"/>
            <w:vAlign w:val="center"/>
          </w:tcPr>
          <w:p>
            <w:r>
              <w:rPr>
                <w:b/>
                <w:sz w:val="20"/>
              </w:rPr>
              <w:t>Checklist domain</w:t>
            </w:r>
          </w:p>
        </w:tc>
        <w:tc>
          <w:tcPr>
            <w:tcW w:type="dxa" w:w="3816"/>
            <w:shd w:fill="D9EAF7"/>
            <w:vAlign w:val="center"/>
          </w:tcPr>
          <w:p>
            <w:r>
              <w:rPr>
                <w:b/>
                <w:sz w:val="20"/>
              </w:rPr>
              <w:t>Location in manuscript</w:t>
            </w:r>
          </w:p>
        </w:tc>
      </w:tr>
      <w:tr>
        <w:tc>
          <w:tcPr>
            <w:tcW w:type="dxa" w:w="1440"/>
            <w:vAlign w:val="center"/>
          </w:tcPr>
          <w:p>
            <w:r>
              <w:rPr>
                <w:sz w:val="18"/>
              </w:rPr>
              <w:t>Title and abstract</w:t>
            </w:r>
          </w:p>
        </w:tc>
        <w:tc>
          <w:tcPr>
            <w:tcW w:type="dxa" w:w="792"/>
            <w:vAlign w:val="center"/>
          </w:tcPr>
          <w:p>
            <w:r>
              <w:rPr>
                <w:sz w:val="18"/>
              </w:rPr>
              <w:t>1</w:t>
            </w:r>
          </w:p>
        </w:tc>
        <w:tc>
          <w:tcPr>
            <w:tcW w:type="dxa" w:w="4608"/>
            <w:vAlign w:val="center"/>
          </w:tcPr>
          <w:p>
            <w:r>
              <w:rPr>
                <w:sz w:val="18"/>
              </w:rPr>
              <w:t>Indicate the study design in the title/abstract</w:t>
            </w:r>
          </w:p>
        </w:tc>
        <w:tc>
          <w:tcPr>
            <w:tcW w:type="dxa" w:w="3816"/>
            <w:vAlign w:val="center"/>
          </w:tcPr>
          <w:p>
            <w:r>
              <w:rPr>
                <w:sz w:val="18"/>
              </w:rPr>
              <w:t>Title; Abstract</w:t>
            </w:r>
          </w:p>
        </w:tc>
      </w:tr>
      <w:tr>
        <w:tc>
          <w:tcPr>
            <w:tcW w:type="dxa" w:w="1440"/>
            <w:vAlign w:val="center"/>
          </w:tcPr>
          <w:p>
            <w:r>
              <w:rPr>
                <w:sz w:val="18"/>
              </w:rPr>
              <w:t>Introduction</w:t>
            </w:r>
          </w:p>
        </w:tc>
        <w:tc>
          <w:tcPr>
            <w:tcW w:type="dxa" w:w="792"/>
            <w:vAlign w:val="center"/>
          </w:tcPr>
          <w:p>
            <w:r>
              <w:rPr>
                <w:sz w:val="18"/>
              </w:rPr>
              <w:t>2</w:t>
            </w:r>
          </w:p>
        </w:tc>
        <w:tc>
          <w:tcPr>
            <w:tcW w:type="dxa" w:w="4608"/>
            <w:vAlign w:val="center"/>
          </w:tcPr>
          <w:p>
            <w:r>
              <w:rPr>
                <w:sz w:val="18"/>
              </w:rPr>
              <w:t>Explain the scientific background and rationale</w:t>
            </w:r>
          </w:p>
        </w:tc>
        <w:tc>
          <w:tcPr>
            <w:tcW w:type="dxa" w:w="3816"/>
            <w:vAlign w:val="center"/>
          </w:tcPr>
          <w:p>
            <w:r>
              <w:rPr>
                <w:sz w:val="18"/>
              </w:rPr>
              <w:t>Background</w:t>
            </w:r>
          </w:p>
        </w:tc>
      </w:tr>
      <w:tr>
        <w:tc>
          <w:tcPr>
            <w:tcW w:type="dxa" w:w="1440"/>
            <w:vAlign w:val="center"/>
          </w:tcPr>
          <w:p>
            <w:r>
              <w:rPr>
                <w:sz w:val="18"/>
              </w:rPr>
              <w:t>Introduction</w:t>
            </w:r>
          </w:p>
        </w:tc>
        <w:tc>
          <w:tcPr>
            <w:tcW w:type="dxa" w:w="792"/>
            <w:vAlign w:val="center"/>
          </w:tcPr>
          <w:p>
            <w:r>
              <w:rPr>
                <w:sz w:val="18"/>
              </w:rPr>
              <w:t>3</w:t>
            </w:r>
          </w:p>
        </w:tc>
        <w:tc>
          <w:tcPr>
            <w:tcW w:type="dxa" w:w="4608"/>
            <w:vAlign w:val="center"/>
          </w:tcPr>
          <w:p>
            <w:r>
              <w:rPr>
                <w:sz w:val="18"/>
              </w:rPr>
              <w:t>State specific objectives and hypotheses</w:t>
            </w:r>
          </w:p>
        </w:tc>
        <w:tc>
          <w:tcPr>
            <w:tcW w:type="dxa" w:w="3816"/>
            <w:vAlign w:val="center"/>
          </w:tcPr>
          <w:p>
            <w:r>
              <w:rPr>
                <w:sz w:val="18"/>
              </w:rPr>
              <w:t>Background, final paragraph</w:t>
            </w:r>
          </w:p>
        </w:tc>
      </w:tr>
      <w:tr>
        <w:tc>
          <w:tcPr>
            <w:tcW w:type="dxa" w:w="1440"/>
            <w:vAlign w:val="center"/>
          </w:tcPr>
          <w:p>
            <w:r>
              <w:rPr>
                <w:sz w:val="18"/>
              </w:rPr>
              <w:t>Methods</w:t>
            </w:r>
          </w:p>
        </w:tc>
        <w:tc>
          <w:tcPr>
            <w:tcW w:type="dxa" w:w="792"/>
            <w:vAlign w:val="center"/>
          </w:tcPr>
          <w:p>
            <w:r>
              <w:rPr>
                <w:sz w:val="18"/>
              </w:rPr>
              <w:t>4</w:t>
            </w:r>
          </w:p>
        </w:tc>
        <w:tc>
          <w:tcPr>
            <w:tcW w:type="dxa" w:w="4608"/>
            <w:vAlign w:val="center"/>
          </w:tcPr>
          <w:p>
            <w:r>
              <w:rPr>
                <w:sz w:val="18"/>
              </w:rPr>
              <w:t>Present key elements of study design early</w:t>
            </w:r>
          </w:p>
        </w:tc>
        <w:tc>
          <w:tcPr>
            <w:tcW w:type="dxa" w:w="3816"/>
            <w:vAlign w:val="center"/>
          </w:tcPr>
          <w:p>
            <w:r>
              <w:rPr>
                <w:sz w:val="18"/>
              </w:rPr>
              <w:t>Methods – Study design and participants</w:t>
            </w:r>
          </w:p>
        </w:tc>
      </w:tr>
      <w:tr>
        <w:tc>
          <w:tcPr>
            <w:tcW w:type="dxa" w:w="1440"/>
            <w:vAlign w:val="center"/>
          </w:tcPr>
          <w:p>
            <w:r>
              <w:rPr>
                <w:sz w:val="18"/>
              </w:rPr>
              <w:t>Methods</w:t>
            </w:r>
          </w:p>
        </w:tc>
        <w:tc>
          <w:tcPr>
            <w:tcW w:type="dxa" w:w="792"/>
            <w:vAlign w:val="center"/>
          </w:tcPr>
          <w:p>
            <w:r>
              <w:rPr>
                <w:sz w:val="18"/>
              </w:rPr>
              <w:t>5</w:t>
            </w:r>
          </w:p>
        </w:tc>
        <w:tc>
          <w:tcPr>
            <w:tcW w:type="dxa" w:w="4608"/>
            <w:vAlign w:val="center"/>
          </w:tcPr>
          <w:p>
            <w:r>
              <w:rPr>
                <w:sz w:val="18"/>
              </w:rPr>
              <w:t>Describe setting, locations, and dates</w:t>
            </w:r>
          </w:p>
        </w:tc>
        <w:tc>
          <w:tcPr>
            <w:tcW w:type="dxa" w:w="3816"/>
            <w:vAlign w:val="center"/>
          </w:tcPr>
          <w:p>
            <w:r>
              <w:rPr>
                <w:sz w:val="18"/>
              </w:rPr>
              <w:t>Methods – Study design and participants</w:t>
            </w:r>
          </w:p>
        </w:tc>
      </w:tr>
      <w:tr>
        <w:tc>
          <w:tcPr>
            <w:tcW w:type="dxa" w:w="1440"/>
            <w:vAlign w:val="center"/>
          </w:tcPr>
          <w:p>
            <w:r>
              <w:rPr>
                <w:sz w:val="18"/>
              </w:rPr>
              <w:t>Methods</w:t>
            </w:r>
          </w:p>
        </w:tc>
        <w:tc>
          <w:tcPr>
            <w:tcW w:type="dxa" w:w="792"/>
            <w:vAlign w:val="center"/>
          </w:tcPr>
          <w:p>
            <w:r>
              <w:rPr>
                <w:sz w:val="18"/>
              </w:rPr>
              <w:t>6</w:t>
            </w:r>
          </w:p>
        </w:tc>
        <w:tc>
          <w:tcPr>
            <w:tcW w:type="dxa" w:w="4608"/>
            <w:vAlign w:val="center"/>
          </w:tcPr>
          <w:p>
            <w:r>
              <w:rPr>
                <w:sz w:val="18"/>
              </w:rPr>
              <w:t>Give eligibility criteria and sources/methods of selection of participants</w:t>
            </w:r>
          </w:p>
        </w:tc>
        <w:tc>
          <w:tcPr>
            <w:tcW w:type="dxa" w:w="3816"/>
            <w:vAlign w:val="center"/>
          </w:tcPr>
          <w:p>
            <w:r>
              <w:rPr>
                <w:sz w:val="18"/>
              </w:rPr>
              <w:t>Methods – Study design and participants</w:t>
            </w:r>
          </w:p>
        </w:tc>
      </w:tr>
      <w:tr>
        <w:tc>
          <w:tcPr>
            <w:tcW w:type="dxa" w:w="1440"/>
            <w:vAlign w:val="center"/>
          </w:tcPr>
          <w:p>
            <w:r>
              <w:rPr>
                <w:sz w:val="18"/>
              </w:rPr>
              <w:t>Methods</w:t>
            </w:r>
          </w:p>
        </w:tc>
        <w:tc>
          <w:tcPr>
            <w:tcW w:type="dxa" w:w="792"/>
            <w:vAlign w:val="center"/>
          </w:tcPr>
          <w:p>
            <w:r>
              <w:rPr>
                <w:sz w:val="18"/>
              </w:rPr>
              <w:t>7</w:t>
            </w:r>
          </w:p>
        </w:tc>
        <w:tc>
          <w:tcPr>
            <w:tcW w:type="dxa" w:w="4608"/>
            <w:vAlign w:val="center"/>
          </w:tcPr>
          <w:p>
            <w:r>
              <w:rPr>
                <w:sz w:val="18"/>
              </w:rPr>
              <w:t>Clearly define outcomes, exposures, predictors, confounders, and effect modifiers</w:t>
            </w:r>
          </w:p>
        </w:tc>
        <w:tc>
          <w:tcPr>
            <w:tcW w:type="dxa" w:w="3816"/>
            <w:vAlign w:val="center"/>
          </w:tcPr>
          <w:p>
            <w:r>
              <w:rPr>
                <w:sz w:val="18"/>
              </w:rPr>
              <w:t>Methods – Clinical variables and ALPS metrics</w:t>
            </w:r>
          </w:p>
        </w:tc>
      </w:tr>
      <w:tr>
        <w:tc>
          <w:tcPr>
            <w:tcW w:type="dxa" w:w="1440"/>
            <w:vAlign w:val="center"/>
          </w:tcPr>
          <w:p>
            <w:r>
              <w:rPr>
                <w:sz w:val="18"/>
              </w:rPr>
              <w:t>Methods</w:t>
            </w:r>
          </w:p>
        </w:tc>
        <w:tc>
          <w:tcPr>
            <w:tcW w:type="dxa" w:w="792"/>
            <w:vAlign w:val="center"/>
          </w:tcPr>
          <w:p>
            <w:r>
              <w:rPr>
                <w:sz w:val="18"/>
              </w:rPr>
              <w:t>8</w:t>
            </w:r>
          </w:p>
        </w:tc>
        <w:tc>
          <w:tcPr>
            <w:tcW w:type="dxa" w:w="4608"/>
            <w:vAlign w:val="center"/>
          </w:tcPr>
          <w:p>
            <w:r>
              <w:rPr>
                <w:sz w:val="18"/>
              </w:rPr>
              <w:t>For each variable, give data sources and methods of assessment</w:t>
            </w:r>
          </w:p>
        </w:tc>
        <w:tc>
          <w:tcPr>
            <w:tcW w:type="dxa" w:w="3816"/>
            <w:vAlign w:val="center"/>
          </w:tcPr>
          <w:p>
            <w:r>
              <w:rPr>
                <w:sz w:val="18"/>
              </w:rPr>
              <w:t>Methods – MRI preparation/acquisition/processing; Clinical variables and ALPS metrics</w:t>
            </w:r>
          </w:p>
        </w:tc>
      </w:tr>
      <w:tr>
        <w:tc>
          <w:tcPr>
            <w:tcW w:type="dxa" w:w="1440"/>
            <w:vAlign w:val="center"/>
          </w:tcPr>
          <w:p>
            <w:r>
              <w:rPr>
                <w:sz w:val="18"/>
              </w:rPr>
              <w:t>Methods</w:t>
            </w:r>
          </w:p>
        </w:tc>
        <w:tc>
          <w:tcPr>
            <w:tcW w:type="dxa" w:w="792"/>
            <w:vAlign w:val="center"/>
          </w:tcPr>
          <w:p>
            <w:r>
              <w:rPr>
                <w:sz w:val="18"/>
              </w:rPr>
              <w:t>9</w:t>
            </w:r>
          </w:p>
        </w:tc>
        <w:tc>
          <w:tcPr>
            <w:tcW w:type="dxa" w:w="4608"/>
            <w:vAlign w:val="center"/>
          </w:tcPr>
          <w:p>
            <w:r>
              <w:rPr>
                <w:sz w:val="18"/>
              </w:rPr>
              <w:t>Describe efforts to address potential sources of bias</w:t>
            </w:r>
          </w:p>
        </w:tc>
        <w:tc>
          <w:tcPr>
            <w:tcW w:type="dxa" w:w="3816"/>
            <w:vAlign w:val="center"/>
          </w:tcPr>
          <w:p>
            <w:r>
              <w:rPr>
                <w:sz w:val="18"/>
              </w:rPr>
              <w:t>Methods – MRI preparation/acquisition/processing; Discussion – Limitations</w:t>
            </w:r>
          </w:p>
        </w:tc>
      </w:tr>
      <w:tr>
        <w:tc>
          <w:tcPr>
            <w:tcW w:type="dxa" w:w="1440"/>
            <w:vAlign w:val="center"/>
          </w:tcPr>
          <w:p>
            <w:r>
              <w:rPr>
                <w:sz w:val="18"/>
              </w:rPr>
              <w:t>Methods</w:t>
            </w:r>
          </w:p>
        </w:tc>
        <w:tc>
          <w:tcPr>
            <w:tcW w:type="dxa" w:w="792"/>
            <w:vAlign w:val="center"/>
          </w:tcPr>
          <w:p>
            <w:r>
              <w:rPr>
                <w:sz w:val="18"/>
              </w:rPr>
              <w:t>10</w:t>
            </w:r>
          </w:p>
        </w:tc>
        <w:tc>
          <w:tcPr>
            <w:tcW w:type="dxa" w:w="4608"/>
            <w:vAlign w:val="center"/>
          </w:tcPr>
          <w:p>
            <w:r>
              <w:rPr>
                <w:sz w:val="18"/>
              </w:rPr>
              <w:t>Explain how study size was arrived at</w:t>
            </w:r>
          </w:p>
        </w:tc>
        <w:tc>
          <w:tcPr>
            <w:tcW w:type="dxa" w:w="3816"/>
            <w:vAlign w:val="center"/>
          </w:tcPr>
          <w:p>
            <w:r>
              <w:rPr>
                <w:sz w:val="18"/>
              </w:rPr>
              <w:t>Available cohort with usable ALPS values; Discussion – Limitations</w:t>
            </w:r>
          </w:p>
        </w:tc>
      </w:tr>
      <w:tr>
        <w:tc>
          <w:tcPr>
            <w:tcW w:type="dxa" w:w="1440"/>
            <w:vAlign w:val="center"/>
          </w:tcPr>
          <w:p>
            <w:r>
              <w:rPr>
                <w:sz w:val="18"/>
              </w:rPr>
              <w:t>Methods</w:t>
            </w:r>
          </w:p>
        </w:tc>
        <w:tc>
          <w:tcPr>
            <w:tcW w:type="dxa" w:w="792"/>
            <w:vAlign w:val="center"/>
          </w:tcPr>
          <w:p>
            <w:r>
              <w:rPr>
                <w:sz w:val="18"/>
              </w:rPr>
              <w:t>11</w:t>
            </w:r>
          </w:p>
        </w:tc>
        <w:tc>
          <w:tcPr>
            <w:tcW w:type="dxa" w:w="4608"/>
            <w:vAlign w:val="center"/>
          </w:tcPr>
          <w:p>
            <w:r>
              <w:rPr>
                <w:sz w:val="18"/>
              </w:rPr>
              <w:t>Explain handling of quantitative variables</w:t>
            </w:r>
          </w:p>
        </w:tc>
        <w:tc>
          <w:tcPr>
            <w:tcW w:type="dxa" w:w="3816"/>
            <w:vAlign w:val="center"/>
          </w:tcPr>
          <w:p>
            <w:r>
              <w:rPr>
                <w:sz w:val="18"/>
              </w:rPr>
              <w:t>Methods – Clinical variables and ALPS metrics; Statistical analysis</w:t>
            </w:r>
          </w:p>
        </w:tc>
      </w:tr>
      <w:tr>
        <w:tc>
          <w:tcPr>
            <w:tcW w:type="dxa" w:w="1440"/>
            <w:vAlign w:val="center"/>
          </w:tcPr>
          <w:p>
            <w:r>
              <w:rPr>
                <w:sz w:val="18"/>
              </w:rPr>
              <w:t>Methods</w:t>
            </w:r>
          </w:p>
        </w:tc>
        <w:tc>
          <w:tcPr>
            <w:tcW w:type="dxa" w:w="792"/>
            <w:vAlign w:val="center"/>
          </w:tcPr>
          <w:p>
            <w:r>
              <w:rPr>
                <w:sz w:val="18"/>
              </w:rPr>
              <w:t>12</w:t>
            </w:r>
          </w:p>
        </w:tc>
        <w:tc>
          <w:tcPr>
            <w:tcW w:type="dxa" w:w="4608"/>
            <w:vAlign w:val="center"/>
          </w:tcPr>
          <w:p>
            <w:r>
              <w:rPr>
                <w:sz w:val="18"/>
              </w:rPr>
              <w:t>Describe all statistical methods, including confounder adjustment and sensitivity analyses</w:t>
            </w:r>
          </w:p>
        </w:tc>
        <w:tc>
          <w:tcPr>
            <w:tcW w:type="dxa" w:w="3816"/>
            <w:vAlign w:val="center"/>
          </w:tcPr>
          <w:p>
            <w:r>
              <w:rPr>
                <w:sz w:val="18"/>
              </w:rPr>
              <w:t>Methods – Statistical analysis</w:t>
            </w:r>
          </w:p>
        </w:tc>
      </w:tr>
      <w:tr>
        <w:tc>
          <w:tcPr>
            <w:tcW w:type="dxa" w:w="1440"/>
            <w:vAlign w:val="center"/>
          </w:tcPr>
          <w:p>
            <w:r>
              <w:rPr>
                <w:sz w:val="18"/>
              </w:rPr>
              <w:t>Results</w:t>
            </w:r>
          </w:p>
        </w:tc>
        <w:tc>
          <w:tcPr>
            <w:tcW w:type="dxa" w:w="792"/>
            <w:vAlign w:val="center"/>
          </w:tcPr>
          <w:p>
            <w:r>
              <w:rPr>
                <w:sz w:val="18"/>
              </w:rPr>
              <w:t>13</w:t>
            </w:r>
          </w:p>
        </w:tc>
        <w:tc>
          <w:tcPr>
            <w:tcW w:type="dxa" w:w="4608"/>
            <w:vAlign w:val="center"/>
          </w:tcPr>
          <w:p>
            <w:r>
              <w:rPr>
                <w:sz w:val="18"/>
              </w:rPr>
              <w:t>Report numbers of individuals at each stage and reasons for exclusions</w:t>
            </w:r>
          </w:p>
        </w:tc>
        <w:tc>
          <w:tcPr>
            <w:tcW w:type="dxa" w:w="3816"/>
            <w:vAlign w:val="center"/>
          </w:tcPr>
          <w:p>
            <w:r>
              <w:rPr>
                <w:sz w:val="18"/>
              </w:rPr>
              <w:t>Results – Participant characteristics</w:t>
            </w:r>
          </w:p>
        </w:tc>
      </w:tr>
      <w:tr>
        <w:tc>
          <w:tcPr>
            <w:tcW w:type="dxa" w:w="1440"/>
            <w:vAlign w:val="center"/>
          </w:tcPr>
          <w:p>
            <w:r>
              <w:rPr>
                <w:sz w:val="18"/>
              </w:rPr>
              <w:t>Results</w:t>
            </w:r>
          </w:p>
        </w:tc>
        <w:tc>
          <w:tcPr>
            <w:tcW w:type="dxa" w:w="792"/>
            <w:vAlign w:val="center"/>
          </w:tcPr>
          <w:p>
            <w:r>
              <w:rPr>
                <w:sz w:val="18"/>
              </w:rPr>
              <w:t>14</w:t>
            </w:r>
          </w:p>
        </w:tc>
        <w:tc>
          <w:tcPr>
            <w:tcW w:type="dxa" w:w="4608"/>
            <w:vAlign w:val="center"/>
          </w:tcPr>
          <w:p>
            <w:r>
              <w:rPr>
                <w:sz w:val="18"/>
              </w:rPr>
              <w:t>Give characteristics of study participants and information on exposures/confounders</w:t>
            </w:r>
          </w:p>
        </w:tc>
        <w:tc>
          <w:tcPr>
            <w:tcW w:type="dxa" w:w="3816"/>
            <w:vAlign w:val="center"/>
          </w:tcPr>
          <w:p>
            <w:r>
              <w:rPr>
                <w:sz w:val="18"/>
              </w:rPr>
              <w:t>Table 1; Results – Participant characteristics</w:t>
            </w:r>
          </w:p>
        </w:tc>
      </w:tr>
      <w:tr>
        <w:tc>
          <w:tcPr>
            <w:tcW w:type="dxa" w:w="1440"/>
            <w:vAlign w:val="center"/>
          </w:tcPr>
          <w:p>
            <w:r>
              <w:rPr>
                <w:sz w:val="18"/>
              </w:rPr>
              <w:t>Results</w:t>
            </w:r>
          </w:p>
        </w:tc>
        <w:tc>
          <w:tcPr>
            <w:tcW w:type="dxa" w:w="792"/>
            <w:vAlign w:val="center"/>
          </w:tcPr>
          <w:p>
            <w:r>
              <w:rPr>
                <w:sz w:val="18"/>
              </w:rPr>
              <w:t>15</w:t>
            </w:r>
          </w:p>
        </w:tc>
        <w:tc>
          <w:tcPr>
            <w:tcW w:type="dxa" w:w="4608"/>
            <w:vAlign w:val="center"/>
          </w:tcPr>
          <w:p>
            <w:r>
              <w:rPr>
                <w:sz w:val="18"/>
              </w:rPr>
              <w:t>Report outcome data</w:t>
            </w:r>
          </w:p>
        </w:tc>
        <w:tc>
          <w:tcPr>
            <w:tcW w:type="dxa" w:w="3816"/>
            <w:vAlign w:val="center"/>
          </w:tcPr>
          <w:p>
            <w:r>
              <w:rPr>
                <w:sz w:val="18"/>
              </w:rPr>
              <w:t>Results – Case-control comparison; Patient-only associations; Table 2; Table 3</w:t>
            </w:r>
          </w:p>
        </w:tc>
      </w:tr>
      <w:tr>
        <w:tc>
          <w:tcPr>
            <w:tcW w:type="dxa" w:w="1440"/>
            <w:vAlign w:val="center"/>
          </w:tcPr>
          <w:p>
            <w:r>
              <w:rPr>
                <w:sz w:val="18"/>
              </w:rPr>
              <w:t>Results</w:t>
            </w:r>
          </w:p>
        </w:tc>
        <w:tc>
          <w:tcPr>
            <w:tcW w:type="dxa" w:w="792"/>
            <w:vAlign w:val="center"/>
          </w:tcPr>
          <w:p>
            <w:r>
              <w:rPr>
                <w:sz w:val="18"/>
              </w:rPr>
              <w:t>16</w:t>
            </w:r>
          </w:p>
        </w:tc>
        <w:tc>
          <w:tcPr>
            <w:tcW w:type="dxa" w:w="4608"/>
            <w:vAlign w:val="center"/>
          </w:tcPr>
          <w:p>
            <w:r>
              <w:rPr>
                <w:sz w:val="18"/>
              </w:rPr>
              <w:t>Give unadjusted and adjusted estimates with precision</w:t>
            </w:r>
          </w:p>
        </w:tc>
        <w:tc>
          <w:tcPr>
            <w:tcW w:type="dxa" w:w="3816"/>
            <w:vAlign w:val="center"/>
          </w:tcPr>
          <w:p>
            <w:r>
              <w:rPr>
                <w:sz w:val="18"/>
              </w:rPr>
              <w:t>Results; Table 2; Table 3; Supplementary Table S3</w:t>
            </w:r>
          </w:p>
        </w:tc>
      </w:tr>
      <w:tr>
        <w:tc>
          <w:tcPr>
            <w:tcW w:type="dxa" w:w="1440"/>
            <w:vAlign w:val="center"/>
          </w:tcPr>
          <w:p>
            <w:r>
              <w:rPr>
                <w:sz w:val="18"/>
              </w:rPr>
              <w:t>Results</w:t>
            </w:r>
          </w:p>
        </w:tc>
        <w:tc>
          <w:tcPr>
            <w:tcW w:type="dxa" w:w="792"/>
            <w:vAlign w:val="center"/>
          </w:tcPr>
          <w:p>
            <w:r>
              <w:rPr>
                <w:sz w:val="18"/>
              </w:rPr>
              <w:t>17</w:t>
            </w:r>
          </w:p>
        </w:tc>
        <w:tc>
          <w:tcPr>
            <w:tcW w:type="dxa" w:w="4608"/>
            <w:vAlign w:val="center"/>
          </w:tcPr>
          <w:p>
            <w:r>
              <w:rPr>
                <w:sz w:val="18"/>
              </w:rPr>
              <w:t>Report other analyses such as subgroup and sensitivity analyses</w:t>
            </w:r>
          </w:p>
        </w:tc>
        <w:tc>
          <w:tcPr>
            <w:tcW w:type="dxa" w:w="3816"/>
            <w:vAlign w:val="center"/>
          </w:tcPr>
          <w:p>
            <w:r>
              <w:rPr>
                <w:sz w:val="18"/>
              </w:rPr>
              <w:t>Results – Adjusted stratified means and sensitivity analyses</w:t>
            </w:r>
          </w:p>
        </w:tc>
      </w:tr>
      <w:tr>
        <w:tc>
          <w:tcPr>
            <w:tcW w:type="dxa" w:w="1440"/>
            <w:vAlign w:val="center"/>
          </w:tcPr>
          <w:p>
            <w:r>
              <w:rPr>
                <w:sz w:val="18"/>
              </w:rPr>
              <w:t>Discussion</w:t>
            </w:r>
          </w:p>
        </w:tc>
        <w:tc>
          <w:tcPr>
            <w:tcW w:type="dxa" w:w="792"/>
            <w:vAlign w:val="center"/>
          </w:tcPr>
          <w:p>
            <w:r>
              <w:rPr>
                <w:sz w:val="18"/>
              </w:rPr>
              <w:t>18</w:t>
            </w:r>
          </w:p>
        </w:tc>
        <w:tc>
          <w:tcPr>
            <w:tcW w:type="dxa" w:w="4608"/>
            <w:vAlign w:val="center"/>
          </w:tcPr>
          <w:p>
            <w:r>
              <w:rPr>
                <w:sz w:val="18"/>
              </w:rPr>
              <w:t>Summarize key results with reference to study objectives</w:t>
            </w:r>
          </w:p>
        </w:tc>
        <w:tc>
          <w:tcPr>
            <w:tcW w:type="dxa" w:w="3816"/>
            <w:vAlign w:val="center"/>
          </w:tcPr>
          <w:p>
            <w:r>
              <w:rPr>
                <w:sz w:val="18"/>
              </w:rPr>
              <w:t>Discussion, first paragraph</w:t>
            </w:r>
          </w:p>
        </w:tc>
      </w:tr>
      <w:tr>
        <w:tc>
          <w:tcPr>
            <w:tcW w:type="dxa" w:w="1440"/>
            <w:vAlign w:val="center"/>
          </w:tcPr>
          <w:p>
            <w:r>
              <w:rPr>
                <w:sz w:val="18"/>
              </w:rPr>
              <w:t>Discussion</w:t>
            </w:r>
          </w:p>
        </w:tc>
        <w:tc>
          <w:tcPr>
            <w:tcW w:type="dxa" w:w="792"/>
            <w:vAlign w:val="center"/>
          </w:tcPr>
          <w:p>
            <w:r>
              <w:rPr>
                <w:sz w:val="18"/>
              </w:rPr>
              <w:t>19</w:t>
            </w:r>
          </w:p>
        </w:tc>
        <w:tc>
          <w:tcPr>
            <w:tcW w:type="dxa" w:w="4608"/>
            <w:vAlign w:val="center"/>
          </w:tcPr>
          <w:p>
            <w:r>
              <w:rPr>
                <w:sz w:val="18"/>
              </w:rPr>
              <w:t>Discuss limitations, sources of potential bias, and imprecision</w:t>
            </w:r>
          </w:p>
        </w:tc>
        <w:tc>
          <w:tcPr>
            <w:tcW w:type="dxa" w:w="3816"/>
            <w:vAlign w:val="center"/>
          </w:tcPr>
          <w:p>
            <w:r>
              <w:rPr>
                <w:sz w:val="18"/>
              </w:rPr>
              <w:t>Discussion – Strengths and limitations</w:t>
            </w:r>
          </w:p>
        </w:tc>
      </w:tr>
      <w:tr>
        <w:tc>
          <w:tcPr>
            <w:tcW w:type="dxa" w:w="1440"/>
            <w:vAlign w:val="center"/>
          </w:tcPr>
          <w:p>
            <w:r>
              <w:rPr>
                <w:sz w:val="18"/>
              </w:rPr>
              <w:t>Discussion</w:t>
            </w:r>
          </w:p>
        </w:tc>
        <w:tc>
          <w:tcPr>
            <w:tcW w:type="dxa" w:w="792"/>
            <w:vAlign w:val="center"/>
          </w:tcPr>
          <w:p>
            <w:r>
              <w:rPr>
                <w:sz w:val="18"/>
              </w:rPr>
              <w:t>20</w:t>
            </w:r>
          </w:p>
        </w:tc>
        <w:tc>
          <w:tcPr>
            <w:tcW w:type="dxa" w:w="4608"/>
            <w:vAlign w:val="center"/>
          </w:tcPr>
          <w:p>
            <w:r>
              <w:rPr>
                <w:sz w:val="18"/>
              </w:rPr>
              <w:t>Provide cautious overall interpretation of results</w:t>
            </w:r>
          </w:p>
        </w:tc>
        <w:tc>
          <w:tcPr>
            <w:tcW w:type="dxa" w:w="3816"/>
            <w:vAlign w:val="center"/>
          </w:tcPr>
          <w:p>
            <w:r>
              <w:rPr>
                <w:sz w:val="18"/>
              </w:rPr>
              <w:t>Discussion</w:t>
            </w:r>
          </w:p>
        </w:tc>
      </w:tr>
      <w:tr>
        <w:tc>
          <w:tcPr>
            <w:tcW w:type="dxa" w:w="1440"/>
            <w:vAlign w:val="center"/>
          </w:tcPr>
          <w:p>
            <w:r>
              <w:rPr>
                <w:sz w:val="18"/>
              </w:rPr>
              <w:t>Discussion</w:t>
            </w:r>
          </w:p>
        </w:tc>
        <w:tc>
          <w:tcPr>
            <w:tcW w:type="dxa" w:w="792"/>
            <w:vAlign w:val="center"/>
          </w:tcPr>
          <w:p>
            <w:r>
              <w:rPr>
                <w:sz w:val="18"/>
              </w:rPr>
              <w:t>21</w:t>
            </w:r>
          </w:p>
        </w:tc>
        <w:tc>
          <w:tcPr>
            <w:tcW w:type="dxa" w:w="4608"/>
            <w:vAlign w:val="center"/>
          </w:tcPr>
          <w:p>
            <w:r>
              <w:rPr>
                <w:sz w:val="18"/>
              </w:rPr>
              <w:t>Discuss generalisability/external validity</w:t>
            </w:r>
          </w:p>
        </w:tc>
        <w:tc>
          <w:tcPr>
            <w:tcW w:type="dxa" w:w="3816"/>
            <w:vAlign w:val="center"/>
          </w:tcPr>
          <w:p>
            <w:r>
              <w:rPr>
                <w:sz w:val="18"/>
              </w:rPr>
              <w:t>Discussion – Strengths and limitations; Conclusions</w:t>
            </w:r>
          </w:p>
        </w:tc>
      </w:tr>
      <w:tr>
        <w:tc>
          <w:tcPr>
            <w:tcW w:type="dxa" w:w="1440"/>
            <w:vAlign w:val="center"/>
          </w:tcPr>
          <w:p>
            <w:r>
              <w:rPr>
                <w:sz w:val="18"/>
              </w:rPr>
              <w:t>Other information</w:t>
            </w:r>
          </w:p>
        </w:tc>
        <w:tc>
          <w:tcPr>
            <w:tcW w:type="dxa" w:w="792"/>
            <w:vAlign w:val="center"/>
          </w:tcPr>
          <w:p>
            <w:r>
              <w:rPr>
                <w:sz w:val="18"/>
              </w:rPr>
              <w:t>22</w:t>
            </w:r>
          </w:p>
        </w:tc>
        <w:tc>
          <w:tcPr>
            <w:tcW w:type="dxa" w:w="4608"/>
            <w:vAlign w:val="center"/>
          </w:tcPr>
          <w:p>
            <w:r>
              <w:rPr>
                <w:sz w:val="18"/>
              </w:rPr>
              <w:t>Give the source of funding and role of funders</w:t>
            </w:r>
          </w:p>
        </w:tc>
        <w:tc>
          <w:tcPr>
            <w:tcW w:type="dxa" w:w="3816"/>
            <w:vAlign w:val="center"/>
          </w:tcPr>
          <w:p>
            <w:r>
              <w:rPr>
                <w:sz w:val="18"/>
              </w:rPr>
              <w:t>Declarations – Funding (to be completed before submission)</w:t>
            </w:r>
          </w:p>
        </w:tc>
      </w:tr>
    </w:tbl>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