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Default Extension="sldx" ContentType="application/vnd.openxmlformats-officedocument.presentationml.slide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42F4" w:rsidRPr="00C51252" w:rsidRDefault="00D46BF3" w:rsidP="00790683">
      <w:pPr>
        <w:widowControl/>
        <w:jc w:val="left"/>
        <w:rPr>
          <w:rFonts w:cstheme="minorHAnsi"/>
          <w:b/>
          <w:bCs/>
          <w:sz w:val="15"/>
          <w:szCs w:val="15"/>
        </w:rPr>
      </w:pPr>
      <w:bookmarkStart w:id="0" w:name="_GoBack"/>
      <w:bookmarkEnd w:id="0"/>
      <w:r w:rsidRPr="00C51252">
        <w:rPr>
          <w:rFonts w:cstheme="minorHAnsi"/>
          <w:b/>
          <w:bCs/>
          <w:sz w:val="15"/>
          <w:szCs w:val="15"/>
        </w:rPr>
        <w:t>Graphical abstract</w:t>
      </w:r>
    </w:p>
    <w:p w:rsidR="002A3C0A" w:rsidRPr="00C51252" w:rsidRDefault="00854993" w:rsidP="00790683">
      <w:pPr>
        <w:rPr>
          <w:rFonts w:cstheme="minorHAnsi"/>
          <w:b/>
          <w:bCs/>
          <w:sz w:val="15"/>
          <w:szCs w:val="15"/>
        </w:rPr>
      </w:pPr>
      <w:r w:rsidRPr="00C51252">
        <w:rPr>
          <w:rFonts w:cstheme="minorHAnsi"/>
          <w:b/>
          <w:bCs/>
          <w:sz w:val="15"/>
          <w:szCs w:val="15"/>
        </w:rPr>
        <w:object w:dxaOrig="7199" w:dyaOrig="5399" w14:anchorId="7B994F9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in;height:270pt" o:ole="">
            <v:imagedata r:id="rId9" o:title=""/>
          </v:shape>
          <o:OLEObject Type="Embed" ProgID="PowerPoint.Slide.12" ShapeID="_x0000_i1025" DrawAspect="Content" ObjectID="_1698005621" r:id="rId10"/>
        </w:object>
      </w:r>
    </w:p>
    <w:p w:rsidR="00D8009F" w:rsidRPr="00C51252" w:rsidRDefault="00D8009F" w:rsidP="00790683">
      <w:pPr>
        <w:widowControl/>
        <w:jc w:val="left"/>
        <w:rPr>
          <w:rFonts w:cstheme="minorHAnsi"/>
          <w:sz w:val="15"/>
          <w:szCs w:val="15"/>
        </w:rPr>
      </w:pPr>
    </w:p>
    <w:p w:rsidR="00632898" w:rsidRPr="00C51252" w:rsidRDefault="00632898" w:rsidP="00790683">
      <w:pPr>
        <w:widowControl/>
        <w:jc w:val="left"/>
        <w:rPr>
          <w:rFonts w:eastAsia="SimSun" w:cstheme="minorHAnsi"/>
          <w:sz w:val="15"/>
          <w:szCs w:val="15"/>
        </w:rPr>
      </w:pPr>
      <w:r w:rsidRPr="00C51252">
        <w:rPr>
          <w:rFonts w:eastAsia="SimSun" w:cstheme="minorHAnsi"/>
          <w:sz w:val="15"/>
          <w:szCs w:val="15"/>
        </w:rPr>
        <w:br w:type="page"/>
      </w:r>
    </w:p>
    <w:p w:rsidR="005B42F4" w:rsidRPr="00C51252" w:rsidRDefault="000A2AE6" w:rsidP="00790683">
      <w:pPr>
        <w:rPr>
          <w:rFonts w:eastAsia="SimSun" w:cstheme="minorHAnsi"/>
          <w:sz w:val="15"/>
          <w:szCs w:val="15"/>
        </w:rPr>
      </w:pPr>
      <w:r w:rsidRPr="00C51252">
        <w:rPr>
          <w:rFonts w:eastAsia="SimSun" w:cstheme="minorHAnsi"/>
          <w:sz w:val="15"/>
          <w:szCs w:val="15"/>
        </w:rPr>
        <w:lastRenderedPageBreak/>
        <w:t>Supplementary Table 1</w:t>
      </w:r>
    </w:p>
    <w:tbl>
      <w:tblPr>
        <w:tblW w:w="8660" w:type="dxa"/>
        <w:tblInd w:w="101" w:type="dxa"/>
        <w:tblLook w:val="04A0" w:firstRow="1" w:lastRow="0" w:firstColumn="1" w:lastColumn="0" w:noHBand="0" w:noVBand="1"/>
      </w:tblPr>
      <w:tblGrid>
        <w:gridCol w:w="4039"/>
        <w:gridCol w:w="1828"/>
        <w:gridCol w:w="1913"/>
        <w:gridCol w:w="880"/>
      </w:tblGrid>
      <w:tr w:rsidR="00051494" w:rsidRPr="00C51252" w:rsidTr="00051494">
        <w:trPr>
          <w:trHeight w:val="280"/>
        </w:trPr>
        <w:tc>
          <w:tcPr>
            <w:tcW w:w="7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  <w:t>Table 1 Basal information for control group(n=35) and infertility group(n=35)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b/>
                <w:bCs/>
                <w:i/>
                <w:iCs/>
                <w:kern w:val="0"/>
                <w:sz w:val="15"/>
                <w:szCs w:val="15"/>
              </w:rPr>
            </w:pPr>
            <w:r w:rsidRPr="00C51252">
              <w:rPr>
                <w:rFonts w:eastAsia="SimSun" w:hAnsi="Calibri" w:cstheme="minorHAnsi"/>
                <w:b/>
                <w:bCs/>
                <w:i/>
                <w:iCs/>
                <w:kern w:val="0"/>
                <w:sz w:val="15"/>
                <w:szCs w:val="15"/>
              </w:rPr>
              <w:t xml:space="preserve">　</w:t>
            </w:r>
          </w:p>
        </w:tc>
      </w:tr>
      <w:tr w:rsidR="00051494" w:rsidRPr="00C51252" w:rsidTr="00051494">
        <w:trPr>
          <w:trHeight w:val="280"/>
        </w:trPr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  <w:t>Variable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  <w:t xml:space="preserve"> control group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  <w:t>infertility group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b/>
                <w:bCs/>
                <w:i/>
                <w:iCs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b/>
                <w:bCs/>
                <w:i/>
                <w:iCs/>
                <w:kern w:val="0"/>
                <w:sz w:val="15"/>
                <w:szCs w:val="15"/>
              </w:rPr>
              <w:t>P</w:t>
            </w:r>
          </w:p>
        </w:tc>
      </w:tr>
      <w:tr w:rsidR="00051494" w:rsidRPr="00C51252" w:rsidTr="00051494">
        <w:trPr>
          <w:trHeight w:val="280"/>
        </w:trPr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Average ages(years)of the patients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31.2±4.6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30.9±4.3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0.782</w:t>
            </w:r>
          </w:p>
        </w:tc>
      </w:tr>
      <w:tr w:rsidR="00051494" w:rsidRPr="00C51252" w:rsidTr="00051494">
        <w:trPr>
          <w:trHeight w:val="280"/>
        </w:trPr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Average infertility duration(years)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/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5.5±2.9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</w:t>
            </w:r>
          </w:p>
        </w:tc>
      </w:tr>
      <w:tr w:rsidR="00051494" w:rsidRPr="00C51252" w:rsidTr="00051494">
        <w:trPr>
          <w:trHeight w:val="280"/>
        </w:trPr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BMI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22.4±3.9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21.5±2.6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0.425</w:t>
            </w:r>
          </w:p>
        </w:tc>
      </w:tr>
      <w:tr w:rsidR="00051494" w:rsidRPr="00C51252" w:rsidTr="00051494">
        <w:trPr>
          <w:trHeight w:val="280"/>
        </w:trPr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Tobacco smoking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2C60BD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2.86</w:t>
            </w:r>
            <w:r w:rsidR="00051494" w:rsidRPr="00C51252">
              <w:rPr>
                <w:rFonts w:eastAsia="SimSun" w:cstheme="minorHAnsi"/>
                <w:kern w:val="0"/>
                <w:sz w:val="15"/>
                <w:szCs w:val="15"/>
              </w:rPr>
              <w:t>%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2C60BD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8.57</w:t>
            </w:r>
            <w:r w:rsidR="00051494" w:rsidRPr="00C51252">
              <w:rPr>
                <w:rFonts w:eastAsia="SimSun" w:cstheme="minorHAnsi"/>
                <w:kern w:val="0"/>
                <w:sz w:val="15"/>
                <w:szCs w:val="15"/>
              </w:rPr>
              <w:t>%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2C60BD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0.614</w:t>
            </w:r>
          </w:p>
        </w:tc>
      </w:tr>
      <w:tr w:rsidR="00051494" w:rsidRPr="00C51252" w:rsidTr="00051494">
        <w:trPr>
          <w:trHeight w:val="280"/>
        </w:trPr>
        <w:tc>
          <w:tcPr>
            <w:tcW w:w="4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Alcohol consumption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5.70%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2C60BD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</w:t>
            </w:r>
            <w:r w:rsidR="00051494" w:rsidRPr="00C51252">
              <w:rPr>
                <w:rFonts w:eastAsia="SimSun" w:cstheme="minorHAnsi"/>
                <w:kern w:val="0"/>
                <w:sz w:val="15"/>
                <w:szCs w:val="15"/>
              </w:rPr>
              <w:t>%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2C60BD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0.493</w:t>
            </w:r>
          </w:p>
        </w:tc>
      </w:tr>
    </w:tbl>
    <w:p w:rsidR="002D66EF" w:rsidRPr="00C51252" w:rsidRDefault="002C60BD" w:rsidP="00790683">
      <w:pPr>
        <w:rPr>
          <w:rFonts w:eastAsia="SimSun" w:cstheme="minorHAnsi"/>
          <w:sz w:val="15"/>
          <w:szCs w:val="15"/>
        </w:rPr>
      </w:pPr>
      <w:r w:rsidRPr="00C51252">
        <w:rPr>
          <w:rFonts w:eastAsia="SimSun" w:cstheme="minorHAnsi"/>
          <w:sz w:val="15"/>
          <w:szCs w:val="15"/>
        </w:rPr>
        <w:t>BMI, body mass index;</w:t>
      </w:r>
      <w:r w:rsidR="000B6012">
        <w:rPr>
          <w:rFonts w:eastAsia="SimSun" w:cstheme="minorHAnsi" w:hint="eastAsia"/>
          <w:sz w:val="15"/>
          <w:szCs w:val="15"/>
        </w:rPr>
        <w:t xml:space="preserve"> </w:t>
      </w:r>
      <w:r w:rsidR="009C2F0B" w:rsidRPr="00C51252">
        <w:rPr>
          <w:rFonts w:eastAsia="SimSun" w:cstheme="minorHAnsi"/>
          <w:sz w:val="15"/>
          <w:szCs w:val="15"/>
        </w:rPr>
        <w:t>values are shown</w:t>
      </w:r>
      <w:r w:rsidR="000B6012">
        <w:rPr>
          <w:rFonts w:eastAsia="SimSun" w:cstheme="minorHAnsi" w:hint="eastAsia"/>
          <w:sz w:val="15"/>
          <w:szCs w:val="15"/>
        </w:rPr>
        <w:t xml:space="preserve"> </w:t>
      </w:r>
      <w:r w:rsidR="009C2F0B" w:rsidRPr="00C51252">
        <w:rPr>
          <w:rFonts w:eastAsia="SimSun" w:cstheme="minorHAnsi"/>
          <w:sz w:val="15"/>
          <w:szCs w:val="15"/>
        </w:rPr>
        <w:t xml:space="preserve">as the mean± standard. </w:t>
      </w:r>
      <w:r w:rsidR="00F63F30" w:rsidRPr="00C51252">
        <w:rPr>
          <w:rFonts w:eastAsia="SimSun" w:cstheme="minorHAnsi"/>
          <w:i/>
          <w:sz w:val="15"/>
          <w:szCs w:val="15"/>
        </w:rPr>
        <w:t>t</w:t>
      </w:r>
      <w:r w:rsidR="00F63F30" w:rsidRPr="00C51252">
        <w:rPr>
          <w:rFonts w:eastAsia="SimSun" w:cstheme="minorHAnsi"/>
          <w:sz w:val="15"/>
          <w:szCs w:val="15"/>
        </w:rPr>
        <w:t xml:space="preserve"> tests </w:t>
      </w:r>
      <w:r w:rsidR="002C11CA" w:rsidRPr="00C51252">
        <w:rPr>
          <w:rFonts w:eastAsia="SimSun" w:cstheme="minorHAnsi"/>
          <w:sz w:val="15"/>
          <w:szCs w:val="15"/>
        </w:rPr>
        <w:t>and</w:t>
      </w:r>
      <w:r w:rsidR="000B6012">
        <w:rPr>
          <w:rFonts w:eastAsia="SimSun" w:cstheme="minorHAnsi" w:hint="eastAsia"/>
          <w:sz w:val="15"/>
          <w:szCs w:val="15"/>
        </w:rPr>
        <w:t xml:space="preserve"> </w:t>
      </w:r>
      <w:r w:rsidR="00F63F30" w:rsidRPr="00C51252">
        <w:rPr>
          <w:rFonts w:eastAsia="SimSun" w:cstheme="minorHAnsi"/>
          <w:sz w:val="15"/>
          <w:szCs w:val="15"/>
        </w:rPr>
        <w:sym w:font="Symbol" w:char="F063"/>
      </w:r>
      <w:r w:rsidR="00F63F30" w:rsidRPr="00C51252">
        <w:rPr>
          <w:rFonts w:eastAsia="SimSun" w:cstheme="minorHAnsi"/>
          <w:sz w:val="15"/>
          <w:szCs w:val="15"/>
          <w:vertAlign w:val="superscript"/>
        </w:rPr>
        <w:t>2</w:t>
      </w:r>
      <w:r w:rsidR="00F63F30" w:rsidRPr="00C51252">
        <w:rPr>
          <w:rFonts w:eastAsia="SimSun" w:cstheme="minorHAnsi"/>
          <w:sz w:val="15"/>
          <w:szCs w:val="15"/>
        </w:rPr>
        <w:t xml:space="preserve"> tests wer</w:t>
      </w:r>
      <w:r w:rsidR="000B6012">
        <w:rPr>
          <w:rFonts w:eastAsia="SimSun" w:cstheme="minorHAnsi"/>
          <w:sz w:val="15"/>
          <w:szCs w:val="15"/>
        </w:rPr>
        <w:t>e used to analyze the diﬀerence</w:t>
      </w:r>
      <w:r w:rsidR="000B6012">
        <w:rPr>
          <w:rFonts w:eastAsia="SimSun" w:cstheme="minorHAnsi" w:hint="eastAsia"/>
          <w:sz w:val="15"/>
          <w:szCs w:val="15"/>
        </w:rPr>
        <w:t>s</w:t>
      </w:r>
      <w:r w:rsidR="00F63F30" w:rsidRPr="00C51252">
        <w:rPr>
          <w:rFonts w:eastAsia="SimSun" w:cstheme="minorHAnsi"/>
          <w:sz w:val="15"/>
          <w:szCs w:val="15"/>
        </w:rPr>
        <w:t xml:space="preserve"> in parameters.</w:t>
      </w:r>
    </w:p>
    <w:p w:rsidR="00632898" w:rsidRPr="00C51252" w:rsidRDefault="00632898" w:rsidP="00790683">
      <w:pPr>
        <w:widowControl/>
        <w:jc w:val="left"/>
        <w:rPr>
          <w:rFonts w:eastAsia="SimSun" w:cstheme="minorHAnsi"/>
          <w:sz w:val="15"/>
          <w:szCs w:val="15"/>
        </w:rPr>
      </w:pPr>
      <w:r w:rsidRPr="00C51252">
        <w:rPr>
          <w:rFonts w:eastAsia="SimSun" w:cstheme="minorHAnsi"/>
          <w:sz w:val="15"/>
          <w:szCs w:val="15"/>
        </w:rPr>
        <w:br w:type="page"/>
      </w:r>
    </w:p>
    <w:p w:rsidR="00BB27B4" w:rsidRPr="00C51252" w:rsidRDefault="00FD23C8" w:rsidP="00790683">
      <w:pPr>
        <w:rPr>
          <w:rFonts w:eastAsia="SimSun" w:cstheme="minorHAnsi"/>
          <w:sz w:val="15"/>
          <w:szCs w:val="15"/>
        </w:rPr>
      </w:pPr>
      <w:r w:rsidRPr="00C51252">
        <w:rPr>
          <w:rFonts w:eastAsia="SimSun" w:cstheme="minorHAnsi"/>
          <w:sz w:val="15"/>
          <w:szCs w:val="15"/>
        </w:rPr>
        <w:lastRenderedPageBreak/>
        <w:t xml:space="preserve">Supplementary Table </w:t>
      </w:r>
      <w:r w:rsidR="000A2AE6" w:rsidRPr="00C51252">
        <w:rPr>
          <w:rFonts w:eastAsia="SimSun" w:cstheme="minorHAnsi"/>
          <w:sz w:val="15"/>
          <w:szCs w:val="15"/>
        </w:rPr>
        <w:t>2</w:t>
      </w:r>
    </w:p>
    <w:tbl>
      <w:tblPr>
        <w:tblW w:w="8661" w:type="dxa"/>
        <w:tblInd w:w="101" w:type="dxa"/>
        <w:tblLook w:val="04A0" w:firstRow="1" w:lastRow="0" w:firstColumn="1" w:lastColumn="0" w:noHBand="0" w:noVBand="1"/>
      </w:tblPr>
      <w:tblGrid>
        <w:gridCol w:w="4193"/>
        <w:gridCol w:w="1558"/>
        <w:gridCol w:w="2030"/>
        <w:gridCol w:w="880"/>
      </w:tblGrid>
      <w:tr w:rsidR="005448B1" w:rsidRPr="00C51252" w:rsidTr="005448B1">
        <w:trPr>
          <w:trHeight w:val="280"/>
        </w:trPr>
        <w:tc>
          <w:tcPr>
            <w:tcW w:w="77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2DDDC" w:fill="F2DDDC"/>
            <w:noWrap/>
            <w:vAlign w:val="center"/>
            <w:hideMark/>
          </w:tcPr>
          <w:p w:rsidR="005448B1" w:rsidRPr="00C51252" w:rsidRDefault="005448B1" w:rsidP="00790683">
            <w:pPr>
              <w:widowControl/>
              <w:jc w:val="left"/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  <w:t>Table 1 Basal information for pregnancy group(n=43) and pregnant failure group(n=45)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2DDDC" w:fill="F2DDDC"/>
            <w:noWrap/>
            <w:vAlign w:val="center"/>
            <w:hideMark/>
          </w:tcPr>
          <w:p w:rsidR="005448B1" w:rsidRPr="00C51252" w:rsidRDefault="005448B1" w:rsidP="00790683">
            <w:pPr>
              <w:widowControl/>
              <w:jc w:val="left"/>
              <w:rPr>
                <w:rFonts w:eastAsia="SimSun" w:cstheme="minorHAnsi"/>
                <w:b/>
                <w:bCs/>
                <w:i/>
                <w:iCs/>
                <w:kern w:val="0"/>
                <w:sz w:val="15"/>
                <w:szCs w:val="15"/>
              </w:rPr>
            </w:pPr>
            <w:r w:rsidRPr="00C51252">
              <w:rPr>
                <w:rFonts w:eastAsia="SimSun" w:hAnsi="Calibri" w:cstheme="minorHAnsi"/>
                <w:b/>
                <w:bCs/>
                <w:i/>
                <w:iCs/>
                <w:kern w:val="0"/>
                <w:sz w:val="15"/>
                <w:szCs w:val="15"/>
              </w:rPr>
              <w:t xml:space="preserve">　</w:t>
            </w:r>
          </w:p>
        </w:tc>
      </w:tr>
      <w:tr w:rsidR="005448B1" w:rsidRPr="00C51252" w:rsidTr="005448B1">
        <w:trPr>
          <w:trHeight w:val="28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8B1" w:rsidRPr="00C51252" w:rsidRDefault="005448B1" w:rsidP="00790683">
            <w:pPr>
              <w:widowControl/>
              <w:jc w:val="left"/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  <w:t>Variable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8B1" w:rsidRPr="00C51252" w:rsidRDefault="005448B1" w:rsidP="00790683">
            <w:pPr>
              <w:widowControl/>
              <w:jc w:val="left"/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  <w:t>pregnancy group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8B1" w:rsidRPr="00C51252" w:rsidRDefault="005448B1" w:rsidP="00790683">
            <w:pPr>
              <w:widowControl/>
              <w:jc w:val="left"/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  <w:t>pregnant failure group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8B1" w:rsidRPr="00C51252" w:rsidRDefault="005448B1" w:rsidP="00790683">
            <w:pPr>
              <w:widowControl/>
              <w:jc w:val="left"/>
              <w:rPr>
                <w:rFonts w:eastAsia="SimSun" w:cstheme="minorHAnsi"/>
                <w:b/>
                <w:bCs/>
                <w:i/>
                <w:iCs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b/>
                <w:bCs/>
                <w:i/>
                <w:iCs/>
                <w:kern w:val="0"/>
                <w:sz w:val="15"/>
                <w:szCs w:val="15"/>
              </w:rPr>
              <w:t>P</w:t>
            </w:r>
          </w:p>
        </w:tc>
      </w:tr>
      <w:tr w:rsidR="005448B1" w:rsidRPr="00C51252" w:rsidTr="005448B1">
        <w:trPr>
          <w:trHeight w:val="28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5448B1" w:rsidRPr="00C51252" w:rsidRDefault="005448B1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Average ages(years)of the patients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5448B1" w:rsidRPr="00C51252" w:rsidRDefault="005448B1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30.5±3.6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5448B1" w:rsidRPr="00C51252" w:rsidRDefault="005448B1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29.7±3.3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5448B1" w:rsidRPr="00C51252" w:rsidRDefault="005448B1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0.844</w:t>
            </w:r>
          </w:p>
        </w:tc>
      </w:tr>
      <w:tr w:rsidR="005448B1" w:rsidRPr="00C51252" w:rsidTr="005448B1">
        <w:trPr>
          <w:trHeight w:val="28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8B1" w:rsidRPr="00C51252" w:rsidRDefault="005448B1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Average infertility duration(years)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8B1" w:rsidRPr="00C51252" w:rsidRDefault="005448B1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4.5±2.6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8B1" w:rsidRPr="00C51252" w:rsidRDefault="005448B1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4.7±2.8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8B1" w:rsidRPr="00C51252" w:rsidRDefault="005448B1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0.889</w:t>
            </w:r>
          </w:p>
        </w:tc>
      </w:tr>
      <w:tr w:rsidR="005448B1" w:rsidRPr="00C51252" w:rsidTr="005448B1">
        <w:trPr>
          <w:trHeight w:val="28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5448B1" w:rsidRPr="00C51252" w:rsidRDefault="005448B1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BMI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5448B1" w:rsidRPr="00C51252" w:rsidRDefault="005448B1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22.6±5.3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5448B1" w:rsidRPr="00C51252" w:rsidRDefault="005448B1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21.3±6.1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5448B1" w:rsidRPr="00C51252" w:rsidRDefault="005448B1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0.235</w:t>
            </w:r>
          </w:p>
        </w:tc>
      </w:tr>
      <w:tr w:rsidR="005448B1" w:rsidRPr="00C51252" w:rsidTr="005448B1">
        <w:trPr>
          <w:trHeight w:val="28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8B1" w:rsidRPr="00C51252" w:rsidRDefault="005448B1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 xml:space="preserve">Endometrial thickness </w:t>
            </w:r>
            <w:r w:rsidR="00F63F30" w:rsidRPr="00C51252">
              <w:rPr>
                <w:rFonts w:eastAsia="SimSun" w:cstheme="minorHAnsi"/>
                <w:kern w:val="0"/>
                <w:sz w:val="15"/>
                <w:szCs w:val="15"/>
              </w:rPr>
              <w:t>on the day of embryo transfer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8B1" w:rsidRPr="00C51252" w:rsidRDefault="005448B1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10.3±2.4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8B1" w:rsidRPr="00C51252" w:rsidRDefault="005448B1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9.7±2.3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8B1" w:rsidRPr="00C51252" w:rsidRDefault="005448B1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0.808</w:t>
            </w:r>
          </w:p>
        </w:tc>
      </w:tr>
      <w:tr w:rsidR="002D66EF" w:rsidRPr="00C51252" w:rsidTr="005448B1">
        <w:trPr>
          <w:trHeight w:val="28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2D66EF" w:rsidRPr="00C51252" w:rsidRDefault="002D66E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Alcohol consumption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2D66EF" w:rsidRPr="00C51252" w:rsidRDefault="002D66EF" w:rsidP="00790683">
            <w:pPr>
              <w:rPr>
                <w:rFonts w:eastAsia="SimSun"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9.30%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2D66EF" w:rsidRPr="00C51252" w:rsidRDefault="002D66EF" w:rsidP="00790683">
            <w:pPr>
              <w:rPr>
                <w:rFonts w:eastAsia="SimSun"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11.11%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2D66EF" w:rsidRPr="00C51252" w:rsidRDefault="002D66EF" w:rsidP="00790683">
            <w:pPr>
              <w:rPr>
                <w:rFonts w:eastAsia="SimSun"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0.78</w:t>
            </w:r>
          </w:p>
        </w:tc>
      </w:tr>
      <w:tr w:rsidR="002D66EF" w:rsidRPr="00C51252" w:rsidTr="005448B1">
        <w:trPr>
          <w:trHeight w:val="28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66EF" w:rsidRPr="00C51252" w:rsidRDefault="002D66E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Tobacco smoking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66EF" w:rsidRPr="00C51252" w:rsidRDefault="002D66EF" w:rsidP="00790683">
            <w:pPr>
              <w:rPr>
                <w:rFonts w:eastAsia="SimSun"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4.60%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66EF" w:rsidRPr="00C51252" w:rsidRDefault="002D66EF" w:rsidP="00790683">
            <w:pPr>
              <w:rPr>
                <w:rFonts w:eastAsia="SimSun"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6.67%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66EF" w:rsidRPr="00C51252" w:rsidRDefault="002D66EF" w:rsidP="00790683">
            <w:pPr>
              <w:rPr>
                <w:rFonts w:eastAsia="SimSun"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0.683</w:t>
            </w:r>
          </w:p>
        </w:tc>
      </w:tr>
      <w:tr w:rsidR="00BA356F" w:rsidRPr="00C51252" w:rsidTr="005448B1">
        <w:trPr>
          <w:trHeight w:val="28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BA356F" w:rsidRPr="00C51252" w:rsidRDefault="00BA356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Number of oocytes retrieved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BA356F" w:rsidRPr="00C51252" w:rsidRDefault="00BA356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9.9±5.0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BA356F" w:rsidRPr="00C51252" w:rsidRDefault="00BA356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9.4±4.5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BA356F" w:rsidRPr="00C51252" w:rsidRDefault="00BA356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0.998</w:t>
            </w:r>
          </w:p>
        </w:tc>
      </w:tr>
      <w:tr w:rsidR="00BA356F" w:rsidRPr="00C51252" w:rsidTr="005448B1">
        <w:trPr>
          <w:trHeight w:val="28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356F" w:rsidRPr="00C51252" w:rsidRDefault="00BA356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 xml:space="preserve">MIIoocyte rate(n) 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356F" w:rsidRPr="00C51252" w:rsidRDefault="00BA356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86.6 %(393/454)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356F" w:rsidRPr="00C51252" w:rsidRDefault="00BA356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87.4 %(387/443)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356F" w:rsidRPr="00C51252" w:rsidRDefault="00BA356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0.766</w:t>
            </w:r>
          </w:p>
        </w:tc>
      </w:tr>
      <w:tr w:rsidR="00BA356F" w:rsidRPr="00C51252" w:rsidTr="005448B1">
        <w:trPr>
          <w:trHeight w:val="28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BA356F" w:rsidRPr="00C51252" w:rsidRDefault="00BA356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Fertilization rate(n)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BA356F" w:rsidRPr="00C51252" w:rsidRDefault="00BA356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83.5 %(328/393)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BA356F" w:rsidRPr="00C51252" w:rsidRDefault="00BA356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82.4 %(319/387)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BA356F" w:rsidRPr="00C51252" w:rsidRDefault="00BA356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0.705</w:t>
            </w:r>
          </w:p>
        </w:tc>
      </w:tr>
      <w:tr w:rsidR="00BA356F" w:rsidRPr="00C51252" w:rsidTr="005448B1">
        <w:trPr>
          <w:trHeight w:val="28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356F" w:rsidRPr="00C51252" w:rsidRDefault="00BA356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2PN rate(n)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356F" w:rsidRPr="00C51252" w:rsidRDefault="00BA356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74.0 %(291/393)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356F" w:rsidRPr="00C51252" w:rsidRDefault="00BA356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73.1 %(273/387)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356F" w:rsidRPr="00C51252" w:rsidRDefault="00BA356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0.298</w:t>
            </w:r>
          </w:p>
        </w:tc>
      </w:tr>
      <w:tr w:rsidR="00BA356F" w:rsidRPr="00C51252" w:rsidTr="00BA356F">
        <w:trPr>
          <w:trHeight w:val="280"/>
        </w:trPr>
        <w:tc>
          <w:tcPr>
            <w:tcW w:w="4193" w:type="dxa"/>
            <w:tcBorders>
              <w:top w:val="nil"/>
              <w:left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BA356F" w:rsidRPr="00C51252" w:rsidRDefault="00BA356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High-quality embryo rate(n)</w:t>
            </w:r>
          </w:p>
        </w:tc>
        <w:tc>
          <w:tcPr>
            <w:tcW w:w="1558" w:type="dxa"/>
            <w:tcBorders>
              <w:top w:val="nil"/>
              <w:left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BA356F" w:rsidRPr="00C51252" w:rsidRDefault="00BA356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52.2 %(152/291)</w:t>
            </w:r>
          </w:p>
        </w:tc>
        <w:tc>
          <w:tcPr>
            <w:tcW w:w="2030" w:type="dxa"/>
            <w:tcBorders>
              <w:top w:val="nil"/>
              <w:left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BA356F" w:rsidRPr="00C51252" w:rsidRDefault="00BA356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52.4 %(143/273)</w:t>
            </w:r>
          </w:p>
        </w:tc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BA356F" w:rsidRPr="00C51252" w:rsidRDefault="00BA356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0.972</w:t>
            </w:r>
          </w:p>
        </w:tc>
      </w:tr>
      <w:tr w:rsidR="00BA356F" w:rsidRPr="00C51252" w:rsidTr="00BA356F">
        <w:trPr>
          <w:trHeight w:val="280"/>
        </w:trPr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A356F" w:rsidRPr="00C51252" w:rsidRDefault="00BA356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Embryo transfer number(D5)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A356F" w:rsidRPr="00C51252" w:rsidRDefault="00BA356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1.21</w:t>
            </w:r>
            <w:r w:rsidRPr="00C51252">
              <w:rPr>
                <w:rFonts w:eastAsia="SimSun" w:hAnsi="Calibri" w:cstheme="minorHAnsi"/>
                <w:kern w:val="0"/>
                <w:sz w:val="15"/>
                <w:szCs w:val="15"/>
              </w:rPr>
              <w:t>（</w:t>
            </w: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52/43</w:t>
            </w:r>
            <w:r w:rsidRPr="00C51252">
              <w:rPr>
                <w:rFonts w:eastAsia="SimSun" w:hAnsi="Calibri" w:cstheme="minorHAnsi"/>
                <w:kern w:val="0"/>
                <w:sz w:val="15"/>
                <w:szCs w:val="15"/>
              </w:rPr>
              <w:t>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A356F" w:rsidRPr="00C51252" w:rsidRDefault="00BA356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1.27</w:t>
            </w:r>
            <w:r w:rsidRPr="00C51252">
              <w:rPr>
                <w:rFonts w:eastAsia="SimSun" w:hAnsi="Calibri" w:cstheme="minorHAnsi"/>
                <w:kern w:val="0"/>
                <w:sz w:val="15"/>
                <w:szCs w:val="15"/>
              </w:rPr>
              <w:t>（</w:t>
            </w: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57/45</w:t>
            </w:r>
            <w:r w:rsidRPr="00C51252">
              <w:rPr>
                <w:rFonts w:eastAsia="SimSun" w:hAnsi="Calibri" w:cstheme="minorHAnsi"/>
                <w:kern w:val="0"/>
                <w:sz w:val="15"/>
                <w:szCs w:val="15"/>
              </w:rPr>
              <w:t>）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A356F" w:rsidRPr="00C51252" w:rsidRDefault="00BA356F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0.929</w:t>
            </w:r>
          </w:p>
        </w:tc>
      </w:tr>
    </w:tbl>
    <w:p w:rsidR="005448B1" w:rsidRPr="00C51252" w:rsidRDefault="006E142F" w:rsidP="00790683">
      <w:pPr>
        <w:rPr>
          <w:rFonts w:eastAsia="SimSun" w:cstheme="minorHAnsi"/>
          <w:sz w:val="15"/>
          <w:szCs w:val="15"/>
        </w:rPr>
      </w:pPr>
      <w:r w:rsidRPr="00C51252">
        <w:rPr>
          <w:rFonts w:eastAsia="SimSun" w:cstheme="minorHAnsi"/>
          <w:sz w:val="15"/>
          <w:szCs w:val="15"/>
        </w:rPr>
        <w:t xml:space="preserve">2PN, two pro-nucleate; </w:t>
      </w:r>
      <w:r w:rsidR="00DF1524" w:rsidRPr="00C51252">
        <w:rPr>
          <w:rFonts w:eastAsia="SimSun" w:cstheme="minorHAnsi"/>
          <w:sz w:val="15"/>
          <w:szCs w:val="15"/>
        </w:rPr>
        <w:t xml:space="preserve">HCG, human chorionic gonadotropin; </w:t>
      </w:r>
      <w:r w:rsidR="002C11CA" w:rsidRPr="00C51252">
        <w:rPr>
          <w:rFonts w:eastAsia="SimSun" w:cstheme="minorHAnsi"/>
          <w:sz w:val="15"/>
          <w:szCs w:val="15"/>
        </w:rPr>
        <w:t xml:space="preserve">D5, Embryos on day 5; </w:t>
      </w:r>
      <w:r w:rsidR="009C2F0B" w:rsidRPr="00C51252">
        <w:rPr>
          <w:rFonts w:eastAsia="SimSun" w:cstheme="minorHAnsi"/>
          <w:sz w:val="15"/>
          <w:szCs w:val="15"/>
        </w:rPr>
        <w:t>values are shown</w:t>
      </w:r>
      <w:r w:rsidR="000B6012">
        <w:rPr>
          <w:rFonts w:eastAsia="SimSun" w:cstheme="minorHAnsi" w:hint="eastAsia"/>
          <w:sz w:val="15"/>
          <w:szCs w:val="15"/>
        </w:rPr>
        <w:t xml:space="preserve"> </w:t>
      </w:r>
      <w:r w:rsidR="009C2F0B" w:rsidRPr="00C51252">
        <w:rPr>
          <w:rFonts w:eastAsia="SimSun" w:cstheme="minorHAnsi"/>
          <w:sz w:val="15"/>
          <w:szCs w:val="15"/>
        </w:rPr>
        <w:t xml:space="preserve">as the mean± standard. </w:t>
      </w:r>
      <w:r w:rsidR="009C2F0B" w:rsidRPr="00C51252">
        <w:rPr>
          <w:rFonts w:eastAsia="SimSun" w:cstheme="minorHAnsi"/>
          <w:i/>
          <w:sz w:val="15"/>
          <w:szCs w:val="15"/>
        </w:rPr>
        <w:t>t</w:t>
      </w:r>
      <w:r w:rsidR="009C2F0B" w:rsidRPr="00C51252">
        <w:rPr>
          <w:rFonts w:eastAsia="SimSun" w:cstheme="minorHAnsi"/>
          <w:sz w:val="15"/>
          <w:szCs w:val="15"/>
        </w:rPr>
        <w:t xml:space="preserve"> tests </w:t>
      </w:r>
      <w:r w:rsidR="00530F92" w:rsidRPr="00C51252">
        <w:rPr>
          <w:rFonts w:eastAsia="SimSun" w:cstheme="minorHAnsi"/>
          <w:sz w:val="15"/>
          <w:szCs w:val="15"/>
        </w:rPr>
        <w:t>and</w:t>
      </w:r>
      <w:r w:rsidR="000B6012">
        <w:rPr>
          <w:rFonts w:eastAsia="SimSun" w:cstheme="minorHAnsi" w:hint="eastAsia"/>
          <w:sz w:val="15"/>
          <w:szCs w:val="15"/>
        </w:rPr>
        <w:t xml:space="preserve"> </w:t>
      </w:r>
      <w:r w:rsidR="00F63F30" w:rsidRPr="00C51252">
        <w:rPr>
          <w:rFonts w:eastAsia="SimSun" w:cstheme="minorHAnsi"/>
          <w:sz w:val="15"/>
          <w:szCs w:val="15"/>
        </w:rPr>
        <w:sym w:font="Symbol" w:char="F063"/>
      </w:r>
      <w:r w:rsidR="00F63F30" w:rsidRPr="00C51252">
        <w:rPr>
          <w:rFonts w:eastAsia="SimSun" w:cstheme="minorHAnsi"/>
          <w:sz w:val="15"/>
          <w:szCs w:val="15"/>
          <w:vertAlign w:val="superscript"/>
        </w:rPr>
        <w:t>2</w:t>
      </w:r>
      <w:r w:rsidR="00F63F30" w:rsidRPr="00C51252">
        <w:rPr>
          <w:rFonts w:eastAsia="SimSun" w:cstheme="minorHAnsi"/>
          <w:sz w:val="15"/>
          <w:szCs w:val="15"/>
        </w:rPr>
        <w:t xml:space="preserve"> tests </w:t>
      </w:r>
      <w:r w:rsidR="009C2F0B" w:rsidRPr="00C51252">
        <w:rPr>
          <w:rFonts w:eastAsia="SimSun" w:cstheme="minorHAnsi"/>
          <w:sz w:val="15"/>
          <w:szCs w:val="15"/>
        </w:rPr>
        <w:t xml:space="preserve">were used to analyze the diﬀerences in parameters. </w:t>
      </w:r>
    </w:p>
    <w:p w:rsidR="00632898" w:rsidRPr="00C51252" w:rsidRDefault="00632898" w:rsidP="00790683">
      <w:pPr>
        <w:rPr>
          <w:rFonts w:eastAsia="SimSun" w:cstheme="minorHAnsi"/>
          <w:sz w:val="15"/>
          <w:szCs w:val="15"/>
        </w:rPr>
      </w:pPr>
    </w:p>
    <w:p w:rsidR="00664680" w:rsidRPr="00C51252" w:rsidRDefault="00664680" w:rsidP="00790683">
      <w:pPr>
        <w:rPr>
          <w:rFonts w:eastAsia="SimSun" w:cstheme="minorHAnsi"/>
          <w:sz w:val="15"/>
          <w:szCs w:val="15"/>
        </w:rPr>
      </w:pPr>
      <w:r w:rsidRPr="00C51252">
        <w:rPr>
          <w:rFonts w:eastAsia="SimSun" w:cstheme="minorHAnsi"/>
          <w:sz w:val="15"/>
          <w:szCs w:val="15"/>
        </w:rPr>
        <w:t xml:space="preserve">Supplementary Table </w:t>
      </w:r>
      <w:r w:rsidR="000A2AE6" w:rsidRPr="00C51252">
        <w:rPr>
          <w:rFonts w:eastAsia="SimSun" w:cstheme="minorHAnsi"/>
          <w:sz w:val="15"/>
          <w:szCs w:val="15"/>
        </w:rPr>
        <w:t>3</w:t>
      </w:r>
    </w:p>
    <w:tbl>
      <w:tblPr>
        <w:tblW w:w="8660" w:type="dxa"/>
        <w:tblInd w:w="101" w:type="dxa"/>
        <w:tblLook w:val="04A0" w:firstRow="1" w:lastRow="0" w:firstColumn="1" w:lastColumn="0" w:noHBand="0" w:noVBand="1"/>
      </w:tblPr>
      <w:tblGrid>
        <w:gridCol w:w="4508"/>
        <w:gridCol w:w="1392"/>
        <w:gridCol w:w="1880"/>
        <w:gridCol w:w="880"/>
      </w:tblGrid>
      <w:tr w:rsidR="00051494" w:rsidRPr="00C51252" w:rsidTr="00051494">
        <w:trPr>
          <w:trHeight w:val="280"/>
        </w:trPr>
        <w:tc>
          <w:tcPr>
            <w:tcW w:w="5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  <w:t>Table 2 Basal patient information for human endometrial biopsy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</w:pPr>
            <w:r w:rsidRPr="00C51252">
              <w:rPr>
                <w:rFonts w:eastAsia="SimSun" w:hAnsi="Calibri" w:cstheme="minorHAnsi"/>
                <w:b/>
                <w:bCs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</w:pPr>
            <w:r w:rsidRPr="00C51252">
              <w:rPr>
                <w:rFonts w:eastAsia="SimSun" w:hAnsi="Calibri" w:cstheme="minorHAnsi"/>
                <w:b/>
                <w:bCs/>
                <w:kern w:val="0"/>
                <w:sz w:val="15"/>
                <w:szCs w:val="15"/>
              </w:rPr>
              <w:t xml:space="preserve">　</w:t>
            </w:r>
          </w:p>
        </w:tc>
      </w:tr>
      <w:tr w:rsidR="00051494" w:rsidRPr="00C51252" w:rsidTr="00051494">
        <w:trPr>
          <w:trHeight w:val="280"/>
        </w:trPr>
        <w:tc>
          <w:tcPr>
            <w:tcW w:w="4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  <w:t>Variable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  <w:t>control (n=6)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b/>
                <w:bCs/>
                <w:kern w:val="0"/>
                <w:sz w:val="15"/>
                <w:szCs w:val="15"/>
              </w:rPr>
              <w:t>RIF (n=7)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b/>
                <w:bCs/>
                <w:i/>
                <w:iCs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b/>
                <w:bCs/>
                <w:i/>
                <w:iCs/>
                <w:kern w:val="0"/>
                <w:sz w:val="15"/>
                <w:szCs w:val="15"/>
              </w:rPr>
              <w:t>P</w:t>
            </w:r>
          </w:p>
        </w:tc>
      </w:tr>
      <w:tr w:rsidR="00051494" w:rsidRPr="00C51252" w:rsidTr="00051494">
        <w:trPr>
          <w:trHeight w:val="280"/>
        </w:trPr>
        <w:tc>
          <w:tcPr>
            <w:tcW w:w="4508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Average ages(years)of the patients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28.7±2.9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30.7±4.6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0.373</w:t>
            </w:r>
          </w:p>
        </w:tc>
      </w:tr>
      <w:tr w:rsidR="00051494" w:rsidRPr="00C51252" w:rsidTr="00051494">
        <w:trPr>
          <w:trHeight w:val="280"/>
        </w:trPr>
        <w:tc>
          <w:tcPr>
            <w:tcW w:w="4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BMI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21.4±2.7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20.8±2.3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0.681</w:t>
            </w:r>
          </w:p>
        </w:tc>
      </w:tr>
      <w:tr w:rsidR="00051494" w:rsidRPr="00C51252" w:rsidTr="00051494">
        <w:trPr>
          <w:trHeight w:val="280"/>
        </w:trPr>
        <w:tc>
          <w:tcPr>
            <w:tcW w:w="4508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Alcohol consumption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</w:t>
            </w:r>
            <w:r w:rsidR="00F63F30" w:rsidRPr="00C51252">
              <w:rPr>
                <w:rFonts w:eastAsia="SimSun" w:cstheme="minorHAnsi"/>
                <w:kern w:val="0"/>
                <w:sz w:val="15"/>
                <w:szCs w:val="15"/>
              </w:rPr>
              <w:t>%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</w:t>
            </w:r>
            <w:r w:rsidR="00F63F30" w:rsidRPr="00C51252">
              <w:rPr>
                <w:rFonts w:eastAsia="SimSun" w:cstheme="minorHAnsi"/>
                <w:kern w:val="0"/>
                <w:sz w:val="15"/>
                <w:szCs w:val="15"/>
              </w:rPr>
              <w:t>%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/</w:t>
            </w:r>
          </w:p>
        </w:tc>
      </w:tr>
      <w:tr w:rsidR="00051494" w:rsidRPr="00C51252" w:rsidTr="00051494">
        <w:trPr>
          <w:trHeight w:val="280"/>
        </w:trPr>
        <w:tc>
          <w:tcPr>
            <w:tcW w:w="4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Tobacco smoking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</w:t>
            </w:r>
            <w:r w:rsidR="00F63F30" w:rsidRPr="00C51252">
              <w:rPr>
                <w:rFonts w:eastAsia="SimSun" w:cstheme="minorHAnsi"/>
                <w:kern w:val="0"/>
                <w:sz w:val="15"/>
                <w:szCs w:val="15"/>
              </w:rPr>
              <w:t>%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</w:t>
            </w:r>
            <w:r w:rsidR="00F63F30" w:rsidRPr="00C51252">
              <w:rPr>
                <w:rFonts w:eastAsia="SimSun" w:cstheme="minorHAnsi"/>
                <w:kern w:val="0"/>
                <w:sz w:val="15"/>
                <w:szCs w:val="15"/>
              </w:rPr>
              <w:t>%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/</w:t>
            </w:r>
          </w:p>
        </w:tc>
      </w:tr>
      <w:tr w:rsidR="00051494" w:rsidRPr="00C51252" w:rsidTr="00051494">
        <w:trPr>
          <w:trHeight w:val="280"/>
        </w:trPr>
        <w:tc>
          <w:tcPr>
            <w:tcW w:w="4508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Endometrial thickness in Mid-secretory stage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9.3±1.1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9.0±1.5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0.707</w:t>
            </w:r>
          </w:p>
        </w:tc>
      </w:tr>
      <w:tr w:rsidR="00051494" w:rsidRPr="00C51252" w:rsidTr="00051494">
        <w:trPr>
          <w:trHeight w:val="280"/>
        </w:trPr>
        <w:tc>
          <w:tcPr>
            <w:tcW w:w="4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Basic FSH level (mIU/ml)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5.15±1.1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5.4±0.7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0.673</w:t>
            </w:r>
          </w:p>
        </w:tc>
      </w:tr>
      <w:tr w:rsidR="00051494" w:rsidRPr="00C51252" w:rsidTr="00051494">
        <w:trPr>
          <w:trHeight w:val="280"/>
        </w:trPr>
        <w:tc>
          <w:tcPr>
            <w:tcW w:w="4508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Basic LH level (mIU/ml)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2.16±0.42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2.50±0.85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F2DDDC" w:fill="F2DDDC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0.363</w:t>
            </w:r>
          </w:p>
        </w:tc>
      </w:tr>
      <w:tr w:rsidR="00051494" w:rsidRPr="00C51252" w:rsidTr="00051494">
        <w:trPr>
          <w:trHeight w:val="280"/>
        </w:trPr>
        <w:tc>
          <w:tcPr>
            <w:tcW w:w="4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Basic E2 level (pg/ml)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31.57±5.8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29.67±6.7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1494" w:rsidRPr="00C51252" w:rsidRDefault="00051494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0.595</w:t>
            </w:r>
          </w:p>
        </w:tc>
      </w:tr>
      <w:tr w:rsidR="00A444AB" w:rsidRPr="00C51252" w:rsidTr="00070EAC">
        <w:trPr>
          <w:trHeight w:val="280"/>
        </w:trPr>
        <w:tc>
          <w:tcPr>
            <w:tcW w:w="4508" w:type="dxa"/>
            <w:tcBorders>
              <w:top w:val="nil"/>
              <w:left w:val="nil"/>
              <w:bottom w:val="single" w:sz="4" w:space="0" w:color="C0504D"/>
              <w:right w:val="nil"/>
            </w:tcBorders>
            <w:shd w:val="clear" w:color="F2DDDC" w:fill="F2DDDC"/>
            <w:noWrap/>
            <w:vAlign w:val="center"/>
            <w:hideMark/>
          </w:tcPr>
          <w:p w:rsidR="00A444AB" w:rsidRPr="00C51252" w:rsidRDefault="00A444AB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The level of LH peak (mIU/ml)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C0504D"/>
              <w:right w:val="nil"/>
            </w:tcBorders>
            <w:shd w:val="clear" w:color="F2DDDC" w:fill="F2DDDC"/>
            <w:noWrap/>
            <w:vAlign w:val="center"/>
            <w:hideMark/>
          </w:tcPr>
          <w:p w:rsidR="00A444AB" w:rsidRPr="00C51252" w:rsidRDefault="00A444AB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35.0±5.1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C0504D"/>
              <w:right w:val="nil"/>
            </w:tcBorders>
            <w:shd w:val="clear" w:color="F2DDDC" w:fill="F2DDDC"/>
            <w:noWrap/>
            <w:vAlign w:val="center"/>
            <w:hideMark/>
          </w:tcPr>
          <w:p w:rsidR="00A444AB" w:rsidRPr="00C51252" w:rsidRDefault="00A444AB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33.67±7.7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C0504D"/>
              <w:right w:val="nil"/>
            </w:tcBorders>
            <w:shd w:val="clear" w:color="F2DDDC" w:fill="F2DDDC"/>
            <w:noWrap/>
            <w:vAlign w:val="center"/>
            <w:hideMark/>
          </w:tcPr>
          <w:p w:rsidR="00A444AB" w:rsidRPr="00C51252" w:rsidRDefault="00A444AB" w:rsidP="00790683">
            <w:pPr>
              <w:widowControl/>
              <w:jc w:val="left"/>
              <w:rPr>
                <w:rFonts w:eastAsia="SimSun" w:cstheme="minorHAnsi"/>
                <w:kern w:val="0"/>
                <w:sz w:val="15"/>
                <w:szCs w:val="15"/>
              </w:rPr>
            </w:pPr>
            <w:r w:rsidRPr="00C51252">
              <w:rPr>
                <w:rFonts w:eastAsia="SimSun" w:cstheme="minorHAnsi"/>
                <w:kern w:val="0"/>
                <w:sz w:val="15"/>
                <w:szCs w:val="15"/>
              </w:rPr>
              <w:t>0.717</w:t>
            </w:r>
          </w:p>
        </w:tc>
      </w:tr>
    </w:tbl>
    <w:p w:rsidR="002D66EF" w:rsidRPr="00C51252" w:rsidRDefault="00DF1524" w:rsidP="00790683">
      <w:pPr>
        <w:rPr>
          <w:rFonts w:eastAsia="SimSun" w:cstheme="minorHAnsi"/>
          <w:sz w:val="15"/>
          <w:szCs w:val="15"/>
        </w:rPr>
      </w:pPr>
      <w:r w:rsidRPr="00C51252">
        <w:rPr>
          <w:rFonts w:eastAsia="SimSun" w:cstheme="minorHAnsi"/>
          <w:sz w:val="15"/>
          <w:szCs w:val="15"/>
        </w:rPr>
        <w:t>FSH, Follicle-stimulating hormone; E2, estradiol; LH, Luteinizing hormone;</w:t>
      </w:r>
      <w:r w:rsidR="000B6012">
        <w:rPr>
          <w:rFonts w:eastAsia="SimSun" w:cstheme="minorHAnsi" w:hint="eastAsia"/>
          <w:sz w:val="15"/>
          <w:szCs w:val="15"/>
        </w:rPr>
        <w:t xml:space="preserve"> </w:t>
      </w:r>
      <w:r w:rsidR="009C2F0B" w:rsidRPr="00C51252">
        <w:rPr>
          <w:rFonts w:eastAsia="SimSun" w:cstheme="minorHAnsi"/>
          <w:sz w:val="15"/>
          <w:szCs w:val="15"/>
        </w:rPr>
        <w:t>values are shown</w:t>
      </w:r>
      <w:r w:rsidR="000B6012">
        <w:rPr>
          <w:rFonts w:eastAsia="SimSun" w:cstheme="minorHAnsi" w:hint="eastAsia"/>
          <w:sz w:val="15"/>
          <w:szCs w:val="15"/>
        </w:rPr>
        <w:t xml:space="preserve"> </w:t>
      </w:r>
      <w:r w:rsidR="009C2F0B" w:rsidRPr="00C51252">
        <w:rPr>
          <w:rFonts w:eastAsia="SimSun" w:cstheme="minorHAnsi"/>
          <w:sz w:val="15"/>
          <w:szCs w:val="15"/>
        </w:rPr>
        <w:t>as the mean± standard.</w:t>
      </w:r>
      <w:r w:rsidR="000B6012">
        <w:rPr>
          <w:rFonts w:eastAsia="SimSun" w:cstheme="minorHAnsi" w:hint="eastAsia"/>
          <w:sz w:val="15"/>
          <w:szCs w:val="15"/>
        </w:rPr>
        <w:t xml:space="preserve"> </w:t>
      </w:r>
      <w:r w:rsidR="00F63F30" w:rsidRPr="00C51252">
        <w:rPr>
          <w:rFonts w:eastAsia="SimSun" w:cstheme="minorHAnsi"/>
          <w:i/>
          <w:sz w:val="15"/>
          <w:szCs w:val="15"/>
        </w:rPr>
        <w:t>t</w:t>
      </w:r>
      <w:r w:rsidR="00F63F30" w:rsidRPr="00C51252">
        <w:rPr>
          <w:rFonts w:eastAsia="SimSun" w:cstheme="minorHAnsi"/>
          <w:sz w:val="15"/>
          <w:szCs w:val="15"/>
        </w:rPr>
        <w:t xml:space="preserve"> tests </w:t>
      </w:r>
      <w:r w:rsidR="00530F92" w:rsidRPr="00C51252">
        <w:rPr>
          <w:rFonts w:eastAsia="SimSun" w:cstheme="minorHAnsi"/>
          <w:sz w:val="15"/>
          <w:szCs w:val="15"/>
        </w:rPr>
        <w:t>and</w:t>
      </w:r>
      <w:r w:rsidR="000B6012">
        <w:rPr>
          <w:rFonts w:eastAsia="SimSun" w:cstheme="minorHAnsi" w:hint="eastAsia"/>
          <w:sz w:val="15"/>
          <w:szCs w:val="15"/>
        </w:rPr>
        <w:t xml:space="preserve"> </w:t>
      </w:r>
      <w:r w:rsidR="00F63F30" w:rsidRPr="00C51252">
        <w:rPr>
          <w:rFonts w:eastAsia="SimSun" w:cstheme="minorHAnsi"/>
          <w:sz w:val="15"/>
          <w:szCs w:val="15"/>
        </w:rPr>
        <w:sym w:font="Symbol" w:char="F063"/>
      </w:r>
      <w:r w:rsidR="00F63F30" w:rsidRPr="00C51252">
        <w:rPr>
          <w:rFonts w:eastAsia="SimSun" w:cstheme="minorHAnsi"/>
          <w:sz w:val="15"/>
          <w:szCs w:val="15"/>
          <w:vertAlign w:val="superscript"/>
        </w:rPr>
        <w:t>2</w:t>
      </w:r>
      <w:r w:rsidR="00F63F30" w:rsidRPr="00C51252">
        <w:rPr>
          <w:rFonts w:eastAsia="SimSun" w:cstheme="minorHAnsi"/>
          <w:sz w:val="15"/>
          <w:szCs w:val="15"/>
        </w:rPr>
        <w:t xml:space="preserve"> tests were used to analyze the diﬀerences in parameters.</w:t>
      </w:r>
    </w:p>
    <w:p w:rsidR="000B6012" w:rsidRDefault="000B6012" w:rsidP="00790683">
      <w:pPr>
        <w:rPr>
          <w:rFonts w:eastAsia="SimSun" w:cstheme="minorHAnsi"/>
          <w:sz w:val="15"/>
          <w:szCs w:val="15"/>
        </w:rPr>
      </w:pPr>
    </w:p>
    <w:p w:rsidR="0010188C" w:rsidRPr="00C51252" w:rsidRDefault="0010188C" w:rsidP="00790683">
      <w:pPr>
        <w:rPr>
          <w:rFonts w:eastAsia="SimSun" w:cstheme="minorHAnsi"/>
          <w:sz w:val="15"/>
          <w:szCs w:val="15"/>
        </w:rPr>
      </w:pPr>
      <w:r w:rsidRPr="00C51252">
        <w:rPr>
          <w:rFonts w:eastAsia="SimSun" w:cstheme="minorHAnsi"/>
          <w:sz w:val="15"/>
          <w:szCs w:val="15"/>
        </w:rPr>
        <w:t xml:space="preserve">Supplementary Table </w:t>
      </w:r>
      <w:r w:rsidR="000A2AE6" w:rsidRPr="00C51252">
        <w:rPr>
          <w:rFonts w:eastAsia="SimSun" w:cstheme="minorHAnsi"/>
          <w:sz w:val="15"/>
          <w:szCs w:val="15"/>
        </w:rPr>
        <w:t>4</w:t>
      </w:r>
    </w:p>
    <w:p w:rsidR="0010188C" w:rsidRPr="00C51252" w:rsidRDefault="0010188C" w:rsidP="00790683">
      <w:pPr>
        <w:rPr>
          <w:rFonts w:eastAsia="SimSun" w:cstheme="minorHAnsi"/>
          <w:b/>
          <w:kern w:val="0"/>
          <w:sz w:val="15"/>
          <w:szCs w:val="15"/>
        </w:rPr>
      </w:pPr>
      <w:r w:rsidRPr="00C51252">
        <w:rPr>
          <w:rFonts w:eastAsiaTheme="majorEastAsia" w:cstheme="minorHAnsi"/>
          <w:b/>
          <w:kern w:val="0"/>
          <w:sz w:val="15"/>
          <w:szCs w:val="15"/>
        </w:rPr>
        <w:t xml:space="preserve">Table </w:t>
      </w:r>
      <w:r w:rsidR="000A2AE6" w:rsidRPr="00C51252">
        <w:rPr>
          <w:rFonts w:eastAsiaTheme="majorEastAsia" w:cstheme="minorHAnsi"/>
          <w:b/>
          <w:kern w:val="0"/>
          <w:sz w:val="15"/>
          <w:szCs w:val="15"/>
        </w:rPr>
        <w:t>4</w:t>
      </w:r>
      <w:r w:rsidRPr="00C51252">
        <w:rPr>
          <w:rFonts w:eastAsiaTheme="majorEastAsia" w:cstheme="minorHAnsi"/>
          <w:b/>
          <w:kern w:val="0"/>
          <w:sz w:val="15"/>
          <w:szCs w:val="15"/>
        </w:rPr>
        <w:t xml:space="preserve">. </w:t>
      </w:r>
      <w:r w:rsidRPr="00C51252">
        <w:rPr>
          <w:rFonts w:eastAsia="SimSun" w:cstheme="minorHAnsi"/>
          <w:b/>
          <w:kern w:val="0"/>
          <w:sz w:val="15"/>
          <w:szCs w:val="15"/>
        </w:rPr>
        <w:t>Quantitative real-time PCR primer sequences</w:t>
      </w:r>
    </w:p>
    <w:tbl>
      <w:tblPr>
        <w:tblStyle w:val="TableGrid"/>
        <w:tblW w:w="8494" w:type="dxa"/>
        <w:jc w:val="center"/>
        <w:tblLayout w:type="fixed"/>
        <w:tblLook w:val="04A0" w:firstRow="1" w:lastRow="0" w:firstColumn="1" w:lastColumn="0" w:noHBand="0" w:noVBand="1"/>
      </w:tblPr>
      <w:tblGrid>
        <w:gridCol w:w="1265"/>
        <w:gridCol w:w="1332"/>
        <w:gridCol w:w="3907"/>
        <w:gridCol w:w="1983"/>
        <w:gridCol w:w="7"/>
      </w:tblGrid>
      <w:tr w:rsidR="0010188C" w:rsidRPr="00C51252" w:rsidTr="00070EAC">
        <w:trPr>
          <w:jc w:val="center"/>
        </w:trPr>
        <w:tc>
          <w:tcPr>
            <w:tcW w:w="1265" w:type="dxa"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Genes</w:t>
            </w:r>
          </w:p>
        </w:tc>
        <w:tc>
          <w:tcPr>
            <w:tcW w:w="5239" w:type="dxa"/>
            <w:gridSpan w:val="2"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Primer sequence5’–3’</w:t>
            </w:r>
          </w:p>
        </w:tc>
        <w:tc>
          <w:tcPr>
            <w:tcW w:w="1990" w:type="dxa"/>
            <w:gridSpan w:val="2"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GenBank accession no.</w:t>
            </w:r>
          </w:p>
        </w:tc>
      </w:tr>
      <w:tr w:rsidR="0010188C" w:rsidRPr="00C51252" w:rsidTr="00070EAC">
        <w:trPr>
          <w:jc w:val="center"/>
        </w:trPr>
        <w:tc>
          <w:tcPr>
            <w:tcW w:w="1265" w:type="dxa"/>
            <w:vMerge w:val="restart"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i/>
                <w:sz w:val="15"/>
                <w:szCs w:val="15"/>
              </w:rPr>
            </w:pPr>
            <w:r w:rsidRPr="00C51252">
              <w:rPr>
                <w:rFonts w:cstheme="minorHAnsi"/>
                <w:i/>
                <w:sz w:val="15"/>
                <w:szCs w:val="15"/>
              </w:rPr>
              <w:t>ADRA1A</w:t>
            </w:r>
          </w:p>
        </w:tc>
        <w:tc>
          <w:tcPr>
            <w:tcW w:w="1332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Forward</w:t>
            </w:r>
          </w:p>
        </w:tc>
        <w:tc>
          <w:tcPr>
            <w:tcW w:w="3907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TTCTGCAACATCTGGGCGG</w:t>
            </w:r>
          </w:p>
        </w:tc>
        <w:tc>
          <w:tcPr>
            <w:tcW w:w="1990" w:type="dxa"/>
            <w:gridSpan w:val="2"/>
            <w:vMerge w:val="restart"/>
            <w:vAlign w:val="center"/>
          </w:tcPr>
          <w:p w:rsidR="0010188C" w:rsidRPr="00C51252" w:rsidRDefault="00CC0014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hyperlink r:id="rId11" w:tgtFrame="https://www.ncbi.nlm.nih.gov/tools/primer-blast/new_entrez" w:history="1">
              <w:r w:rsidR="0010188C" w:rsidRPr="00C51252">
                <w:rPr>
                  <w:rStyle w:val="Hyperlink"/>
                  <w:rFonts w:eastAsia="SimSun" w:cstheme="minorHAnsi"/>
                  <w:color w:val="auto"/>
                  <w:sz w:val="15"/>
                  <w:szCs w:val="15"/>
                  <w:u w:val="none"/>
                  <w:shd w:val="clear" w:color="auto" w:fill="FFFFFF"/>
                </w:rPr>
                <w:t>NM_000680.4</w:t>
              </w:r>
            </w:hyperlink>
            <w:r w:rsidR="0010188C" w:rsidRPr="00C51252">
              <w:rPr>
                <w:rFonts w:eastAsia="SimSun" w:cstheme="minorHAnsi"/>
                <w:sz w:val="15"/>
                <w:szCs w:val="15"/>
                <w:shd w:val="clear" w:color="auto" w:fill="FFFFFF"/>
              </w:rPr>
              <w:t> </w:t>
            </w:r>
          </w:p>
        </w:tc>
      </w:tr>
      <w:tr w:rsidR="0010188C" w:rsidRPr="00C51252" w:rsidTr="00070EAC">
        <w:trPr>
          <w:jc w:val="center"/>
        </w:trPr>
        <w:tc>
          <w:tcPr>
            <w:tcW w:w="1265" w:type="dxa"/>
            <w:vMerge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i/>
                <w:sz w:val="15"/>
                <w:szCs w:val="15"/>
              </w:rPr>
            </w:pPr>
          </w:p>
        </w:tc>
        <w:tc>
          <w:tcPr>
            <w:tcW w:w="1332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Reverse</w:t>
            </w:r>
          </w:p>
        </w:tc>
        <w:tc>
          <w:tcPr>
            <w:tcW w:w="3907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GCTGCCTCCAGCCGAACA</w:t>
            </w:r>
          </w:p>
        </w:tc>
        <w:tc>
          <w:tcPr>
            <w:tcW w:w="1990" w:type="dxa"/>
            <w:gridSpan w:val="2"/>
            <w:vMerge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</w:p>
        </w:tc>
      </w:tr>
      <w:tr w:rsidR="0010188C" w:rsidRPr="00C51252" w:rsidTr="00070EAC">
        <w:trPr>
          <w:jc w:val="center"/>
        </w:trPr>
        <w:tc>
          <w:tcPr>
            <w:tcW w:w="1265" w:type="dxa"/>
            <w:vMerge w:val="restart"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i/>
                <w:sz w:val="15"/>
                <w:szCs w:val="15"/>
              </w:rPr>
            </w:pPr>
            <w:r w:rsidRPr="00C51252">
              <w:rPr>
                <w:rFonts w:cstheme="minorHAnsi"/>
                <w:i/>
                <w:sz w:val="15"/>
                <w:szCs w:val="15"/>
              </w:rPr>
              <w:t>ADRA1B</w:t>
            </w:r>
          </w:p>
        </w:tc>
        <w:tc>
          <w:tcPr>
            <w:tcW w:w="1332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Forward</w:t>
            </w:r>
          </w:p>
        </w:tc>
        <w:tc>
          <w:tcPr>
            <w:tcW w:w="3907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GACCTGCTGTTGAGCTTCA</w:t>
            </w:r>
          </w:p>
        </w:tc>
        <w:tc>
          <w:tcPr>
            <w:tcW w:w="1990" w:type="dxa"/>
            <w:gridSpan w:val="2"/>
            <w:vMerge w:val="restart"/>
            <w:vAlign w:val="center"/>
          </w:tcPr>
          <w:p w:rsidR="0010188C" w:rsidRPr="00C51252" w:rsidRDefault="00CC0014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hyperlink r:id="rId12" w:tgtFrame="https://www.ncbi.nlm.nih.gov/tools/primer-blast/new_entrez" w:history="1">
              <w:r w:rsidR="0010188C" w:rsidRPr="00C51252">
                <w:rPr>
                  <w:rStyle w:val="Hyperlink"/>
                  <w:rFonts w:eastAsia="SimSun" w:cstheme="minorHAnsi"/>
                  <w:color w:val="auto"/>
                  <w:sz w:val="15"/>
                  <w:szCs w:val="15"/>
                  <w:u w:val="none"/>
                  <w:shd w:val="clear" w:color="auto" w:fill="FFFFFF"/>
                </w:rPr>
                <w:t>NM_000679.4</w:t>
              </w:r>
            </w:hyperlink>
            <w:r w:rsidR="0010188C" w:rsidRPr="00C51252">
              <w:rPr>
                <w:rFonts w:eastAsia="SimSun" w:cstheme="minorHAnsi"/>
                <w:sz w:val="15"/>
                <w:szCs w:val="15"/>
                <w:shd w:val="clear" w:color="auto" w:fill="FFFFFF"/>
              </w:rPr>
              <w:t> </w:t>
            </w:r>
          </w:p>
        </w:tc>
      </w:tr>
      <w:tr w:rsidR="0010188C" w:rsidRPr="00C51252" w:rsidTr="00070EAC">
        <w:trPr>
          <w:jc w:val="center"/>
        </w:trPr>
        <w:tc>
          <w:tcPr>
            <w:tcW w:w="1265" w:type="dxa"/>
            <w:vMerge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i/>
                <w:sz w:val="15"/>
                <w:szCs w:val="15"/>
              </w:rPr>
            </w:pPr>
          </w:p>
        </w:tc>
        <w:tc>
          <w:tcPr>
            <w:tcW w:w="1332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Reverse</w:t>
            </w:r>
          </w:p>
        </w:tc>
        <w:tc>
          <w:tcPr>
            <w:tcW w:w="3907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AGAGGCCCGATGGAGATGA</w:t>
            </w:r>
          </w:p>
        </w:tc>
        <w:tc>
          <w:tcPr>
            <w:tcW w:w="1990" w:type="dxa"/>
            <w:gridSpan w:val="2"/>
            <w:vMerge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</w:p>
        </w:tc>
      </w:tr>
      <w:tr w:rsidR="0010188C" w:rsidRPr="00C51252" w:rsidTr="00070EAC">
        <w:trPr>
          <w:jc w:val="center"/>
        </w:trPr>
        <w:tc>
          <w:tcPr>
            <w:tcW w:w="1265" w:type="dxa"/>
            <w:vMerge w:val="restart"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i/>
                <w:sz w:val="15"/>
                <w:szCs w:val="15"/>
              </w:rPr>
            </w:pPr>
            <w:r w:rsidRPr="00C51252">
              <w:rPr>
                <w:rFonts w:cstheme="minorHAnsi"/>
                <w:i/>
                <w:sz w:val="15"/>
                <w:szCs w:val="15"/>
              </w:rPr>
              <w:t>ADRA1D</w:t>
            </w:r>
          </w:p>
        </w:tc>
        <w:tc>
          <w:tcPr>
            <w:tcW w:w="1332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Forward</w:t>
            </w:r>
          </w:p>
        </w:tc>
        <w:tc>
          <w:tcPr>
            <w:tcW w:w="3907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GTCACCAACTATTTCATCG</w:t>
            </w:r>
          </w:p>
        </w:tc>
        <w:tc>
          <w:tcPr>
            <w:tcW w:w="1990" w:type="dxa"/>
            <w:gridSpan w:val="2"/>
            <w:vMerge w:val="restart"/>
            <w:vAlign w:val="center"/>
          </w:tcPr>
          <w:p w:rsidR="0010188C" w:rsidRPr="00C51252" w:rsidRDefault="00CC0014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hyperlink r:id="rId13" w:tgtFrame="https://www.ncbi.nlm.nih.gov/tools/primer-blast/new_entrez" w:history="1">
              <w:r w:rsidR="0010188C" w:rsidRPr="00C51252">
                <w:rPr>
                  <w:rStyle w:val="Hyperlink"/>
                  <w:rFonts w:eastAsia="SimSun" w:cstheme="minorHAnsi"/>
                  <w:color w:val="auto"/>
                  <w:sz w:val="15"/>
                  <w:szCs w:val="15"/>
                  <w:u w:val="none"/>
                  <w:shd w:val="clear" w:color="auto" w:fill="FFFFFF"/>
                </w:rPr>
                <w:t>NM_000678.4</w:t>
              </w:r>
            </w:hyperlink>
          </w:p>
        </w:tc>
      </w:tr>
      <w:tr w:rsidR="0010188C" w:rsidRPr="00C51252" w:rsidTr="00070EAC">
        <w:trPr>
          <w:jc w:val="center"/>
        </w:trPr>
        <w:tc>
          <w:tcPr>
            <w:tcW w:w="1265" w:type="dxa"/>
            <w:vMerge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i/>
                <w:sz w:val="15"/>
                <w:szCs w:val="15"/>
              </w:rPr>
            </w:pPr>
          </w:p>
        </w:tc>
        <w:tc>
          <w:tcPr>
            <w:tcW w:w="1332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Reverse</w:t>
            </w:r>
          </w:p>
        </w:tc>
        <w:tc>
          <w:tcPr>
            <w:tcW w:w="3907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GAGATGGTGCAGAGGCT</w:t>
            </w:r>
          </w:p>
        </w:tc>
        <w:tc>
          <w:tcPr>
            <w:tcW w:w="1990" w:type="dxa"/>
            <w:gridSpan w:val="2"/>
            <w:vMerge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</w:p>
        </w:tc>
      </w:tr>
      <w:tr w:rsidR="0010188C" w:rsidRPr="00C51252" w:rsidTr="00070EAC">
        <w:trPr>
          <w:jc w:val="center"/>
        </w:trPr>
        <w:tc>
          <w:tcPr>
            <w:tcW w:w="1265" w:type="dxa"/>
            <w:vMerge w:val="restart"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i/>
                <w:sz w:val="15"/>
                <w:szCs w:val="15"/>
              </w:rPr>
            </w:pPr>
            <w:r w:rsidRPr="00C51252">
              <w:rPr>
                <w:rFonts w:cstheme="minorHAnsi"/>
                <w:i/>
                <w:sz w:val="15"/>
                <w:szCs w:val="15"/>
              </w:rPr>
              <w:t>ADRA2A</w:t>
            </w:r>
          </w:p>
        </w:tc>
        <w:tc>
          <w:tcPr>
            <w:tcW w:w="1332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Forward</w:t>
            </w:r>
          </w:p>
        </w:tc>
        <w:tc>
          <w:tcPr>
            <w:tcW w:w="3907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GAGGAAGAGGAGGACCCA</w:t>
            </w:r>
          </w:p>
        </w:tc>
        <w:tc>
          <w:tcPr>
            <w:tcW w:w="1990" w:type="dxa"/>
            <w:gridSpan w:val="2"/>
            <w:vMerge w:val="restart"/>
            <w:vAlign w:val="center"/>
          </w:tcPr>
          <w:p w:rsidR="0010188C" w:rsidRPr="00C51252" w:rsidRDefault="00CC0014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hyperlink r:id="rId14" w:tgtFrame="https://www.ncbi.nlm.nih.gov/tools/primer-blast/new_entrez" w:history="1">
              <w:r w:rsidR="0010188C" w:rsidRPr="00C51252">
                <w:rPr>
                  <w:rStyle w:val="Hyperlink"/>
                  <w:rFonts w:eastAsia="SimSun" w:cstheme="minorHAnsi"/>
                  <w:color w:val="auto"/>
                  <w:sz w:val="15"/>
                  <w:szCs w:val="15"/>
                  <w:u w:val="none"/>
                  <w:shd w:val="clear" w:color="auto" w:fill="FFFFFF"/>
                </w:rPr>
                <w:t>NM_000681.4</w:t>
              </w:r>
            </w:hyperlink>
          </w:p>
        </w:tc>
      </w:tr>
      <w:tr w:rsidR="0010188C" w:rsidRPr="00C51252" w:rsidTr="00070EAC">
        <w:trPr>
          <w:jc w:val="center"/>
        </w:trPr>
        <w:tc>
          <w:tcPr>
            <w:tcW w:w="1265" w:type="dxa"/>
            <w:vMerge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i/>
                <w:sz w:val="15"/>
                <w:szCs w:val="15"/>
              </w:rPr>
            </w:pPr>
          </w:p>
        </w:tc>
        <w:tc>
          <w:tcPr>
            <w:tcW w:w="1332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Reverse</w:t>
            </w:r>
          </w:p>
        </w:tc>
        <w:tc>
          <w:tcPr>
            <w:tcW w:w="3907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TCGGTCCCGTTCCAGCT</w:t>
            </w:r>
          </w:p>
        </w:tc>
        <w:tc>
          <w:tcPr>
            <w:tcW w:w="1990" w:type="dxa"/>
            <w:gridSpan w:val="2"/>
            <w:vMerge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</w:p>
        </w:tc>
      </w:tr>
      <w:tr w:rsidR="0010188C" w:rsidRPr="00C51252" w:rsidTr="00070EAC">
        <w:trPr>
          <w:jc w:val="center"/>
        </w:trPr>
        <w:tc>
          <w:tcPr>
            <w:tcW w:w="1265" w:type="dxa"/>
            <w:vMerge w:val="restart"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i/>
                <w:sz w:val="15"/>
                <w:szCs w:val="15"/>
              </w:rPr>
            </w:pPr>
            <w:r w:rsidRPr="00C51252">
              <w:rPr>
                <w:rFonts w:cstheme="minorHAnsi"/>
                <w:i/>
                <w:sz w:val="15"/>
                <w:szCs w:val="15"/>
                <w:shd w:val="clear" w:color="auto" w:fill="FFFFFF"/>
              </w:rPr>
              <w:lastRenderedPageBreak/>
              <w:t>ADRA2C</w:t>
            </w:r>
          </w:p>
        </w:tc>
        <w:tc>
          <w:tcPr>
            <w:tcW w:w="1332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Forward</w:t>
            </w:r>
          </w:p>
        </w:tc>
        <w:tc>
          <w:tcPr>
            <w:tcW w:w="3907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CAGAACCTCTTCCTGGTGT</w:t>
            </w:r>
          </w:p>
        </w:tc>
        <w:tc>
          <w:tcPr>
            <w:tcW w:w="1990" w:type="dxa"/>
            <w:gridSpan w:val="2"/>
            <w:vMerge w:val="restart"/>
            <w:vAlign w:val="center"/>
          </w:tcPr>
          <w:p w:rsidR="0010188C" w:rsidRPr="00C51252" w:rsidRDefault="00CC0014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hyperlink r:id="rId15" w:tgtFrame="https://www.ncbi.nlm.nih.gov/tools/primer-blast/new_entrez" w:history="1">
              <w:r w:rsidR="0010188C" w:rsidRPr="00C51252">
                <w:rPr>
                  <w:rStyle w:val="Hyperlink"/>
                  <w:rFonts w:eastAsia="SimSun" w:cstheme="minorHAnsi"/>
                  <w:color w:val="auto"/>
                  <w:sz w:val="15"/>
                  <w:szCs w:val="15"/>
                  <w:u w:val="none"/>
                  <w:shd w:val="clear" w:color="auto" w:fill="FFFFFF"/>
                </w:rPr>
                <w:t>NM_000683.4</w:t>
              </w:r>
            </w:hyperlink>
            <w:r w:rsidR="0010188C" w:rsidRPr="00C51252">
              <w:rPr>
                <w:rFonts w:eastAsia="SimSun" w:cstheme="minorHAnsi"/>
                <w:sz w:val="15"/>
                <w:szCs w:val="15"/>
                <w:shd w:val="clear" w:color="auto" w:fill="FFFFFF"/>
              </w:rPr>
              <w:t> </w:t>
            </w:r>
          </w:p>
        </w:tc>
      </w:tr>
      <w:tr w:rsidR="0010188C" w:rsidRPr="00C51252" w:rsidTr="00070EAC">
        <w:trPr>
          <w:jc w:val="center"/>
        </w:trPr>
        <w:tc>
          <w:tcPr>
            <w:tcW w:w="1265" w:type="dxa"/>
            <w:vMerge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i/>
                <w:sz w:val="15"/>
                <w:szCs w:val="15"/>
              </w:rPr>
            </w:pPr>
          </w:p>
        </w:tc>
        <w:tc>
          <w:tcPr>
            <w:tcW w:w="1332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Reverse</w:t>
            </w:r>
          </w:p>
        </w:tc>
        <w:tc>
          <w:tcPr>
            <w:tcW w:w="3907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TGCGTCACCGACCAGTAGC</w:t>
            </w:r>
          </w:p>
        </w:tc>
        <w:tc>
          <w:tcPr>
            <w:tcW w:w="1990" w:type="dxa"/>
            <w:gridSpan w:val="2"/>
            <w:vMerge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</w:p>
        </w:tc>
      </w:tr>
      <w:tr w:rsidR="0010188C" w:rsidRPr="00C51252" w:rsidTr="00070EAC">
        <w:trPr>
          <w:jc w:val="center"/>
        </w:trPr>
        <w:tc>
          <w:tcPr>
            <w:tcW w:w="1265" w:type="dxa"/>
            <w:vMerge w:val="restart"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i/>
                <w:sz w:val="15"/>
                <w:szCs w:val="15"/>
              </w:rPr>
            </w:pPr>
            <w:r w:rsidRPr="00C51252">
              <w:rPr>
                <w:rFonts w:cstheme="minorHAnsi"/>
                <w:i/>
                <w:sz w:val="15"/>
                <w:szCs w:val="15"/>
                <w:shd w:val="clear" w:color="auto" w:fill="FFFFFF"/>
              </w:rPr>
              <w:t>ADRA2B</w:t>
            </w:r>
          </w:p>
        </w:tc>
        <w:tc>
          <w:tcPr>
            <w:tcW w:w="1332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Forward</w:t>
            </w:r>
          </w:p>
        </w:tc>
        <w:tc>
          <w:tcPr>
            <w:tcW w:w="3907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CTGGCCAACGAGCTGCTG</w:t>
            </w:r>
          </w:p>
        </w:tc>
        <w:tc>
          <w:tcPr>
            <w:tcW w:w="1990" w:type="dxa"/>
            <w:gridSpan w:val="2"/>
            <w:vMerge w:val="restart"/>
            <w:vAlign w:val="center"/>
          </w:tcPr>
          <w:p w:rsidR="0010188C" w:rsidRPr="00C51252" w:rsidRDefault="00CC0014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hyperlink r:id="rId16" w:tgtFrame="https://www.ncbi.nlm.nih.gov/tools/primer-blast/new_entrez" w:history="1">
              <w:r w:rsidR="0010188C" w:rsidRPr="00C51252">
                <w:rPr>
                  <w:rStyle w:val="Hyperlink"/>
                  <w:rFonts w:eastAsia="SimSun" w:cstheme="minorHAnsi"/>
                  <w:color w:val="auto"/>
                  <w:sz w:val="15"/>
                  <w:szCs w:val="15"/>
                  <w:u w:val="none"/>
                  <w:shd w:val="clear" w:color="auto" w:fill="FFFFFF"/>
                </w:rPr>
                <w:t>NM_000682.7</w:t>
              </w:r>
            </w:hyperlink>
          </w:p>
        </w:tc>
      </w:tr>
      <w:tr w:rsidR="0010188C" w:rsidRPr="00C51252" w:rsidTr="00070EAC">
        <w:trPr>
          <w:jc w:val="center"/>
        </w:trPr>
        <w:tc>
          <w:tcPr>
            <w:tcW w:w="1265" w:type="dxa"/>
            <w:vMerge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</w:p>
        </w:tc>
        <w:tc>
          <w:tcPr>
            <w:tcW w:w="1332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Reverse</w:t>
            </w:r>
          </w:p>
        </w:tc>
        <w:tc>
          <w:tcPr>
            <w:tcW w:w="3907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bookmarkStart w:id="1" w:name="OLE_LINK4"/>
            <w:r w:rsidRPr="00C51252">
              <w:rPr>
                <w:rFonts w:cstheme="minorHAnsi"/>
                <w:sz w:val="15"/>
                <w:szCs w:val="15"/>
              </w:rPr>
              <w:t>GTGCGCTTGGAGTTGTACT</w:t>
            </w:r>
            <w:bookmarkEnd w:id="1"/>
          </w:p>
        </w:tc>
        <w:tc>
          <w:tcPr>
            <w:tcW w:w="1990" w:type="dxa"/>
            <w:gridSpan w:val="2"/>
            <w:vMerge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</w:p>
        </w:tc>
      </w:tr>
      <w:tr w:rsidR="0010188C" w:rsidRPr="00C51252" w:rsidTr="00070EAC">
        <w:trPr>
          <w:jc w:val="center"/>
        </w:trPr>
        <w:tc>
          <w:tcPr>
            <w:tcW w:w="1265" w:type="dxa"/>
            <w:vMerge w:val="restart"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i/>
                <w:sz w:val="15"/>
                <w:szCs w:val="15"/>
              </w:rPr>
            </w:pPr>
            <w:r w:rsidRPr="00C51252">
              <w:rPr>
                <w:rFonts w:cstheme="minorHAnsi"/>
                <w:i/>
                <w:sz w:val="15"/>
                <w:szCs w:val="15"/>
                <w:shd w:val="clear" w:color="auto" w:fill="FFFFFF"/>
              </w:rPr>
              <w:t>ADRB1</w:t>
            </w:r>
          </w:p>
        </w:tc>
        <w:tc>
          <w:tcPr>
            <w:tcW w:w="1332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Forward</w:t>
            </w:r>
          </w:p>
        </w:tc>
        <w:tc>
          <w:tcPr>
            <w:tcW w:w="3907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GTGCTGGTGATCGTGGCCAT</w:t>
            </w:r>
          </w:p>
        </w:tc>
        <w:tc>
          <w:tcPr>
            <w:tcW w:w="1990" w:type="dxa"/>
            <w:gridSpan w:val="2"/>
            <w:vMerge w:val="restart"/>
            <w:vAlign w:val="center"/>
          </w:tcPr>
          <w:p w:rsidR="0010188C" w:rsidRPr="00C51252" w:rsidRDefault="00CC0014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hyperlink r:id="rId17" w:tgtFrame="https://www.ncbi.nlm.nih.gov/tools/primer-blast/new_entrez" w:history="1">
              <w:r w:rsidR="0010188C" w:rsidRPr="00C51252">
                <w:rPr>
                  <w:rStyle w:val="Hyperlink"/>
                  <w:rFonts w:eastAsia="SimSun" w:cstheme="minorHAnsi"/>
                  <w:color w:val="auto"/>
                  <w:sz w:val="15"/>
                  <w:szCs w:val="15"/>
                  <w:u w:val="none"/>
                  <w:shd w:val="clear" w:color="auto" w:fill="FFFFFF"/>
                </w:rPr>
                <w:t>NM_000684.3</w:t>
              </w:r>
            </w:hyperlink>
            <w:r w:rsidR="0010188C" w:rsidRPr="00C51252">
              <w:rPr>
                <w:rFonts w:eastAsia="SimSun" w:cstheme="minorHAnsi"/>
                <w:sz w:val="15"/>
                <w:szCs w:val="15"/>
                <w:shd w:val="clear" w:color="auto" w:fill="FFFFFF"/>
              </w:rPr>
              <w:t> </w:t>
            </w:r>
          </w:p>
        </w:tc>
      </w:tr>
      <w:tr w:rsidR="0010188C" w:rsidRPr="00C51252" w:rsidTr="00070EAC">
        <w:trPr>
          <w:jc w:val="center"/>
        </w:trPr>
        <w:tc>
          <w:tcPr>
            <w:tcW w:w="1265" w:type="dxa"/>
            <w:vMerge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i/>
                <w:sz w:val="15"/>
                <w:szCs w:val="15"/>
              </w:rPr>
            </w:pPr>
          </w:p>
        </w:tc>
        <w:tc>
          <w:tcPr>
            <w:tcW w:w="1332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Reverse</w:t>
            </w:r>
          </w:p>
        </w:tc>
        <w:tc>
          <w:tcPr>
            <w:tcW w:w="3907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GCAGAAGAAGGAGCCGTACTC</w:t>
            </w:r>
          </w:p>
        </w:tc>
        <w:tc>
          <w:tcPr>
            <w:tcW w:w="1990" w:type="dxa"/>
            <w:gridSpan w:val="2"/>
            <w:vMerge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</w:p>
        </w:tc>
      </w:tr>
      <w:tr w:rsidR="0010188C" w:rsidRPr="00C51252" w:rsidTr="00070EAC">
        <w:trPr>
          <w:jc w:val="center"/>
        </w:trPr>
        <w:tc>
          <w:tcPr>
            <w:tcW w:w="1265" w:type="dxa"/>
            <w:vMerge w:val="restart"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i/>
                <w:sz w:val="15"/>
                <w:szCs w:val="15"/>
              </w:rPr>
            </w:pPr>
            <w:r w:rsidRPr="00C51252">
              <w:rPr>
                <w:rFonts w:cstheme="minorHAnsi"/>
                <w:i/>
                <w:sz w:val="15"/>
                <w:szCs w:val="15"/>
                <w:shd w:val="clear" w:color="auto" w:fill="FFFFFF"/>
              </w:rPr>
              <w:t>ADRB2</w:t>
            </w:r>
          </w:p>
        </w:tc>
        <w:tc>
          <w:tcPr>
            <w:tcW w:w="1332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Forward</w:t>
            </w:r>
          </w:p>
        </w:tc>
        <w:tc>
          <w:tcPr>
            <w:tcW w:w="3907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ATCGTCCTGGCCATCGTG</w:t>
            </w:r>
          </w:p>
        </w:tc>
        <w:tc>
          <w:tcPr>
            <w:tcW w:w="1990" w:type="dxa"/>
            <w:gridSpan w:val="2"/>
            <w:vMerge w:val="restart"/>
            <w:vAlign w:val="center"/>
          </w:tcPr>
          <w:p w:rsidR="0010188C" w:rsidRPr="00C51252" w:rsidRDefault="00CC0014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hyperlink r:id="rId18" w:tgtFrame="https://www.ncbi.nlm.nih.gov/tools/primer-blast/new_entrez" w:history="1">
              <w:r w:rsidR="0010188C" w:rsidRPr="00C51252">
                <w:rPr>
                  <w:rStyle w:val="Hyperlink"/>
                  <w:rFonts w:eastAsia="SimSun" w:cstheme="minorHAnsi"/>
                  <w:color w:val="auto"/>
                  <w:sz w:val="15"/>
                  <w:szCs w:val="15"/>
                  <w:u w:val="none"/>
                  <w:shd w:val="clear" w:color="auto" w:fill="FFFFFF"/>
                </w:rPr>
                <w:t>NM_000024.5</w:t>
              </w:r>
            </w:hyperlink>
            <w:r w:rsidR="0010188C" w:rsidRPr="00C51252">
              <w:rPr>
                <w:rFonts w:eastAsia="SimSun" w:cstheme="minorHAnsi"/>
                <w:sz w:val="15"/>
                <w:szCs w:val="15"/>
                <w:shd w:val="clear" w:color="auto" w:fill="FFFFFF"/>
              </w:rPr>
              <w:t> </w:t>
            </w:r>
          </w:p>
        </w:tc>
      </w:tr>
      <w:tr w:rsidR="0010188C" w:rsidRPr="00C51252" w:rsidTr="00070EAC">
        <w:trPr>
          <w:jc w:val="center"/>
        </w:trPr>
        <w:tc>
          <w:tcPr>
            <w:tcW w:w="1265" w:type="dxa"/>
            <w:vMerge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i/>
                <w:sz w:val="15"/>
                <w:szCs w:val="15"/>
              </w:rPr>
            </w:pPr>
          </w:p>
        </w:tc>
        <w:tc>
          <w:tcPr>
            <w:tcW w:w="1332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Reverse</w:t>
            </w:r>
          </w:p>
        </w:tc>
        <w:tc>
          <w:tcPr>
            <w:tcW w:w="3907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ATCACGCACAGGGTCTC</w:t>
            </w:r>
          </w:p>
        </w:tc>
        <w:tc>
          <w:tcPr>
            <w:tcW w:w="1990" w:type="dxa"/>
            <w:gridSpan w:val="2"/>
            <w:vMerge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</w:p>
        </w:tc>
      </w:tr>
      <w:tr w:rsidR="0010188C" w:rsidRPr="00C51252" w:rsidTr="00070EAC">
        <w:trPr>
          <w:jc w:val="center"/>
        </w:trPr>
        <w:tc>
          <w:tcPr>
            <w:tcW w:w="1265" w:type="dxa"/>
            <w:vMerge w:val="restart"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i/>
                <w:sz w:val="15"/>
                <w:szCs w:val="15"/>
              </w:rPr>
            </w:pPr>
            <w:r w:rsidRPr="00C51252">
              <w:rPr>
                <w:rFonts w:cstheme="minorHAnsi"/>
                <w:i/>
                <w:sz w:val="15"/>
                <w:szCs w:val="15"/>
                <w:shd w:val="clear" w:color="auto" w:fill="FFFFFF"/>
              </w:rPr>
              <w:t>ADRB3</w:t>
            </w:r>
          </w:p>
        </w:tc>
        <w:tc>
          <w:tcPr>
            <w:tcW w:w="1332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Forward</w:t>
            </w:r>
          </w:p>
        </w:tc>
        <w:tc>
          <w:tcPr>
            <w:tcW w:w="3907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ACCAACGTGTTCGTGACTTC</w:t>
            </w:r>
          </w:p>
        </w:tc>
        <w:tc>
          <w:tcPr>
            <w:tcW w:w="1990" w:type="dxa"/>
            <w:gridSpan w:val="2"/>
            <w:vMerge w:val="restart"/>
            <w:vAlign w:val="center"/>
          </w:tcPr>
          <w:p w:rsidR="0010188C" w:rsidRPr="00C51252" w:rsidRDefault="00CC0014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hyperlink r:id="rId19" w:tgtFrame="https://www.ncbi.nlm.nih.gov/tools/primer-blast/new_entrez" w:history="1">
              <w:r w:rsidR="0010188C" w:rsidRPr="00C51252">
                <w:rPr>
                  <w:rStyle w:val="Hyperlink"/>
                  <w:rFonts w:eastAsia="SimSun" w:cstheme="minorHAnsi"/>
                  <w:color w:val="auto"/>
                  <w:sz w:val="15"/>
                  <w:szCs w:val="15"/>
                  <w:u w:val="none"/>
                  <w:shd w:val="clear" w:color="auto" w:fill="FFFFFF"/>
                </w:rPr>
                <w:t>NM_000025.3</w:t>
              </w:r>
            </w:hyperlink>
          </w:p>
        </w:tc>
      </w:tr>
      <w:tr w:rsidR="0010188C" w:rsidRPr="00C51252" w:rsidTr="00070EAC">
        <w:trPr>
          <w:jc w:val="center"/>
        </w:trPr>
        <w:tc>
          <w:tcPr>
            <w:tcW w:w="1265" w:type="dxa"/>
            <w:vMerge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i/>
                <w:sz w:val="15"/>
                <w:szCs w:val="15"/>
              </w:rPr>
            </w:pPr>
          </w:p>
        </w:tc>
        <w:tc>
          <w:tcPr>
            <w:tcW w:w="1332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Reverse</w:t>
            </w:r>
          </w:p>
        </w:tc>
        <w:tc>
          <w:tcPr>
            <w:tcW w:w="3907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CACCACTGGCTCATGATGG</w:t>
            </w:r>
          </w:p>
        </w:tc>
        <w:tc>
          <w:tcPr>
            <w:tcW w:w="1990" w:type="dxa"/>
            <w:gridSpan w:val="2"/>
            <w:vMerge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</w:p>
        </w:tc>
      </w:tr>
      <w:tr w:rsidR="0010188C" w:rsidRPr="00C51252" w:rsidTr="00070EAC">
        <w:trPr>
          <w:gridAfter w:val="1"/>
          <w:wAfter w:w="7" w:type="dxa"/>
          <w:jc w:val="center"/>
        </w:trPr>
        <w:tc>
          <w:tcPr>
            <w:tcW w:w="1265" w:type="dxa"/>
            <w:vMerge w:val="restart"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i/>
                <w:sz w:val="15"/>
                <w:szCs w:val="15"/>
              </w:rPr>
            </w:pPr>
            <w:r w:rsidRPr="00C51252">
              <w:rPr>
                <w:rFonts w:cstheme="minorHAnsi"/>
                <w:i/>
                <w:sz w:val="15"/>
                <w:szCs w:val="15"/>
              </w:rPr>
              <w:t>PNMT</w:t>
            </w:r>
          </w:p>
        </w:tc>
        <w:tc>
          <w:tcPr>
            <w:tcW w:w="1332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Forward</w:t>
            </w:r>
          </w:p>
        </w:tc>
        <w:tc>
          <w:tcPr>
            <w:tcW w:w="3907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CTCCGCAACAACTACGCG</w:t>
            </w:r>
          </w:p>
        </w:tc>
        <w:tc>
          <w:tcPr>
            <w:tcW w:w="1983" w:type="dxa"/>
            <w:vMerge w:val="restart"/>
            <w:vAlign w:val="center"/>
          </w:tcPr>
          <w:p w:rsidR="0010188C" w:rsidRPr="00C51252" w:rsidRDefault="00CC0014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hyperlink r:id="rId20" w:tgtFrame="https://www.ncbi.nlm.nih.gov/tools/primer-blast/new_entrez" w:history="1">
              <w:r w:rsidR="0010188C" w:rsidRPr="00C51252">
                <w:rPr>
                  <w:rFonts w:cstheme="minorHAnsi"/>
                  <w:sz w:val="15"/>
                  <w:szCs w:val="15"/>
                </w:rPr>
                <w:t>NM_002686.4</w:t>
              </w:r>
            </w:hyperlink>
            <w:r w:rsidR="0010188C" w:rsidRPr="00C51252">
              <w:rPr>
                <w:rFonts w:cstheme="minorHAnsi"/>
                <w:sz w:val="15"/>
                <w:szCs w:val="15"/>
              </w:rPr>
              <w:t> </w:t>
            </w:r>
          </w:p>
        </w:tc>
      </w:tr>
      <w:tr w:rsidR="0010188C" w:rsidRPr="00C51252" w:rsidTr="00070EAC">
        <w:trPr>
          <w:gridAfter w:val="1"/>
          <w:wAfter w:w="7" w:type="dxa"/>
          <w:trHeight w:val="329"/>
          <w:jc w:val="center"/>
        </w:trPr>
        <w:tc>
          <w:tcPr>
            <w:tcW w:w="1265" w:type="dxa"/>
            <w:vMerge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bookmarkStart w:id="2" w:name="_Hlk530238830"/>
          </w:p>
        </w:tc>
        <w:tc>
          <w:tcPr>
            <w:tcW w:w="1332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Reverse</w:t>
            </w:r>
          </w:p>
        </w:tc>
        <w:tc>
          <w:tcPr>
            <w:tcW w:w="3907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bookmarkStart w:id="3" w:name="OLE_LINK38"/>
            <w:r w:rsidRPr="00C51252">
              <w:rPr>
                <w:rFonts w:cstheme="minorHAnsi"/>
                <w:sz w:val="15"/>
                <w:szCs w:val="15"/>
              </w:rPr>
              <w:t>TCTGTCATGGTGATGTCC</w:t>
            </w:r>
            <w:bookmarkEnd w:id="3"/>
          </w:p>
        </w:tc>
        <w:tc>
          <w:tcPr>
            <w:tcW w:w="1983" w:type="dxa"/>
            <w:vMerge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</w:p>
        </w:tc>
      </w:tr>
      <w:tr w:rsidR="0010188C" w:rsidRPr="00C51252" w:rsidTr="00070EAC">
        <w:trPr>
          <w:gridAfter w:val="1"/>
          <w:wAfter w:w="7" w:type="dxa"/>
          <w:jc w:val="center"/>
        </w:trPr>
        <w:tc>
          <w:tcPr>
            <w:tcW w:w="1265" w:type="dxa"/>
            <w:vMerge w:val="restart"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i/>
                <w:iCs/>
                <w:sz w:val="15"/>
                <w:szCs w:val="15"/>
              </w:rPr>
              <w:t>TH</w:t>
            </w:r>
          </w:p>
        </w:tc>
        <w:tc>
          <w:tcPr>
            <w:tcW w:w="1332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Forward</w:t>
            </w:r>
          </w:p>
        </w:tc>
        <w:tc>
          <w:tcPr>
            <w:tcW w:w="3907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GACTGCTGCCACGAGCTG</w:t>
            </w:r>
          </w:p>
        </w:tc>
        <w:tc>
          <w:tcPr>
            <w:tcW w:w="1983" w:type="dxa"/>
            <w:vMerge w:val="restart"/>
            <w:vAlign w:val="center"/>
          </w:tcPr>
          <w:p w:rsidR="0010188C" w:rsidRPr="00C51252" w:rsidRDefault="00CC0014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hyperlink r:id="rId21" w:tgtFrame="https://www.ncbi.nlm.nih.gov/tools/primer-blast/new_entrez" w:history="1">
              <w:r w:rsidR="0010188C" w:rsidRPr="00C51252">
                <w:rPr>
                  <w:rFonts w:cstheme="minorHAnsi"/>
                  <w:sz w:val="15"/>
                  <w:szCs w:val="15"/>
                </w:rPr>
                <w:t>XM_011520335.2</w:t>
              </w:r>
            </w:hyperlink>
          </w:p>
        </w:tc>
      </w:tr>
      <w:tr w:rsidR="0010188C" w:rsidRPr="00C51252" w:rsidTr="00070EAC">
        <w:trPr>
          <w:gridAfter w:val="1"/>
          <w:wAfter w:w="7" w:type="dxa"/>
          <w:jc w:val="center"/>
        </w:trPr>
        <w:tc>
          <w:tcPr>
            <w:tcW w:w="1265" w:type="dxa"/>
            <w:vMerge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</w:p>
        </w:tc>
        <w:tc>
          <w:tcPr>
            <w:tcW w:w="1332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Reverse</w:t>
            </w:r>
          </w:p>
        </w:tc>
        <w:tc>
          <w:tcPr>
            <w:tcW w:w="3907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bookmarkStart w:id="4" w:name="OLE_LINK37"/>
            <w:r w:rsidRPr="00C51252">
              <w:rPr>
                <w:rFonts w:cstheme="minorHAnsi"/>
                <w:sz w:val="15"/>
                <w:szCs w:val="15"/>
              </w:rPr>
              <w:t>TCTTGGTAGGGCTGCAC</w:t>
            </w:r>
            <w:bookmarkEnd w:id="4"/>
          </w:p>
        </w:tc>
        <w:tc>
          <w:tcPr>
            <w:tcW w:w="1983" w:type="dxa"/>
            <w:vMerge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</w:p>
        </w:tc>
      </w:tr>
      <w:tr w:rsidR="0010188C" w:rsidRPr="00C51252" w:rsidTr="00070EAC">
        <w:trPr>
          <w:gridAfter w:val="1"/>
          <w:wAfter w:w="7" w:type="dxa"/>
          <w:trHeight w:val="293"/>
          <w:jc w:val="center"/>
        </w:trPr>
        <w:tc>
          <w:tcPr>
            <w:tcW w:w="1265" w:type="dxa"/>
            <w:vMerge w:val="restart"/>
            <w:vAlign w:val="center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i/>
                <w:sz w:val="15"/>
                <w:szCs w:val="15"/>
              </w:rPr>
              <w:t>GAPDH</w:t>
            </w:r>
          </w:p>
        </w:tc>
        <w:tc>
          <w:tcPr>
            <w:tcW w:w="1332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Forward</w:t>
            </w:r>
          </w:p>
        </w:tc>
        <w:tc>
          <w:tcPr>
            <w:tcW w:w="3907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ATTTGGCTACAGCAACAGG</w:t>
            </w:r>
          </w:p>
        </w:tc>
        <w:tc>
          <w:tcPr>
            <w:tcW w:w="1983" w:type="dxa"/>
            <w:vMerge w:val="restart"/>
            <w:vAlign w:val="center"/>
          </w:tcPr>
          <w:p w:rsidR="0010188C" w:rsidRPr="00C51252" w:rsidRDefault="00CC0014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hyperlink r:id="rId22" w:tgtFrame="https://www.ncbi.nlm.nih.gov/tools/primer-blast/new_entrez" w:history="1">
              <w:r w:rsidR="0010188C" w:rsidRPr="00C51252">
                <w:rPr>
                  <w:rStyle w:val="Hyperlink"/>
                  <w:rFonts w:eastAsia="SimSun" w:cstheme="minorHAnsi"/>
                  <w:color w:val="auto"/>
                  <w:sz w:val="15"/>
                  <w:szCs w:val="15"/>
                  <w:u w:val="none"/>
                  <w:shd w:val="clear" w:color="auto" w:fill="FFFFFF"/>
                </w:rPr>
                <w:t>NM_002046.7</w:t>
              </w:r>
            </w:hyperlink>
          </w:p>
        </w:tc>
      </w:tr>
      <w:tr w:rsidR="0010188C" w:rsidRPr="00C51252" w:rsidTr="00070EAC">
        <w:trPr>
          <w:gridAfter w:val="1"/>
          <w:wAfter w:w="7" w:type="dxa"/>
          <w:jc w:val="center"/>
        </w:trPr>
        <w:tc>
          <w:tcPr>
            <w:tcW w:w="1265" w:type="dxa"/>
            <w:vMerge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</w:p>
        </w:tc>
        <w:tc>
          <w:tcPr>
            <w:tcW w:w="1332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Reverse</w:t>
            </w:r>
          </w:p>
        </w:tc>
        <w:tc>
          <w:tcPr>
            <w:tcW w:w="3907" w:type="dxa"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  <w:r w:rsidRPr="00C51252">
              <w:rPr>
                <w:rFonts w:cstheme="minorHAnsi"/>
                <w:sz w:val="15"/>
                <w:szCs w:val="15"/>
              </w:rPr>
              <w:t>TTGAGCACAGGGTACTTTATT</w:t>
            </w:r>
          </w:p>
        </w:tc>
        <w:tc>
          <w:tcPr>
            <w:tcW w:w="1983" w:type="dxa"/>
            <w:vMerge/>
          </w:tcPr>
          <w:p w:rsidR="0010188C" w:rsidRPr="00C51252" w:rsidRDefault="0010188C" w:rsidP="00790683">
            <w:pPr>
              <w:jc w:val="center"/>
              <w:rPr>
                <w:rFonts w:cstheme="minorHAnsi"/>
                <w:sz w:val="15"/>
                <w:szCs w:val="15"/>
              </w:rPr>
            </w:pPr>
          </w:p>
        </w:tc>
      </w:tr>
      <w:bookmarkEnd w:id="2"/>
    </w:tbl>
    <w:p w:rsidR="0010188C" w:rsidRPr="00C51252" w:rsidRDefault="0010188C" w:rsidP="00790683">
      <w:pPr>
        <w:rPr>
          <w:rFonts w:eastAsia="SimSun" w:cstheme="minorHAnsi"/>
          <w:sz w:val="15"/>
          <w:szCs w:val="15"/>
        </w:rPr>
      </w:pPr>
    </w:p>
    <w:p w:rsidR="0010188C" w:rsidRPr="00C51252" w:rsidRDefault="0010188C" w:rsidP="00790683">
      <w:pPr>
        <w:widowControl/>
        <w:jc w:val="left"/>
        <w:rPr>
          <w:rFonts w:eastAsia="SimSun" w:cstheme="minorHAnsi"/>
          <w:sz w:val="15"/>
          <w:szCs w:val="15"/>
        </w:rPr>
      </w:pPr>
      <w:r w:rsidRPr="00C51252">
        <w:rPr>
          <w:rFonts w:eastAsia="SimSun" w:cstheme="minorHAnsi"/>
          <w:sz w:val="15"/>
          <w:szCs w:val="15"/>
        </w:rPr>
        <w:br w:type="page"/>
      </w:r>
    </w:p>
    <w:p w:rsidR="005B42F4" w:rsidRPr="00C51252" w:rsidRDefault="00DD101D" w:rsidP="00790683">
      <w:pPr>
        <w:rPr>
          <w:rFonts w:eastAsia="SimSun" w:cstheme="minorHAnsi"/>
          <w:sz w:val="15"/>
          <w:szCs w:val="15"/>
        </w:rPr>
      </w:pPr>
      <w:r w:rsidRPr="00C51252">
        <w:rPr>
          <w:rFonts w:eastAsia="SimSun" w:cstheme="minorHAnsi"/>
          <w:sz w:val="15"/>
          <w:szCs w:val="15"/>
        </w:rPr>
        <w:lastRenderedPageBreak/>
        <w:t>Supplementary Figure S1.</w:t>
      </w:r>
    </w:p>
    <w:p w:rsidR="005B42F4" w:rsidRPr="00C51252" w:rsidRDefault="00DD101D" w:rsidP="00790683">
      <w:pPr>
        <w:rPr>
          <w:rFonts w:eastAsia="SimSun" w:cstheme="minorHAnsi"/>
          <w:sz w:val="15"/>
          <w:szCs w:val="15"/>
        </w:rPr>
      </w:pPr>
      <w:r w:rsidRPr="00C51252">
        <w:rPr>
          <w:rFonts w:eastAsia="SimSun" w:cstheme="minorHAnsi"/>
          <w:noProof/>
          <w:sz w:val="15"/>
          <w:szCs w:val="15"/>
          <w:lang w:eastAsia="en-US"/>
        </w:rPr>
        <w:drawing>
          <wp:inline distT="0" distB="0" distL="114300" distR="114300">
            <wp:extent cx="5269865" cy="2416175"/>
            <wp:effectExtent l="0" t="0" r="635" b="9525"/>
            <wp:docPr id="4" name="图片 4" descr="supplymental fi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ymental fig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41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42F4" w:rsidRPr="00C51252" w:rsidRDefault="00DD101D" w:rsidP="00790683">
      <w:pPr>
        <w:rPr>
          <w:rFonts w:eastAsia="SimSun" w:cstheme="minorHAnsi"/>
          <w:sz w:val="15"/>
          <w:szCs w:val="15"/>
        </w:rPr>
      </w:pPr>
      <w:r w:rsidRPr="00C51252">
        <w:rPr>
          <w:rFonts w:eastAsia="SimSun" w:cstheme="minorHAnsi"/>
          <w:sz w:val="15"/>
          <w:szCs w:val="15"/>
        </w:rPr>
        <w:t>Figure S1.</w:t>
      </w:r>
      <w:r w:rsidRPr="00C51252">
        <w:rPr>
          <w:rFonts w:cstheme="minorHAnsi"/>
          <w:kern w:val="0"/>
          <w:sz w:val="15"/>
          <w:szCs w:val="15"/>
        </w:rPr>
        <w:t xml:space="preserve"> (A) The expression of </w:t>
      </w:r>
      <w:r w:rsidRPr="00C51252">
        <w:rPr>
          <w:rFonts w:cstheme="minorHAnsi"/>
          <w:i/>
          <w:iCs/>
          <w:kern w:val="0"/>
          <w:sz w:val="15"/>
          <w:szCs w:val="15"/>
        </w:rPr>
        <w:t>TH</w:t>
      </w:r>
      <w:r w:rsidRPr="00C51252">
        <w:rPr>
          <w:rFonts w:cstheme="minorHAnsi"/>
          <w:kern w:val="0"/>
          <w:sz w:val="15"/>
          <w:szCs w:val="15"/>
        </w:rPr>
        <w:t xml:space="preserve"> and </w:t>
      </w:r>
      <w:r w:rsidRPr="00C51252">
        <w:rPr>
          <w:rFonts w:cstheme="minorHAnsi"/>
          <w:i/>
          <w:iCs/>
          <w:kern w:val="0"/>
          <w:sz w:val="15"/>
          <w:szCs w:val="15"/>
        </w:rPr>
        <w:t>PNMT</w:t>
      </w:r>
      <w:bookmarkStart w:id="5" w:name="_Hlk10038631"/>
      <w:r w:rsidR="000B6012">
        <w:rPr>
          <w:rFonts w:cstheme="minorHAnsi" w:hint="eastAsia"/>
          <w:i/>
          <w:iCs/>
          <w:kern w:val="0"/>
          <w:sz w:val="15"/>
          <w:szCs w:val="15"/>
        </w:rPr>
        <w:t xml:space="preserve"> </w:t>
      </w:r>
      <w:r w:rsidRPr="00C51252">
        <w:rPr>
          <w:rFonts w:cstheme="minorHAnsi"/>
          <w:kern w:val="0"/>
          <w:sz w:val="15"/>
          <w:szCs w:val="15"/>
        </w:rPr>
        <w:t xml:space="preserve">in endometrial </w:t>
      </w:r>
      <w:r w:rsidR="006D744F" w:rsidRPr="00C51252">
        <w:rPr>
          <w:rFonts w:cstheme="minorHAnsi"/>
          <w:kern w:val="0"/>
          <w:sz w:val="15"/>
          <w:szCs w:val="15"/>
        </w:rPr>
        <w:t>at different menstrual stages</w:t>
      </w:r>
      <w:bookmarkEnd w:id="5"/>
      <w:r w:rsidRPr="00C51252">
        <w:rPr>
          <w:rFonts w:cstheme="minorHAnsi"/>
          <w:kern w:val="0"/>
          <w:sz w:val="15"/>
          <w:szCs w:val="15"/>
        </w:rPr>
        <w:t>;</w:t>
      </w:r>
      <w:r w:rsidR="000B6012">
        <w:rPr>
          <w:rFonts w:cstheme="minorHAnsi" w:hint="eastAsia"/>
          <w:kern w:val="0"/>
          <w:sz w:val="15"/>
          <w:szCs w:val="15"/>
        </w:rPr>
        <w:t xml:space="preserve"> </w:t>
      </w:r>
      <w:r w:rsidRPr="00C51252">
        <w:rPr>
          <w:rFonts w:cstheme="minorHAnsi"/>
          <w:kern w:val="0"/>
          <w:sz w:val="15"/>
          <w:szCs w:val="15"/>
        </w:rPr>
        <w:t xml:space="preserve">(B) The expression of </w:t>
      </w:r>
      <w:r w:rsidRPr="00C51252">
        <w:rPr>
          <w:rFonts w:cstheme="minorHAnsi"/>
          <w:i/>
          <w:iCs/>
          <w:kern w:val="0"/>
          <w:sz w:val="15"/>
          <w:szCs w:val="15"/>
        </w:rPr>
        <w:t>TH</w:t>
      </w:r>
      <w:r w:rsidRPr="00C51252">
        <w:rPr>
          <w:rFonts w:cstheme="minorHAnsi"/>
          <w:kern w:val="0"/>
          <w:sz w:val="15"/>
          <w:szCs w:val="15"/>
        </w:rPr>
        <w:t xml:space="preserve"> and </w:t>
      </w:r>
      <w:r w:rsidRPr="00C51252">
        <w:rPr>
          <w:rFonts w:cstheme="minorHAnsi"/>
          <w:i/>
          <w:iCs/>
          <w:kern w:val="0"/>
          <w:sz w:val="15"/>
          <w:szCs w:val="15"/>
        </w:rPr>
        <w:t>PNMT</w:t>
      </w:r>
      <w:bookmarkStart w:id="6" w:name="_Hlk10038655"/>
      <w:r w:rsidR="000B6012">
        <w:rPr>
          <w:rFonts w:cstheme="minorHAnsi" w:hint="eastAsia"/>
          <w:i/>
          <w:iCs/>
          <w:kern w:val="0"/>
          <w:sz w:val="15"/>
          <w:szCs w:val="15"/>
        </w:rPr>
        <w:t xml:space="preserve"> </w:t>
      </w:r>
      <w:r w:rsidRPr="00C51252">
        <w:rPr>
          <w:rFonts w:cstheme="minorHAnsi"/>
          <w:kern w:val="0"/>
          <w:sz w:val="15"/>
          <w:szCs w:val="15"/>
        </w:rPr>
        <w:t>before and after HESCs differentiation</w:t>
      </w:r>
      <w:bookmarkEnd w:id="6"/>
      <w:r w:rsidRPr="00C51252">
        <w:rPr>
          <w:rFonts w:cstheme="minorHAnsi"/>
          <w:kern w:val="0"/>
          <w:sz w:val="15"/>
          <w:szCs w:val="15"/>
        </w:rPr>
        <w:t>; (C) Immunohistochemistry showed ADRA2C protein expression in endometrium from proliferative stage to late secretory phase of the menstrual cycle. Scale bars, 500 μM. Pos, positive; Neg, negative;</w:t>
      </w:r>
      <w:r w:rsidR="000B6012">
        <w:rPr>
          <w:rFonts w:cstheme="minorHAnsi" w:hint="eastAsia"/>
          <w:kern w:val="0"/>
          <w:sz w:val="15"/>
          <w:szCs w:val="15"/>
        </w:rPr>
        <w:t xml:space="preserve"> </w:t>
      </w:r>
      <w:r w:rsidRPr="00C51252">
        <w:rPr>
          <w:rFonts w:cstheme="minorHAnsi"/>
          <w:kern w:val="0"/>
          <w:sz w:val="15"/>
          <w:szCs w:val="15"/>
        </w:rPr>
        <w:t>MP, Mid-proliferation</w:t>
      </w:r>
      <w:r w:rsidR="00F62F69">
        <w:rPr>
          <w:rFonts w:cstheme="minorHAnsi" w:hint="eastAsia"/>
          <w:kern w:val="0"/>
          <w:sz w:val="15"/>
          <w:szCs w:val="15"/>
        </w:rPr>
        <w:t xml:space="preserve"> </w:t>
      </w:r>
      <w:r w:rsidRPr="00C51252">
        <w:rPr>
          <w:rFonts w:cstheme="minorHAnsi"/>
          <w:kern w:val="0"/>
          <w:sz w:val="15"/>
          <w:szCs w:val="15"/>
        </w:rPr>
        <w:t>phase; MS, Mid -secretion phase; ES, ES, early secretory phase; LS, late secretory phase;</w:t>
      </w:r>
      <w:r w:rsidR="000B6012">
        <w:rPr>
          <w:rFonts w:cstheme="minorHAnsi" w:hint="eastAsia"/>
          <w:kern w:val="0"/>
          <w:sz w:val="15"/>
          <w:szCs w:val="15"/>
        </w:rPr>
        <w:t xml:space="preserve"> </w:t>
      </w:r>
      <w:r w:rsidRPr="00C51252">
        <w:rPr>
          <w:rFonts w:cstheme="minorHAnsi"/>
          <w:kern w:val="0"/>
          <w:sz w:val="15"/>
          <w:szCs w:val="15"/>
        </w:rPr>
        <w:t xml:space="preserve">S, stroma; GE, glandular epithelium; </w:t>
      </w:r>
      <w:r w:rsidR="00526771" w:rsidRPr="00C51252">
        <w:rPr>
          <w:rFonts w:cstheme="minorHAnsi"/>
          <w:sz w:val="15"/>
          <w:szCs w:val="15"/>
        </w:rPr>
        <w:t>Scale bars, 500 μ</w:t>
      </w:r>
      <w:r w:rsidR="00BE7252" w:rsidRPr="00C51252">
        <w:rPr>
          <w:rFonts w:cstheme="minorHAnsi"/>
          <w:sz w:val="15"/>
          <w:szCs w:val="15"/>
        </w:rPr>
        <w:t>m.</w:t>
      </w:r>
    </w:p>
    <w:p w:rsidR="005B42F4" w:rsidRPr="00C51252" w:rsidRDefault="005B42F4" w:rsidP="00790683">
      <w:pPr>
        <w:rPr>
          <w:rFonts w:eastAsia="SimSun" w:cstheme="minorHAnsi"/>
          <w:sz w:val="15"/>
          <w:szCs w:val="15"/>
        </w:rPr>
      </w:pPr>
    </w:p>
    <w:p w:rsidR="00632898" w:rsidRPr="00C51252" w:rsidRDefault="00632898" w:rsidP="00790683">
      <w:pPr>
        <w:widowControl/>
        <w:jc w:val="left"/>
        <w:rPr>
          <w:rFonts w:eastAsia="SimSun" w:cstheme="minorHAnsi"/>
          <w:sz w:val="15"/>
          <w:szCs w:val="15"/>
        </w:rPr>
      </w:pPr>
      <w:r w:rsidRPr="00C51252">
        <w:rPr>
          <w:rFonts w:eastAsia="SimSun" w:cstheme="minorHAnsi"/>
          <w:sz w:val="15"/>
          <w:szCs w:val="15"/>
        </w:rPr>
        <w:br w:type="page"/>
      </w:r>
    </w:p>
    <w:p w:rsidR="005B42F4" w:rsidRPr="00C51252" w:rsidRDefault="00DD101D" w:rsidP="00790683">
      <w:pPr>
        <w:rPr>
          <w:rFonts w:eastAsia="SimSun" w:cstheme="minorHAnsi"/>
          <w:sz w:val="15"/>
          <w:szCs w:val="15"/>
        </w:rPr>
      </w:pPr>
      <w:r w:rsidRPr="00C51252">
        <w:rPr>
          <w:rFonts w:eastAsia="SimSun" w:cstheme="minorHAnsi"/>
          <w:sz w:val="15"/>
          <w:szCs w:val="15"/>
        </w:rPr>
        <w:lastRenderedPageBreak/>
        <w:t>Supplementary Figure S2.</w:t>
      </w:r>
    </w:p>
    <w:p w:rsidR="005B42F4" w:rsidRPr="00C51252" w:rsidRDefault="00DD101D" w:rsidP="00790683">
      <w:pPr>
        <w:rPr>
          <w:rFonts w:eastAsia="SimSun" w:cstheme="minorHAnsi"/>
          <w:sz w:val="15"/>
          <w:szCs w:val="15"/>
        </w:rPr>
      </w:pPr>
      <w:r w:rsidRPr="00C51252">
        <w:rPr>
          <w:rFonts w:eastAsia="SimSun" w:cstheme="minorHAnsi"/>
          <w:noProof/>
          <w:sz w:val="15"/>
          <w:szCs w:val="15"/>
          <w:lang w:eastAsia="en-US"/>
        </w:rPr>
        <w:drawing>
          <wp:inline distT="0" distB="0" distL="114300" distR="114300">
            <wp:extent cx="5358765" cy="3620135"/>
            <wp:effectExtent l="0" t="0" r="635" b="12065"/>
            <wp:docPr id="9" name="图片 9" descr="Fig3 hesc prolife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3 hesc proliferation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358765" cy="362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42F4" w:rsidRPr="00C51252" w:rsidRDefault="005B42F4" w:rsidP="00790683">
      <w:pPr>
        <w:rPr>
          <w:rFonts w:eastAsia="SimSun" w:cstheme="minorHAnsi"/>
          <w:sz w:val="15"/>
          <w:szCs w:val="15"/>
        </w:rPr>
      </w:pPr>
    </w:p>
    <w:p w:rsidR="00632898" w:rsidRPr="00C51252" w:rsidRDefault="00DD101D" w:rsidP="00790683">
      <w:pPr>
        <w:rPr>
          <w:rFonts w:eastAsia="SimSun" w:cstheme="minorHAnsi"/>
          <w:sz w:val="15"/>
          <w:szCs w:val="15"/>
        </w:rPr>
      </w:pPr>
      <w:r w:rsidRPr="00C51252">
        <w:rPr>
          <w:rFonts w:eastAsia="SimSun" w:cstheme="minorHAnsi"/>
          <w:sz w:val="15"/>
          <w:szCs w:val="15"/>
        </w:rPr>
        <w:t>Figure S2.</w:t>
      </w:r>
      <w:r w:rsidRPr="00C51252">
        <w:rPr>
          <w:rFonts w:cstheme="minorHAnsi"/>
          <w:b/>
          <w:bCs/>
          <w:kern w:val="0"/>
          <w:sz w:val="15"/>
          <w:szCs w:val="15"/>
        </w:rPr>
        <w:t>Effect</w:t>
      </w:r>
      <w:r w:rsidR="006D744F" w:rsidRPr="00C51252">
        <w:rPr>
          <w:rFonts w:cstheme="minorHAnsi"/>
          <w:b/>
          <w:bCs/>
          <w:kern w:val="0"/>
          <w:sz w:val="15"/>
          <w:szCs w:val="15"/>
        </w:rPr>
        <w:t>s</w:t>
      </w:r>
      <w:r w:rsidRPr="00C51252">
        <w:rPr>
          <w:rFonts w:cstheme="minorHAnsi"/>
          <w:b/>
          <w:bCs/>
          <w:kern w:val="0"/>
          <w:sz w:val="15"/>
          <w:szCs w:val="15"/>
        </w:rPr>
        <w:t xml:space="preserve"> of adrenergic receptor signaling on proliferation of HESCs during in vitro </w:t>
      </w:r>
      <w:bookmarkStart w:id="7" w:name="_Hlk1663697"/>
      <w:r w:rsidRPr="00C51252">
        <w:rPr>
          <w:rFonts w:cstheme="minorHAnsi"/>
          <w:b/>
          <w:bCs/>
          <w:kern w:val="0"/>
          <w:sz w:val="15"/>
          <w:szCs w:val="15"/>
        </w:rPr>
        <w:t>culture</w:t>
      </w:r>
      <w:bookmarkEnd w:id="7"/>
      <w:r w:rsidRPr="00C51252">
        <w:rPr>
          <w:rFonts w:cstheme="minorHAnsi"/>
          <w:b/>
          <w:bCs/>
          <w:kern w:val="0"/>
          <w:sz w:val="15"/>
          <w:szCs w:val="15"/>
        </w:rPr>
        <w:t>.</w:t>
      </w:r>
      <w:r w:rsidRPr="00C51252">
        <w:rPr>
          <w:rFonts w:cstheme="minorHAnsi"/>
          <w:kern w:val="0"/>
          <w:sz w:val="15"/>
          <w:szCs w:val="15"/>
        </w:rPr>
        <w:t>(</w:t>
      </w:r>
      <w:r w:rsidRPr="00C51252">
        <w:rPr>
          <w:rFonts w:cstheme="minorHAnsi"/>
          <w:bCs/>
          <w:kern w:val="0"/>
          <w:sz w:val="15"/>
          <w:szCs w:val="15"/>
        </w:rPr>
        <w:t>A) MTS assay monitored the proliferation of human endometrial stromal cells in vitro</w:t>
      </w:r>
      <w:r w:rsidR="00F62F69">
        <w:rPr>
          <w:rFonts w:cstheme="minorHAnsi" w:hint="eastAsia"/>
          <w:bCs/>
          <w:kern w:val="0"/>
          <w:sz w:val="15"/>
          <w:szCs w:val="15"/>
        </w:rPr>
        <w:t xml:space="preserve"> </w:t>
      </w:r>
      <w:r w:rsidRPr="00C51252">
        <w:rPr>
          <w:rFonts w:cstheme="minorHAnsi"/>
          <w:bCs/>
          <w:kern w:val="0"/>
          <w:sz w:val="15"/>
          <w:szCs w:val="15"/>
        </w:rPr>
        <w:t>culture; (B) Ki67 immunofluorescence assay analyzed the proliferation of human endometrial stromal cells in vitro</w:t>
      </w:r>
      <w:r w:rsidR="00F62F69">
        <w:rPr>
          <w:rFonts w:cstheme="minorHAnsi" w:hint="eastAsia"/>
          <w:bCs/>
          <w:kern w:val="0"/>
          <w:sz w:val="15"/>
          <w:szCs w:val="15"/>
        </w:rPr>
        <w:t xml:space="preserve"> </w:t>
      </w:r>
      <w:r w:rsidRPr="00C51252">
        <w:rPr>
          <w:rFonts w:cstheme="minorHAnsi"/>
          <w:bCs/>
          <w:kern w:val="0"/>
          <w:sz w:val="15"/>
          <w:szCs w:val="15"/>
        </w:rPr>
        <w:t>culture; (C) The positive rate of Ki67 positive cells; Ctr, control; NS, No significance</w:t>
      </w:r>
      <w:r w:rsidR="006D744F" w:rsidRPr="00C51252">
        <w:rPr>
          <w:rFonts w:cstheme="minorHAnsi"/>
          <w:bCs/>
          <w:kern w:val="0"/>
          <w:sz w:val="15"/>
          <w:szCs w:val="15"/>
        </w:rPr>
        <w:t>.</w:t>
      </w:r>
      <w:r w:rsidR="00F62F69">
        <w:rPr>
          <w:rFonts w:cstheme="minorHAnsi" w:hint="eastAsia"/>
          <w:bCs/>
          <w:kern w:val="0"/>
          <w:sz w:val="15"/>
          <w:szCs w:val="15"/>
        </w:rPr>
        <w:t xml:space="preserve"> </w:t>
      </w:r>
      <w:r w:rsidR="00526771" w:rsidRPr="00C51252">
        <w:rPr>
          <w:rFonts w:cstheme="minorHAnsi"/>
          <w:sz w:val="15"/>
          <w:szCs w:val="15"/>
        </w:rPr>
        <w:t>Scale bars, 10</w:t>
      </w:r>
      <w:r w:rsidR="00BE7252" w:rsidRPr="00C51252">
        <w:rPr>
          <w:rFonts w:cstheme="minorHAnsi"/>
          <w:sz w:val="15"/>
          <w:szCs w:val="15"/>
        </w:rPr>
        <w:t>0 μm</w:t>
      </w:r>
      <w:r w:rsidR="007E4CE5" w:rsidRPr="00C51252">
        <w:rPr>
          <w:rFonts w:cstheme="minorHAnsi"/>
          <w:sz w:val="15"/>
          <w:szCs w:val="15"/>
        </w:rPr>
        <w:t>.</w:t>
      </w:r>
      <w:r w:rsidR="00632898" w:rsidRPr="00C51252">
        <w:rPr>
          <w:rFonts w:eastAsia="SimSun" w:cstheme="minorHAnsi"/>
          <w:sz w:val="15"/>
          <w:szCs w:val="15"/>
        </w:rPr>
        <w:br w:type="page"/>
      </w:r>
    </w:p>
    <w:p w:rsidR="00536EFB" w:rsidRPr="00C51252" w:rsidRDefault="003E56FA" w:rsidP="00790683">
      <w:pPr>
        <w:rPr>
          <w:rFonts w:eastAsia="SimSun" w:cstheme="minorHAnsi"/>
          <w:sz w:val="15"/>
          <w:szCs w:val="15"/>
        </w:rPr>
      </w:pPr>
      <w:r w:rsidRPr="00C51252">
        <w:rPr>
          <w:rFonts w:eastAsia="SimSun" w:cstheme="minorHAnsi"/>
          <w:sz w:val="15"/>
          <w:szCs w:val="15"/>
        </w:rPr>
        <w:lastRenderedPageBreak/>
        <w:t>Supplementary Figure</w:t>
      </w:r>
      <w:r w:rsidR="00536EFB" w:rsidRPr="00C51252">
        <w:rPr>
          <w:rFonts w:eastAsia="SimSun" w:cstheme="minorHAnsi"/>
          <w:sz w:val="15"/>
          <w:szCs w:val="15"/>
        </w:rPr>
        <w:t>S3</w:t>
      </w:r>
      <w:r w:rsidR="00C118D0" w:rsidRPr="00C51252">
        <w:rPr>
          <w:rFonts w:eastAsia="SimSun" w:cstheme="minorHAnsi"/>
          <w:sz w:val="15"/>
          <w:szCs w:val="15"/>
        </w:rPr>
        <w:t>.</w:t>
      </w:r>
    </w:p>
    <w:p w:rsidR="005B42F4" w:rsidRPr="00C51252" w:rsidRDefault="00DD101D" w:rsidP="00790683">
      <w:pPr>
        <w:rPr>
          <w:rFonts w:eastAsia="SimSun" w:cstheme="minorHAnsi"/>
          <w:sz w:val="15"/>
          <w:szCs w:val="15"/>
        </w:rPr>
      </w:pPr>
      <w:r w:rsidRPr="00C51252">
        <w:rPr>
          <w:rFonts w:eastAsia="SimSun" w:cstheme="minorHAnsi"/>
          <w:noProof/>
          <w:sz w:val="15"/>
          <w:szCs w:val="15"/>
          <w:lang w:eastAsia="en-US"/>
        </w:rPr>
        <w:drawing>
          <wp:inline distT="0" distB="0" distL="114300" distR="114300">
            <wp:extent cx="4137025" cy="7658735"/>
            <wp:effectExtent l="0" t="0" r="3175" b="12065"/>
            <wp:docPr id="3" name="图片 3" descr="supplymental fi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plymental fig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137025" cy="765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2898" w:rsidRPr="00C51252" w:rsidRDefault="003E56FA" w:rsidP="00790683">
      <w:pPr>
        <w:rPr>
          <w:rFonts w:eastAsia="SimSun" w:cstheme="minorHAnsi"/>
          <w:sz w:val="15"/>
          <w:szCs w:val="15"/>
        </w:rPr>
      </w:pPr>
      <w:r w:rsidRPr="00C51252">
        <w:rPr>
          <w:rFonts w:eastAsia="SimSun" w:cstheme="minorHAnsi"/>
          <w:sz w:val="15"/>
          <w:szCs w:val="15"/>
        </w:rPr>
        <w:t xml:space="preserve">Figure S3. </w:t>
      </w:r>
      <w:r w:rsidR="00DD101D" w:rsidRPr="00C51252">
        <w:rPr>
          <w:rFonts w:eastAsia="SimSun" w:cstheme="minorHAnsi"/>
          <w:sz w:val="15"/>
          <w:szCs w:val="15"/>
        </w:rPr>
        <w:t xml:space="preserve">(A) Immunofluorescence detected the knockdown efficiency of ADRA2C in HESCs; (B) </w:t>
      </w:r>
      <w:r w:rsidR="00DD101D" w:rsidRPr="00C51252">
        <w:rPr>
          <w:rFonts w:cstheme="minorHAnsi"/>
          <w:sz w:val="15"/>
          <w:szCs w:val="15"/>
        </w:rPr>
        <w:t xml:space="preserve">Expression and localization of FOXO1 by cellular immunofluorescence assay after ADRA2C knockdown; Scale bars, 50 </w:t>
      </w:r>
      <w:r w:rsidR="007E4CE5" w:rsidRPr="00C51252">
        <w:rPr>
          <w:rFonts w:cstheme="minorHAnsi"/>
          <w:sz w:val="15"/>
          <w:szCs w:val="15"/>
        </w:rPr>
        <w:t>μm.</w:t>
      </w:r>
      <w:r w:rsidR="00632898" w:rsidRPr="00C51252">
        <w:rPr>
          <w:rFonts w:eastAsia="SimSun" w:cstheme="minorHAnsi"/>
          <w:sz w:val="15"/>
          <w:szCs w:val="15"/>
        </w:rPr>
        <w:br w:type="page"/>
      </w:r>
    </w:p>
    <w:p w:rsidR="00586528" w:rsidRPr="00C51252" w:rsidRDefault="007E4CE5" w:rsidP="00790683">
      <w:pPr>
        <w:jc w:val="left"/>
        <w:rPr>
          <w:rFonts w:eastAsia="SimSun" w:cstheme="minorHAnsi"/>
          <w:sz w:val="15"/>
          <w:szCs w:val="15"/>
        </w:rPr>
      </w:pPr>
      <w:r w:rsidRPr="00C51252">
        <w:rPr>
          <w:rFonts w:eastAsia="SimSun" w:cstheme="minorHAnsi"/>
          <w:sz w:val="15"/>
          <w:szCs w:val="15"/>
        </w:rPr>
        <w:lastRenderedPageBreak/>
        <w:t>Supplementary Figure S4.</w:t>
      </w:r>
      <w:r w:rsidR="00526771" w:rsidRPr="00C51252">
        <w:rPr>
          <w:rFonts w:cstheme="minorHAnsi"/>
          <w:noProof/>
          <w:sz w:val="15"/>
          <w:szCs w:val="15"/>
          <w:lang w:eastAsia="en-US"/>
        </w:rPr>
        <w:drawing>
          <wp:inline distT="0" distB="0" distL="0" distR="0">
            <wp:extent cx="5274310" cy="5429250"/>
            <wp:effectExtent l="19050" t="0" r="2540" b="0"/>
            <wp:docPr id="12" name="图片 7" descr="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5.tif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2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EFB" w:rsidRPr="00C51252" w:rsidRDefault="003E56FA" w:rsidP="00790683">
      <w:pPr>
        <w:ind w:leftChars="86" w:left="181"/>
        <w:rPr>
          <w:rFonts w:cstheme="minorHAnsi"/>
          <w:sz w:val="15"/>
          <w:szCs w:val="15"/>
        </w:rPr>
      </w:pPr>
      <w:r w:rsidRPr="00C51252">
        <w:rPr>
          <w:rFonts w:cstheme="minorHAnsi"/>
          <w:sz w:val="15"/>
          <w:szCs w:val="15"/>
        </w:rPr>
        <w:t>Figure</w:t>
      </w:r>
      <w:r w:rsidR="007E4CE5" w:rsidRPr="00C51252">
        <w:rPr>
          <w:rFonts w:cstheme="minorHAnsi"/>
          <w:sz w:val="15"/>
          <w:szCs w:val="15"/>
        </w:rPr>
        <w:t>S</w:t>
      </w:r>
      <w:r w:rsidR="00536EFB" w:rsidRPr="00C51252">
        <w:rPr>
          <w:rFonts w:cstheme="minorHAnsi"/>
          <w:sz w:val="15"/>
          <w:szCs w:val="15"/>
        </w:rPr>
        <w:t>4</w:t>
      </w:r>
      <w:r w:rsidRPr="00C51252">
        <w:rPr>
          <w:rFonts w:cstheme="minorHAnsi"/>
          <w:sz w:val="15"/>
          <w:szCs w:val="15"/>
        </w:rPr>
        <w:t>.</w:t>
      </w:r>
      <w:r w:rsidR="00536EFB" w:rsidRPr="00C51252">
        <w:rPr>
          <w:rFonts w:cstheme="minorHAnsi"/>
          <w:sz w:val="15"/>
          <w:szCs w:val="15"/>
        </w:rPr>
        <w:t xml:space="preserve">(A) The subcellular localization of ADRA2C, FOXO1 and PR in endometrial tissue from fertile women was analyzed by immunohistochemistry. (B) The subcellular localization of ADRA2C, FOXO1 and PR in Mid-secretory endometrial tissues from RIF patients was analyzed by immunohistochemistry. Scale bars, </w:t>
      </w:r>
      <w:r w:rsidR="00526771" w:rsidRPr="00C51252">
        <w:rPr>
          <w:rFonts w:cstheme="minorHAnsi"/>
          <w:sz w:val="15"/>
          <w:szCs w:val="15"/>
        </w:rPr>
        <w:t>200</w:t>
      </w:r>
      <w:r w:rsidR="00536EFB" w:rsidRPr="00C51252">
        <w:rPr>
          <w:rFonts w:cstheme="minorHAnsi"/>
          <w:sz w:val="15"/>
          <w:szCs w:val="15"/>
        </w:rPr>
        <w:t xml:space="preserve"> μm. Ctr, control; RIF, repeated implantation failure; S, stroma; GE, glandular epithelium;</w:t>
      </w:r>
    </w:p>
    <w:sectPr w:rsidR="00536EFB" w:rsidRPr="00C51252" w:rsidSect="005B42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BAE0B80" w16cid:durableId="250DAF7C"/>
  <w16cid:commentId w16cid:paraId="5EFC1C2B" w16cid:durableId="250DB067"/>
  <w16cid:commentId w16cid:paraId="08D18267" w16cid:durableId="250DB09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0014" w:rsidRDefault="00CC0014" w:rsidP="00352CD0">
      <w:r>
        <w:separator/>
      </w:r>
    </w:p>
  </w:endnote>
  <w:endnote w:type="continuationSeparator" w:id="0">
    <w:p w:rsidR="00CC0014" w:rsidRDefault="00CC0014" w:rsidP="00352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OTea1a7398">
    <w:altName w:val="Segoe Print"/>
    <w:charset w:val="00"/>
    <w:family w:val="auto"/>
    <w:pitch w:val="default"/>
  </w:font>
  <w:font w:name="AdvOT596495f2">
    <w:altName w:val="Segoe Print"/>
    <w:charset w:val="00"/>
    <w:family w:val="auto"/>
    <w:pitch w:val="default"/>
  </w:font>
  <w:font w:name="AdvOTab3e3698 . B">
    <w:altName w:val="Segoe Print"/>
    <w:charset w:val="00"/>
    <w:family w:val="auto"/>
    <w:pitch w:val="default"/>
  </w:font>
  <w:font w:name="AdvPi1">
    <w:altName w:val="Segoe Print"/>
    <w:charset w:val="00"/>
    <w:family w:val="auto"/>
    <w:pitch w:val="default"/>
  </w:font>
  <w:font w:name="AdvOT27fcdf1a . I">
    <w:altName w:val="Times New Roman"/>
    <w:panose1 w:val="00000000000000000000"/>
    <w:charset w:val="00"/>
    <w:family w:val="roman"/>
    <w:notTrueType/>
    <w:pitch w:val="default"/>
  </w:font>
  <w:font w:name="AdvMathSymb">
    <w:altName w:val="Segoe Print"/>
    <w:charset w:val="00"/>
    <w:family w:val="auto"/>
    <w:pitch w:val="default"/>
  </w:font>
  <w:font w:name="AdvPS7DA6">
    <w:altName w:val="Segoe Print"/>
    <w:charset w:val="00"/>
    <w:family w:val="auto"/>
    <w:pitch w:val="default"/>
  </w:font>
  <w:font w:name="AdvGreekM">
    <w:altName w:val="Segoe Print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0014" w:rsidRDefault="00CC0014" w:rsidP="00352CD0">
      <w:r>
        <w:separator/>
      </w:r>
    </w:p>
  </w:footnote>
  <w:footnote w:type="continuationSeparator" w:id="0">
    <w:p w:rsidR="00CC0014" w:rsidRDefault="00CC0014" w:rsidP="00352C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090237"/>
    <w:multiLevelType w:val="hybridMultilevel"/>
    <w:tmpl w:val="F5DA3448"/>
    <w:lvl w:ilvl="0" w:tplc="6C4C360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CD27990"/>
    <w:multiLevelType w:val="hybridMultilevel"/>
    <w:tmpl w:val="551EC1C8"/>
    <w:lvl w:ilvl="0" w:tplc="39A4A2C8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B42F4"/>
    <w:rsid w:val="00002ACC"/>
    <w:rsid w:val="00002F64"/>
    <w:rsid w:val="000171D5"/>
    <w:rsid w:val="00020408"/>
    <w:rsid w:val="00025DDC"/>
    <w:rsid w:val="00051494"/>
    <w:rsid w:val="00052E92"/>
    <w:rsid w:val="00055427"/>
    <w:rsid w:val="0006353E"/>
    <w:rsid w:val="000638B2"/>
    <w:rsid w:val="00070EAC"/>
    <w:rsid w:val="00071406"/>
    <w:rsid w:val="000832AD"/>
    <w:rsid w:val="000943FD"/>
    <w:rsid w:val="00097448"/>
    <w:rsid w:val="000A2AE6"/>
    <w:rsid w:val="000B6012"/>
    <w:rsid w:val="000B7BCB"/>
    <w:rsid w:val="000C07D5"/>
    <w:rsid w:val="000C7B38"/>
    <w:rsid w:val="000D0309"/>
    <w:rsid w:val="000D1BFF"/>
    <w:rsid w:val="0010188C"/>
    <w:rsid w:val="00123B2B"/>
    <w:rsid w:val="00134B10"/>
    <w:rsid w:val="001439FF"/>
    <w:rsid w:val="00147180"/>
    <w:rsid w:val="00163ABB"/>
    <w:rsid w:val="00165542"/>
    <w:rsid w:val="0016589C"/>
    <w:rsid w:val="0017650C"/>
    <w:rsid w:val="00180CCB"/>
    <w:rsid w:val="001942B4"/>
    <w:rsid w:val="001A1945"/>
    <w:rsid w:val="001A24C4"/>
    <w:rsid w:val="001A5BD6"/>
    <w:rsid w:val="001C3361"/>
    <w:rsid w:val="001C5500"/>
    <w:rsid w:val="001C5CFD"/>
    <w:rsid w:val="001C6547"/>
    <w:rsid w:val="001D15B8"/>
    <w:rsid w:val="001F0CE5"/>
    <w:rsid w:val="00204572"/>
    <w:rsid w:val="002047BC"/>
    <w:rsid w:val="002060AB"/>
    <w:rsid w:val="00212C37"/>
    <w:rsid w:val="00213E59"/>
    <w:rsid w:val="00224811"/>
    <w:rsid w:val="00232010"/>
    <w:rsid w:val="00242734"/>
    <w:rsid w:val="00246EAA"/>
    <w:rsid w:val="00255C10"/>
    <w:rsid w:val="002564F4"/>
    <w:rsid w:val="00257DF4"/>
    <w:rsid w:val="00266FBD"/>
    <w:rsid w:val="002705AD"/>
    <w:rsid w:val="0028412A"/>
    <w:rsid w:val="002A3C0A"/>
    <w:rsid w:val="002B2C5D"/>
    <w:rsid w:val="002B7B87"/>
    <w:rsid w:val="002C11CA"/>
    <w:rsid w:val="002C60BD"/>
    <w:rsid w:val="002D66EF"/>
    <w:rsid w:val="002D7471"/>
    <w:rsid w:val="002F3EBD"/>
    <w:rsid w:val="00306979"/>
    <w:rsid w:val="00333D26"/>
    <w:rsid w:val="003359E8"/>
    <w:rsid w:val="00336791"/>
    <w:rsid w:val="0034114E"/>
    <w:rsid w:val="00352CD0"/>
    <w:rsid w:val="00367700"/>
    <w:rsid w:val="00383298"/>
    <w:rsid w:val="00384CED"/>
    <w:rsid w:val="003B1019"/>
    <w:rsid w:val="003B4228"/>
    <w:rsid w:val="003B4624"/>
    <w:rsid w:val="003C2F29"/>
    <w:rsid w:val="003C771C"/>
    <w:rsid w:val="003E56FA"/>
    <w:rsid w:val="00401DA1"/>
    <w:rsid w:val="004102FB"/>
    <w:rsid w:val="0041743D"/>
    <w:rsid w:val="00424000"/>
    <w:rsid w:val="004550CD"/>
    <w:rsid w:val="004745EB"/>
    <w:rsid w:val="0048271E"/>
    <w:rsid w:val="00483D7C"/>
    <w:rsid w:val="00490162"/>
    <w:rsid w:val="00490DA3"/>
    <w:rsid w:val="00496929"/>
    <w:rsid w:val="004C6E01"/>
    <w:rsid w:val="004C7A61"/>
    <w:rsid w:val="00501487"/>
    <w:rsid w:val="00504FED"/>
    <w:rsid w:val="0050650D"/>
    <w:rsid w:val="00521FBB"/>
    <w:rsid w:val="00526771"/>
    <w:rsid w:val="00530F92"/>
    <w:rsid w:val="0053150D"/>
    <w:rsid w:val="005350EC"/>
    <w:rsid w:val="00535F31"/>
    <w:rsid w:val="00536EFB"/>
    <w:rsid w:val="005448B1"/>
    <w:rsid w:val="00546859"/>
    <w:rsid w:val="005657AA"/>
    <w:rsid w:val="00581902"/>
    <w:rsid w:val="00586528"/>
    <w:rsid w:val="005A45D1"/>
    <w:rsid w:val="005A64DF"/>
    <w:rsid w:val="005B42F4"/>
    <w:rsid w:val="005C350D"/>
    <w:rsid w:val="005E0BAE"/>
    <w:rsid w:val="005F7870"/>
    <w:rsid w:val="006022D2"/>
    <w:rsid w:val="00604D8A"/>
    <w:rsid w:val="00617444"/>
    <w:rsid w:val="00623E6F"/>
    <w:rsid w:val="00626108"/>
    <w:rsid w:val="00632898"/>
    <w:rsid w:val="00633B76"/>
    <w:rsid w:val="006627B7"/>
    <w:rsid w:val="00664680"/>
    <w:rsid w:val="006735E8"/>
    <w:rsid w:val="00676D5D"/>
    <w:rsid w:val="006833B7"/>
    <w:rsid w:val="006A3C95"/>
    <w:rsid w:val="006C0E5C"/>
    <w:rsid w:val="006D744F"/>
    <w:rsid w:val="006E142F"/>
    <w:rsid w:val="006F1CCB"/>
    <w:rsid w:val="00702A68"/>
    <w:rsid w:val="00705429"/>
    <w:rsid w:val="007117A0"/>
    <w:rsid w:val="00714D78"/>
    <w:rsid w:val="00721F79"/>
    <w:rsid w:val="00771C13"/>
    <w:rsid w:val="00776C8E"/>
    <w:rsid w:val="00781E1E"/>
    <w:rsid w:val="00790683"/>
    <w:rsid w:val="007932BB"/>
    <w:rsid w:val="00794D85"/>
    <w:rsid w:val="007A4061"/>
    <w:rsid w:val="007C6620"/>
    <w:rsid w:val="007C799E"/>
    <w:rsid w:val="007D4651"/>
    <w:rsid w:val="007E496E"/>
    <w:rsid w:val="007E4CE5"/>
    <w:rsid w:val="007F3B0A"/>
    <w:rsid w:val="008158F0"/>
    <w:rsid w:val="00825B91"/>
    <w:rsid w:val="008523C3"/>
    <w:rsid w:val="00854993"/>
    <w:rsid w:val="00862BAD"/>
    <w:rsid w:val="00866E4B"/>
    <w:rsid w:val="00871B4D"/>
    <w:rsid w:val="00883A6C"/>
    <w:rsid w:val="00886441"/>
    <w:rsid w:val="008956CA"/>
    <w:rsid w:val="00897514"/>
    <w:rsid w:val="008A1DAC"/>
    <w:rsid w:val="008A5749"/>
    <w:rsid w:val="008A6131"/>
    <w:rsid w:val="008B1301"/>
    <w:rsid w:val="008B1A6B"/>
    <w:rsid w:val="008B4A0F"/>
    <w:rsid w:val="008C6B63"/>
    <w:rsid w:val="008C7DF0"/>
    <w:rsid w:val="008D3FBB"/>
    <w:rsid w:val="008E1D3F"/>
    <w:rsid w:val="008E7257"/>
    <w:rsid w:val="00900164"/>
    <w:rsid w:val="009715DB"/>
    <w:rsid w:val="00971BBB"/>
    <w:rsid w:val="00976C92"/>
    <w:rsid w:val="009817D2"/>
    <w:rsid w:val="00985982"/>
    <w:rsid w:val="00997F4C"/>
    <w:rsid w:val="009A25AC"/>
    <w:rsid w:val="009A6589"/>
    <w:rsid w:val="009B10BE"/>
    <w:rsid w:val="009B39D1"/>
    <w:rsid w:val="009B42A5"/>
    <w:rsid w:val="009C2A47"/>
    <w:rsid w:val="009C2F0B"/>
    <w:rsid w:val="009E2865"/>
    <w:rsid w:val="009F488E"/>
    <w:rsid w:val="00A13289"/>
    <w:rsid w:val="00A25BE8"/>
    <w:rsid w:val="00A27F4C"/>
    <w:rsid w:val="00A3353B"/>
    <w:rsid w:val="00A444AB"/>
    <w:rsid w:val="00A46F24"/>
    <w:rsid w:val="00A64204"/>
    <w:rsid w:val="00A65B13"/>
    <w:rsid w:val="00A87D99"/>
    <w:rsid w:val="00AA1A25"/>
    <w:rsid w:val="00AA1A4B"/>
    <w:rsid w:val="00AA1DB1"/>
    <w:rsid w:val="00AB3EAB"/>
    <w:rsid w:val="00AD6A17"/>
    <w:rsid w:val="00AE457A"/>
    <w:rsid w:val="00B1357D"/>
    <w:rsid w:val="00B16F5C"/>
    <w:rsid w:val="00B17F92"/>
    <w:rsid w:val="00B51579"/>
    <w:rsid w:val="00B67D68"/>
    <w:rsid w:val="00B805A4"/>
    <w:rsid w:val="00B920F5"/>
    <w:rsid w:val="00B97EB7"/>
    <w:rsid w:val="00BA158E"/>
    <w:rsid w:val="00BA356F"/>
    <w:rsid w:val="00BB27B4"/>
    <w:rsid w:val="00BB4638"/>
    <w:rsid w:val="00BC1FEB"/>
    <w:rsid w:val="00BC2C90"/>
    <w:rsid w:val="00BC392B"/>
    <w:rsid w:val="00BC5673"/>
    <w:rsid w:val="00BE7252"/>
    <w:rsid w:val="00BF4280"/>
    <w:rsid w:val="00C118D0"/>
    <w:rsid w:val="00C1541D"/>
    <w:rsid w:val="00C45A2B"/>
    <w:rsid w:val="00C4793C"/>
    <w:rsid w:val="00C51252"/>
    <w:rsid w:val="00C51F5E"/>
    <w:rsid w:val="00C5482C"/>
    <w:rsid w:val="00C56BD4"/>
    <w:rsid w:val="00C63050"/>
    <w:rsid w:val="00C725F2"/>
    <w:rsid w:val="00C73F04"/>
    <w:rsid w:val="00C774F4"/>
    <w:rsid w:val="00C802A6"/>
    <w:rsid w:val="00CC0014"/>
    <w:rsid w:val="00CC043E"/>
    <w:rsid w:val="00CC2981"/>
    <w:rsid w:val="00CC3554"/>
    <w:rsid w:val="00CC509B"/>
    <w:rsid w:val="00CC7709"/>
    <w:rsid w:val="00CE386F"/>
    <w:rsid w:val="00CE5AF3"/>
    <w:rsid w:val="00D07EBD"/>
    <w:rsid w:val="00D46BF3"/>
    <w:rsid w:val="00D540D6"/>
    <w:rsid w:val="00D545DD"/>
    <w:rsid w:val="00D661FD"/>
    <w:rsid w:val="00D8009F"/>
    <w:rsid w:val="00D851CD"/>
    <w:rsid w:val="00DB4E8D"/>
    <w:rsid w:val="00DC4C1B"/>
    <w:rsid w:val="00DC6E74"/>
    <w:rsid w:val="00DD101D"/>
    <w:rsid w:val="00DD3343"/>
    <w:rsid w:val="00DD7086"/>
    <w:rsid w:val="00DE5F52"/>
    <w:rsid w:val="00DF05D3"/>
    <w:rsid w:val="00DF064A"/>
    <w:rsid w:val="00DF0657"/>
    <w:rsid w:val="00DF1524"/>
    <w:rsid w:val="00DF40AA"/>
    <w:rsid w:val="00E011C1"/>
    <w:rsid w:val="00E10A5B"/>
    <w:rsid w:val="00E1524F"/>
    <w:rsid w:val="00E21685"/>
    <w:rsid w:val="00E22FB2"/>
    <w:rsid w:val="00E2537E"/>
    <w:rsid w:val="00E4115A"/>
    <w:rsid w:val="00E55AB6"/>
    <w:rsid w:val="00E56DE9"/>
    <w:rsid w:val="00E706B0"/>
    <w:rsid w:val="00E71D6C"/>
    <w:rsid w:val="00E74DD9"/>
    <w:rsid w:val="00E76544"/>
    <w:rsid w:val="00E912E9"/>
    <w:rsid w:val="00E97717"/>
    <w:rsid w:val="00EA2C50"/>
    <w:rsid w:val="00EA47F3"/>
    <w:rsid w:val="00EA70D2"/>
    <w:rsid w:val="00EB27F5"/>
    <w:rsid w:val="00EB6267"/>
    <w:rsid w:val="00EC1D1D"/>
    <w:rsid w:val="00EE64B4"/>
    <w:rsid w:val="00EE67B0"/>
    <w:rsid w:val="00EE7061"/>
    <w:rsid w:val="00EE7A3F"/>
    <w:rsid w:val="00EF040B"/>
    <w:rsid w:val="00EF19FF"/>
    <w:rsid w:val="00F134AD"/>
    <w:rsid w:val="00F13CF5"/>
    <w:rsid w:val="00F22740"/>
    <w:rsid w:val="00F330B5"/>
    <w:rsid w:val="00F33FD1"/>
    <w:rsid w:val="00F62F69"/>
    <w:rsid w:val="00F6368B"/>
    <w:rsid w:val="00F63F30"/>
    <w:rsid w:val="00F66BEC"/>
    <w:rsid w:val="00F829E7"/>
    <w:rsid w:val="00F86F8A"/>
    <w:rsid w:val="00F91CC7"/>
    <w:rsid w:val="00F92AAA"/>
    <w:rsid w:val="00FB6885"/>
    <w:rsid w:val="00FB7F1D"/>
    <w:rsid w:val="00FC0A35"/>
    <w:rsid w:val="00FC1D6D"/>
    <w:rsid w:val="00FD23C8"/>
    <w:rsid w:val="00FF7A5D"/>
    <w:rsid w:val="027559C7"/>
    <w:rsid w:val="04334EBF"/>
    <w:rsid w:val="0658774A"/>
    <w:rsid w:val="08EB0936"/>
    <w:rsid w:val="0D4A587D"/>
    <w:rsid w:val="0DF47AEB"/>
    <w:rsid w:val="0F9B1530"/>
    <w:rsid w:val="0FA95B4C"/>
    <w:rsid w:val="15BA5BFC"/>
    <w:rsid w:val="16EB5254"/>
    <w:rsid w:val="1B42053A"/>
    <w:rsid w:val="1DD54936"/>
    <w:rsid w:val="21101A6E"/>
    <w:rsid w:val="22387D95"/>
    <w:rsid w:val="259450D4"/>
    <w:rsid w:val="26A27E88"/>
    <w:rsid w:val="281F6ADE"/>
    <w:rsid w:val="2A012CC4"/>
    <w:rsid w:val="2D3109A3"/>
    <w:rsid w:val="302156D5"/>
    <w:rsid w:val="30316157"/>
    <w:rsid w:val="31BD5F5F"/>
    <w:rsid w:val="33A07731"/>
    <w:rsid w:val="34E95CAE"/>
    <w:rsid w:val="35417DD8"/>
    <w:rsid w:val="41A35CF0"/>
    <w:rsid w:val="47CD764F"/>
    <w:rsid w:val="4A775028"/>
    <w:rsid w:val="4B5F4471"/>
    <w:rsid w:val="4C1A2649"/>
    <w:rsid w:val="4FD23A2C"/>
    <w:rsid w:val="529A6035"/>
    <w:rsid w:val="52D45B41"/>
    <w:rsid w:val="56424BC7"/>
    <w:rsid w:val="5A82518D"/>
    <w:rsid w:val="5B796774"/>
    <w:rsid w:val="5F151F63"/>
    <w:rsid w:val="62620512"/>
    <w:rsid w:val="649F1979"/>
    <w:rsid w:val="656F5E98"/>
    <w:rsid w:val="65FF77D5"/>
    <w:rsid w:val="66F20B67"/>
    <w:rsid w:val="68697413"/>
    <w:rsid w:val="6C7F10E8"/>
    <w:rsid w:val="6D4818FE"/>
    <w:rsid w:val="6ED44593"/>
    <w:rsid w:val="76432869"/>
    <w:rsid w:val="7712571E"/>
    <w:rsid w:val="7727674B"/>
    <w:rsid w:val="78D375DB"/>
    <w:rsid w:val="7A4F43D6"/>
    <w:rsid w:val="7B534D2C"/>
    <w:rsid w:val="7B855205"/>
    <w:rsid w:val="7C8263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83C13FF-8D6B-4BA5-94F2-1E46509AA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2F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5B42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qFormat/>
    <w:rsid w:val="005B42F4"/>
    <w:rPr>
      <w:i/>
    </w:rPr>
  </w:style>
  <w:style w:type="character" w:styleId="Hyperlink">
    <w:name w:val="Hyperlink"/>
    <w:basedOn w:val="DefaultParagraphFont"/>
    <w:qFormat/>
    <w:rsid w:val="005B42F4"/>
    <w:rPr>
      <w:color w:val="0000FF"/>
      <w:u w:val="single"/>
    </w:rPr>
  </w:style>
  <w:style w:type="character" w:customStyle="1" w:styleId="fontstyle01">
    <w:name w:val="fontstyle01"/>
    <w:basedOn w:val="DefaultParagraphFont"/>
    <w:qFormat/>
    <w:rsid w:val="005B42F4"/>
    <w:rPr>
      <w:rFonts w:ascii="AdvOTea1a7398" w:eastAsia="AdvOTea1a7398" w:hAnsi="AdvOTea1a7398" w:cs="AdvOTea1a7398"/>
      <w:color w:val="000000"/>
      <w:sz w:val="16"/>
      <w:szCs w:val="16"/>
    </w:rPr>
  </w:style>
  <w:style w:type="character" w:customStyle="1" w:styleId="fontstyle21">
    <w:name w:val="fontstyle21"/>
    <w:basedOn w:val="DefaultParagraphFont"/>
    <w:qFormat/>
    <w:rsid w:val="005B42F4"/>
    <w:rPr>
      <w:rFonts w:ascii="AdvOT596495f2" w:eastAsia="AdvOT596495f2" w:hAnsi="AdvOT596495f2" w:cs="AdvOT596495f2"/>
      <w:color w:val="000000"/>
      <w:sz w:val="14"/>
      <w:szCs w:val="14"/>
    </w:rPr>
  </w:style>
  <w:style w:type="character" w:customStyle="1" w:styleId="fontstyle31">
    <w:name w:val="fontstyle31"/>
    <w:basedOn w:val="DefaultParagraphFont"/>
    <w:rsid w:val="005B42F4"/>
    <w:rPr>
      <w:rFonts w:ascii="AdvOTab3e3698 . B" w:eastAsia="AdvOTab3e3698 . B" w:hAnsi="AdvOTab3e3698 . B" w:cs="AdvOTab3e3698 . B"/>
      <w:color w:val="000000"/>
      <w:sz w:val="18"/>
      <w:szCs w:val="18"/>
    </w:rPr>
  </w:style>
  <w:style w:type="character" w:customStyle="1" w:styleId="fontstyle41">
    <w:name w:val="fontstyle41"/>
    <w:basedOn w:val="DefaultParagraphFont"/>
    <w:qFormat/>
    <w:rsid w:val="005B42F4"/>
    <w:rPr>
      <w:rFonts w:ascii="AdvPi1" w:eastAsia="AdvPi1" w:hAnsi="AdvPi1" w:cs="AdvPi1"/>
      <w:color w:val="000000"/>
      <w:sz w:val="18"/>
      <w:szCs w:val="18"/>
    </w:rPr>
  </w:style>
  <w:style w:type="character" w:customStyle="1" w:styleId="fontstyle51">
    <w:name w:val="fontstyle51"/>
    <w:basedOn w:val="DefaultParagraphFont"/>
    <w:qFormat/>
    <w:rsid w:val="005B42F4"/>
    <w:rPr>
      <w:rFonts w:ascii="AdvOT27fcdf1a . I" w:eastAsia="AdvOT27fcdf1a . I" w:hAnsi="AdvOT27fcdf1a . I" w:cs="AdvOT27fcdf1a . I"/>
      <w:color w:val="000000"/>
      <w:sz w:val="18"/>
      <w:szCs w:val="18"/>
    </w:rPr>
  </w:style>
  <w:style w:type="character" w:customStyle="1" w:styleId="fontstyle61">
    <w:name w:val="fontstyle61"/>
    <w:basedOn w:val="DefaultParagraphFont"/>
    <w:qFormat/>
    <w:rsid w:val="005B42F4"/>
    <w:rPr>
      <w:rFonts w:ascii="AdvMathSymb" w:eastAsia="AdvMathSymb" w:hAnsi="AdvMathSymb" w:cs="AdvMathSymb"/>
      <w:color w:val="000000"/>
      <w:sz w:val="18"/>
      <w:szCs w:val="18"/>
    </w:rPr>
  </w:style>
  <w:style w:type="character" w:customStyle="1" w:styleId="fontstyle71">
    <w:name w:val="fontstyle71"/>
    <w:basedOn w:val="DefaultParagraphFont"/>
    <w:qFormat/>
    <w:rsid w:val="005B42F4"/>
    <w:rPr>
      <w:rFonts w:ascii="AdvPS7DA6" w:eastAsia="AdvPS7DA6" w:hAnsi="AdvPS7DA6" w:cs="AdvPS7DA6"/>
      <w:color w:val="000000"/>
      <w:sz w:val="18"/>
      <w:szCs w:val="18"/>
    </w:rPr>
  </w:style>
  <w:style w:type="character" w:customStyle="1" w:styleId="fontstyle81">
    <w:name w:val="fontstyle81"/>
    <w:basedOn w:val="DefaultParagraphFont"/>
    <w:qFormat/>
    <w:rsid w:val="005B42F4"/>
    <w:rPr>
      <w:rFonts w:ascii="AdvGreekM" w:eastAsia="AdvGreekM" w:hAnsi="AdvGreekM" w:cs="AdvGreekM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5B42F4"/>
    <w:pPr>
      <w:ind w:firstLineChars="200" w:firstLine="420"/>
    </w:pPr>
  </w:style>
  <w:style w:type="character" w:customStyle="1" w:styleId="fontstyle11">
    <w:name w:val="fontstyle11"/>
    <w:basedOn w:val="DefaultParagraphFont"/>
    <w:qFormat/>
    <w:rsid w:val="005B42F4"/>
    <w:rPr>
      <w:rFonts w:ascii="AdvOTab3e3698 . B" w:eastAsia="AdvOTab3e3698 . B" w:hAnsi="AdvOTab3e3698 . B" w:cs="AdvOTab3e3698 . B"/>
      <w:color w:val="000000"/>
      <w:sz w:val="18"/>
      <w:szCs w:val="18"/>
    </w:rPr>
  </w:style>
  <w:style w:type="paragraph" w:styleId="BalloonText">
    <w:name w:val="Balloon Text"/>
    <w:basedOn w:val="Normal"/>
    <w:link w:val="BalloonTextChar"/>
    <w:rsid w:val="00DD101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DD101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Header">
    <w:name w:val="header"/>
    <w:basedOn w:val="Normal"/>
    <w:link w:val="HeaderChar"/>
    <w:rsid w:val="00352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352CD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Footer">
    <w:name w:val="footer"/>
    <w:basedOn w:val="Normal"/>
    <w:link w:val="FooterChar"/>
    <w:rsid w:val="00352C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352CD0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CommentReference">
    <w:name w:val="annotation reference"/>
    <w:basedOn w:val="DefaultParagraphFont"/>
    <w:semiHidden/>
    <w:unhideWhenUsed/>
    <w:rsid w:val="001942B4"/>
    <w:rPr>
      <w:sz w:val="21"/>
      <w:szCs w:val="21"/>
    </w:rPr>
  </w:style>
  <w:style w:type="paragraph" w:styleId="CommentText">
    <w:name w:val="annotation text"/>
    <w:basedOn w:val="Normal"/>
    <w:link w:val="CommentTextChar"/>
    <w:semiHidden/>
    <w:unhideWhenUsed/>
    <w:rsid w:val="001942B4"/>
    <w:pPr>
      <w:jc w:val="left"/>
    </w:pPr>
  </w:style>
  <w:style w:type="character" w:customStyle="1" w:styleId="CommentTextChar">
    <w:name w:val="Comment Text Char"/>
    <w:basedOn w:val="DefaultParagraphFont"/>
    <w:link w:val="CommentText"/>
    <w:semiHidden/>
    <w:rsid w:val="001942B4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942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942B4"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6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2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ncbi.nlm.nih.gov/entrez/viewer.fcgi?db=nucleotide&amp;id=1653961754" TargetMode="External"/><Relationship Id="rId18" Type="http://schemas.openxmlformats.org/officeDocument/2006/relationships/hyperlink" Target="https://www.ncbi.nlm.nih.gov/entrez/viewer.fcgi?db=nucleotide&amp;id=283483994" TargetMode="External"/><Relationship Id="rId26" Type="http://schemas.openxmlformats.org/officeDocument/2006/relationships/image" Target="media/image5.tiff"/><Relationship Id="rId3" Type="http://schemas.openxmlformats.org/officeDocument/2006/relationships/numbering" Target="numbering.xml"/><Relationship Id="rId21" Type="http://schemas.openxmlformats.org/officeDocument/2006/relationships/hyperlink" Target="https://www.ncbi.nlm.nih.gov/entrez/viewer.fcgi?db=nucleotide&amp;id=1034575132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www.ncbi.nlm.nih.gov/entrez/viewer.fcgi?db=nucleotide&amp;id=1519473508" TargetMode="External"/><Relationship Id="rId17" Type="http://schemas.openxmlformats.org/officeDocument/2006/relationships/hyperlink" Target="https://www.ncbi.nlm.nih.gov/entrez/viewer.fcgi?db=nucleotide&amp;id=1653960731" TargetMode="External"/><Relationship Id="rId25" Type="http://schemas.openxmlformats.org/officeDocument/2006/relationships/image" Target="media/image4.tiff"/><Relationship Id="rId2" Type="http://schemas.openxmlformats.org/officeDocument/2006/relationships/customXml" Target="../customXml/item2.xml"/><Relationship Id="rId16" Type="http://schemas.openxmlformats.org/officeDocument/2006/relationships/hyperlink" Target="https://www.ncbi.nlm.nih.gov/entrez/viewer.fcgi?db=nucleotide&amp;id=1519243847" TargetMode="External"/><Relationship Id="rId20" Type="http://schemas.openxmlformats.org/officeDocument/2006/relationships/hyperlink" Target="https://www.ncbi.nlm.nih.gov/entrez/viewer.fcgi?db=nucleotide&amp;id=425703051" TargetMode="External"/><Relationship Id="rId41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ncbi.nlm.nih.gov/entrez/viewer.fcgi?db=nucleotide&amp;id=1653960980" TargetMode="External"/><Relationship Id="rId24" Type="http://schemas.openxmlformats.org/officeDocument/2006/relationships/image" Target="media/image3.tiff"/><Relationship Id="rId5" Type="http://schemas.openxmlformats.org/officeDocument/2006/relationships/settings" Target="settings.xml"/><Relationship Id="rId15" Type="http://schemas.openxmlformats.org/officeDocument/2006/relationships/hyperlink" Target="https://www.ncbi.nlm.nih.gov/entrez/viewer.fcgi?db=nucleotide&amp;id=1653967387" TargetMode="External"/><Relationship Id="rId23" Type="http://schemas.openxmlformats.org/officeDocument/2006/relationships/image" Target="media/image2.tiff"/><Relationship Id="rId28" Type="http://schemas.openxmlformats.org/officeDocument/2006/relationships/theme" Target="theme/theme1.xml"/><Relationship Id="rId10" Type="http://schemas.openxmlformats.org/officeDocument/2006/relationships/package" Target="embeddings/Microsoft_PowerPoint_Slide.sldx"/><Relationship Id="rId19" Type="http://schemas.openxmlformats.org/officeDocument/2006/relationships/hyperlink" Target="https://www.ncbi.nlm.nih.gov/entrez/viewer.fcgi?db=nucleotide&amp;id=1518502334" TargetMode="External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hyperlink" Target="https://www.ncbi.nlm.nih.gov/entrez/viewer.fcgi?db=nucleotide&amp;id=1653962025" TargetMode="External"/><Relationship Id="rId22" Type="http://schemas.openxmlformats.org/officeDocument/2006/relationships/hyperlink" Target="https://www.ncbi.nlm.nih.gov/entrez/viewer.fcgi?db=nucleotide&amp;id=1519316078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29F3C5-5402-44E2-B794-DE591A7FDB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1847</TotalTime>
  <Pages>8</Pages>
  <Words>1026</Words>
  <Characters>5851</Characters>
  <Application>Microsoft Office Word</Application>
  <DocSecurity>0</DocSecurity>
  <Lines>48</Lines>
  <Paragraphs>13</Paragraphs>
  <ScaleCrop>false</ScaleCrop>
  <Company/>
  <LinksUpToDate>false</LinksUpToDate>
  <CharactersWithSpaces>6864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WJH</dc:creator>
  <cp:lastModifiedBy>Amruta Dange</cp:lastModifiedBy>
  <cp:revision>97</cp:revision>
  <dcterms:created xsi:type="dcterms:W3CDTF">2021-05-10T09:22:00Z</dcterms:created>
  <dcterms:modified xsi:type="dcterms:W3CDTF">2021-11-09T17:57:00Z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