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B5" w:rsidRPr="0011351F" w:rsidRDefault="00AA1CB5" w:rsidP="00AA1CB5">
      <w:pPr>
        <w:shd w:val="clear" w:color="auto" w:fill="FFFFFF"/>
        <w:spacing w:after="0" w:line="276" w:lineRule="auto"/>
        <w:outlineLvl w:val="2"/>
        <w:rPr>
          <w:rFonts w:eastAsia="Times New Roman" w:cs="Segoe UI"/>
          <w:b/>
          <w:bCs/>
          <w:color w:val="0F1115"/>
          <w:sz w:val="30"/>
          <w:szCs w:val="30"/>
          <w:lang w:eastAsia="en-GB"/>
        </w:rPr>
      </w:pPr>
      <w:r w:rsidRPr="0011351F">
        <w:rPr>
          <w:rFonts w:eastAsia="Times New Roman" w:cs="Segoe UI"/>
          <w:b/>
          <w:bCs/>
          <w:color w:val="0F1115"/>
          <w:sz w:val="30"/>
          <w:szCs w:val="30"/>
          <w:lang w:eastAsia="en-GB"/>
        </w:rPr>
        <w:t>4.8. Summary of signatures</w:t>
      </w:r>
    </w:p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  <w:r w:rsidRPr="0011351F">
        <w:rPr>
          <w:rFonts w:eastAsia="Times New Roman" w:cs="Segoe UI"/>
          <w:color w:val="0F1115"/>
          <w:szCs w:val="24"/>
          <w:lang w:eastAsia="en-GB"/>
        </w:rPr>
        <w:t>The five experimental signatures derive directly from different components of the theoretical framework:</w:t>
      </w:r>
    </w:p>
    <w:p w:rsidR="00AA1CB5" w:rsidRPr="0011351F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50"/>
        <w:gridCol w:w="2250"/>
        <w:gridCol w:w="3706"/>
      </w:tblGrid>
      <w:tr w:rsidR="00AA1CB5" w:rsidRPr="0011351F" w:rsidTr="00B8065A">
        <w:trPr>
          <w:trHeight w:val="305"/>
        </w:trPr>
        <w:tc>
          <w:tcPr>
            <w:tcW w:w="3050" w:type="dxa"/>
            <w:vAlign w:val="center"/>
            <w:hideMark/>
          </w:tcPr>
          <w:p w:rsidR="00AA1CB5" w:rsidRPr="0020217C" w:rsidRDefault="00AA1CB5" w:rsidP="00B8065A">
            <w:pPr>
              <w:spacing w:after="0" w:line="276" w:lineRule="auto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20217C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Signature</w:t>
            </w:r>
          </w:p>
        </w:tc>
        <w:tc>
          <w:tcPr>
            <w:tcW w:w="2250" w:type="dxa"/>
            <w:vAlign w:val="center"/>
            <w:hideMark/>
          </w:tcPr>
          <w:p w:rsidR="00AA1CB5" w:rsidRPr="0020217C" w:rsidRDefault="00AA1CB5" w:rsidP="00B8065A">
            <w:pPr>
              <w:spacing w:after="0" w:line="276" w:lineRule="auto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20217C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Predicted value</w:t>
            </w:r>
          </w:p>
        </w:tc>
        <w:tc>
          <w:tcPr>
            <w:tcW w:w="3706" w:type="dxa"/>
            <w:vAlign w:val="center"/>
            <w:hideMark/>
          </w:tcPr>
          <w:p w:rsidR="00AA1CB5" w:rsidRPr="0020217C" w:rsidRDefault="00AA1CB5" w:rsidP="00B8065A">
            <w:pPr>
              <w:spacing w:after="0" w:line="276" w:lineRule="auto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20217C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Distinguishes from</w:t>
            </w:r>
          </w:p>
        </w:tc>
      </w:tr>
      <w:tr w:rsidR="00AA1CB5" w:rsidRPr="0011351F" w:rsidTr="00B8065A">
        <w:trPr>
          <w:trHeight w:val="297"/>
        </w:trPr>
        <w:tc>
          <w:tcPr>
            <w:tcW w:w="30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proofErr w:type="spellStart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Fano</w:t>
            </w:r>
            <w:proofErr w:type="spellEnd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 factor 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en-GB"/>
                </w:rPr>
                <m:t>F</m:t>
              </m:r>
            </m:oMath>
          </w:p>
        </w:tc>
        <w:tc>
          <w:tcPr>
            <w:tcW w:w="22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0.191</w:t>
            </w:r>
          </w:p>
        </w:tc>
        <w:tc>
          <w:tcPr>
            <w:tcW w:w="3706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proofErr w:type="spellStart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Ising</w:t>
            </w:r>
            <w:proofErr w:type="spellEnd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 (0.25), 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en-GB"/>
                </w:rPr>
                <m:t>ν=</m:t>
              </m:r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5</m:t>
                  </m:r>
                </m:den>
              </m:f>
            </m:oMath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 (0.20)</w:t>
            </w:r>
          </w:p>
        </w:tc>
      </w:tr>
      <w:tr w:rsidR="00AA1CB5" w:rsidRPr="0011351F" w:rsidTr="00B8065A">
        <w:trPr>
          <w:trHeight w:val="337"/>
        </w:trPr>
        <w:tc>
          <w:tcPr>
            <w:tcW w:w="30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Topological entanglement entropy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4"/>
                      <w:lang w:eastAsia="en-GB"/>
                    </w:rPr>
                    <m:t>topo</m:t>
                  </m:r>
                </m:sub>
              </m:sSub>
            </m:oMath>
          </w:p>
        </w:tc>
        <w:tc>
          <w:tcPr>
            <w:tcW w:w="22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ln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⁡ϕ=0.4812</m:t>
                </m:r>
              </m:oMath>
            </m:oMathPara>
          </w:p>
        </w:tc>
        <w:tc>
          <w:tcPr>
            <w:tcW w:w="3706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proofErr w:type="spellStart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Ising</w:t>
            </w:r>
            <w:proofErr w:type="spellEnd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 (0.3466)</w:t>
            </w:r>
          </w:p>
        </w:tc>
      </w:tr>
      <w:tr w:rsidR="00AA1CB5" w:rsidRPr="0011351F" w:rsidTr="00B8065A">
        <w:trPr>
          <w:trHeight w:val="297"/>
        </w:trPr>
        <w:tc>
          <w:tcPr>
            <w:tcW w:w="30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Central charge 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en-GB"/>
                </w:rPr>
                <m:t>c</m:t>
              </m:r>
            </m:oMath>
          </w:p>
        </w:tc>
        <w:tc>
          <w:tcPr>
            <w:tcW w:w="22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10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=0.7</m:t>
                </m:r>
              </m:oMath>
            </m:oMathPara>
          </w:p>
        </w:tc>
        <w:tc>
          <w:tcPr>
            <w:tcW w:w="3706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proofErr w:type="spellStart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Luttinger</w:t>
            </w:r>
            <w:proofErr w:type="spellEnd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 (1), </w:t>
            </w:r>
            <w:proofErr w:type="spellStart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Ising</w:t>
            </w:r>
            <w:proofErr w:type="spellEnd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 (0.5), Potts (0.8)</w:t>
            </w:r>
          </w:p>
        </w:tc>
      </w:tr>
      <w:tr w:rsidR="00AA1CB5" w:rsidRPr="0011351F" w:rsidTr="00B8065A">
        <w:trPr>
          <w:trHeight w:val="305"/>
        </w:trPr>
        <w:tc>
          <w:tcPr>
            <w:tcW w:w="30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Neutron exponent 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en-GB"/>
                </w:rPr>
                <m:t>α</m:t>
              </m:r>
            </m:oMath>
          </w:p>
        </w:tc>
        <w:tc>
          <w:tcPr>
            <w:tcW w:w="22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=0.8</m:t>
                </m:r>
              </m:oMath>
            </m:oMathPara>
          </w:p>
        </w:tc>
        <w:tc>
          <w:tcPr>
            <w:tcW w:w="3706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Heisenberg (0.5), </w:t>
            </w:r>
            <w:proofErr w:type="spellStart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magnons</w:t>
            </w:r>
            <w:proofErr w:type="spellEnd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 (0 or 2)</w:t>
            </w:r>
          </w:p>
        </w:tc>
      </w:tr>
      <w:tr w:rsidR="00AA1CB5" w:rsidRPr="0011351F" w:rsidTr="00B8065A">
        <w:trPr>
          <w:trHeight w:val="305"/>
        </w:trPr>
        <w:tc>
          <w:tcPr>
            <w:tcW w:w="30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RIXS exponent 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en-GB"/>
                </w:rPr>
                <m:t>β</m:t>
              </m:r>
            </m:oMath>
          </w:p>
        </w:tc>
        <w:tc>
          <w:tcPr>
            <w:tcW w:w="2250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ϕ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=0.191</m:t>
                </m:r>
              </m:oMath>
            </m:oMathPara>
          </w:p>
        </w:tc>
        <w:tc>
          <w:tcPr>
            <w:tcW w:w="3706" w:type="dxa"/>
            <w:vAlign w:val="center"/>
            <w:hideMark/>
          </w:tcPr>
          <w:p w:rsidR="00AA1CB5" w:rsidRPr="0011351F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Equals </w:t>
            </w:r>
            <w:proofErr w:type="spellStart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>Fano</w:t>
            </w:r>
            <w:proofErr w:type="spellEnd"/>
            <w:r w:rsidRPr="0011351F">
              <w:rPr>
                <w:rFonts w:eastAsia="Times New Roman" w:cs="Segoe UI"/>
                <w:sz w:val="23"/>
                <w:szCs w:val="23"/>
                <w:lang w:eastAsia="en-GB"/>
              </w:rPr>
              <w:t xml:space="preserve"> factor</w:t>
            </w:r>
          </w:p>
        </w:tc>
      </w:tr>
    </w:tbl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p w:rsidR="00AA1CB5" w:rsidRPr="000228C4" w:rsidRDefault="00AA1CB5" w:rsidP="00AA1CB5">
      <w:pPr>
        <w:shd w:val="clear" w:color="auto" w:fill="FFFFFF"/>
        <w:spacing w:after="0" w:line="276" w:lineRule="auto"/>
        <w:outlineLvl w:val="2"/>
        <w:rPr>
          <w:rFonts w:eastAsia="Times New Roman" w:cs="Segoe UI"/>
          <w:b/>
          <w:bCs/>
          <w:color w:val="0F1115"/>
          <w:sz w:val="30"/>
          <w:szCs w:val="30"/>
          <w:lang w:eastAsia="en-GB"/>
        </w:rPr>
      </w:pPr>
      <w:r w:rsidRPr="000228C4">
        <w:rPr>
          <w:rFonts w:eastAsia="Times New Roman" w:cs="Segoe UI"/>
          <w:b/>
          <w:bCs/>
          <w:color w:val="0F1115"/>
          <w:sz w:val="30"/>
          <w:szCs w:val="30"/>
          <w:lang w:eastAsia="en-GB"/>
        </w:rPr>
        <w:t>S0.6 Gap to higher excitations</w:t>
      </w:r>
    </w:p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  <w:r w:rsidRPr="000228C4">
        <w:rPr>
          <w:rFonts w:eastAsia="Times New Roman" w:cs="Segoe UI"/>
          <w:color w:val="0F1115"/>
          <w:szCs w:val="24"/>
          <w:lang w:eastAsia="en-GB"/>
        </w:rPr>
        <w:t>The energy gap </w:t>
      </w:r>
      <m:oMath>
        <m:sSub>
          <m:sSubPr>
            <m:ctrlPr>
              <w:rPr>
                <w:rFonts w:ascii="Cambria Math" w:eastAsia="Times New Roman" w:hAnsi="Cambria Math" w:cs="Times New Roman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4"/>
                <w:lang w:eastAsia="en-GB"/>
              </w:rPr>
              <m:t>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Cs w:val="24"/>
                <w:lang w:eastAsia="en-GB"/>
              </w:rPr>
              <m:t>gap</m:t>
            </m:r>
          </m:sub>
        </m:sSub>
      </m:oMath>
      <w:r w:rsidRPr="000228C4">
        <w:rPr>
          <w:rFonts w:eastAsia="Times New Roman" w:cs="Segoe UI"/>
          <w:color w:val="0F1115"/>
          <w:szCs w:val="24"/>
          <w:lang w:eastAsia="en-GB"/>
        </w:rPr>
        <w:t xml:space="preserve"> separating the three Fibonacci states from the next excitations </w:t>
      </w:r>
      <w:proofErr w:type="gramStart"/>
      <w:r w:rsidRPr="000228C4">
        <w:rPr>
          <w:rFonts w:eastAsia="Times New Roman" w:cs="Segoe UI"/>
          <w:color w:val="0F1115"/>
          <w:szCs w:val="24"/>
          <w:lang w:eastAsia="en-GB"/>
        </w:rPr>
        <w:t>is computed</w:t>
      </w:r>
      <w:proofErr w:type="gramEnd"/>
      <w:r w:rsidRPr="000228C4">
        <w:rPr>
          <w:rFonts w:eastAsia="Times New Roman" w:cs="Segoe UI"/>
          <w:color w:val="0F1115"/>
          <w:szCs w:val="24"/>
          <w:lang w:eastAsia="en-GB"/>
        </w:rPr>
        <w:t xml:space="preserve"> numerically. For the parameters above, the low-lying spectrum is:</w:t>
      </w:r>
    </w:p>
    <w:p w:rsidR="00AA1CB5" w:rsidRPr="00F07038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8"/>
        <w:gridCol w:w="1471"/>
        <w:gridCol w:w="5013"/>
        <w:gridCol w:w="942"/>
      </w:tblGrid>
      <w:tr w:rsidR="00AA1CB5" w:rsidRPr="00F07038" w:rsidTr="00B8065A"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State label</w:t>
            </w:r>
          </w:p>
        </w:tc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Energy (eV)</w:t>
            </w:r>
          </w:p>
        </w:tc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Dominant configuration (probability &gt; 90%)</w:t>
            </w:r>
          </w:p>
        </w:tc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szCs w:val="24"/>
                        <w:lang w:eastAsia="en-GB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Cs w:val="24"/>
                        <w:lang w:eastAsia="en-GB"/>
                      </w:rPr>
                      <m:t>total</m:t>
                    </m:r>
                  </m:sup>
                </m:sSubSup>
              </m:oMath>
            </m:oMathPara>
          </w:p>
        </w:tc>
      </w:tr>
      <w:tr w:rsidR="00AA1CB5" w:rsidRPr="00F07038" w:rsidTr="00B8065A"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+1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-0.472</w:t>
            </w:r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Segoe UI"/>
                                <w:sz w:val="23"/>
                                <w:szCs w:val="23"/>
                                <w:lang w:eastAsia="en-GB"/>
                              </w:rPr>
                              <m:t>Ni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2+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 S=1, +1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+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Segoe UI"/>
                                <w:sz w:val="23"/>
                                <w:szCs w:val="23"/>
                                <w:lang w:eastAsia="en-GB"/>
                              </w:rPr>
                              <m:t>Ni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3+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 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 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↑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+3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2</m:t>
                    </m:r>
                  </m:den>
                </m:f>
              </m:oMath>
            </m:oMathPara>
          </w:p>
        </w:tc>
      </w:tr>
      <w:tr w:rsidR="00AA1CB5" w:rsidRPr="00F07038" w:rsidTr="00B8065A"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-0.453</w:t>
            </w:r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Segoe UI"/>
                                <w:sz w:val="23"/>
                                <w:szCs w:val="23"/>
                                <w:lang w:eastAsia="en-GB"/>
                              </w:rPr>
                              <m:t>Ni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2+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 S=1, 0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+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Segoe UI"/>
                                <w:sz w:val="23"/>
                                <w:szCs w:val="23"/>
                                <w:lang w:eastAsia="en-GB"/>
                              </w:rPr>
                              <m:t>Ni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3+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 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 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↑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2</m:t>
                    </m:r>
                  </m:den>
                </m:f>
              </m:oMath>
            </m:oMathPara>
          </w:p>
        </w:tc>
      </w:tr>
      <w:tr w:rsidR="00AA1CB5" w:rsidRPr="00F07038" w:rsidTr="00B8065A"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-1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-0.461</w:t>
            </w:r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Segoe UI"/>
                                <w:sz w:val="23"/>
                                <w:szCs w:val="23"/>
                                <w:lang w:eastAsia="en-GB"/>
                              </w:rPr>
                              <m:t>Ni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2+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 S=1, -1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+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dPr>
                  <m:e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  <w:lang w:eastAsia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Segoe UI"/>
                                <w:sz w:val="23"/>
                                <w:szCs w:val="23"/>
                                <w:lang w:eastAsia="en-GB"/>
                              </w:rPr>
                              <m:t>Ni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GB"/>
                              </w:rPr>
                              <m:t>3+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 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Segoe UI"/>
                            <w:sz w:val="23"/>
                            <w:szCs w:val="23"/>
                            <w:lang w:eastAsia="en-GB"/>
                          </w:rPr>
                          <m:t>, 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↓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2</m:t>
                    </m:r>
                  </m:den>
                </m:f>
              </m:oMath>
            </m:oMathPara>
          </w:p>
        </w:tc>
      </w:tr>
      <w:tr w:rsidR="00AA1CB5" w:rsidRPr="00F07038" w:rsidTr="00B8065A"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Next (4th)</w:t>
            </w:r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-0.352</w:t>
            </w:r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Mixed charge 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Segoe UI"/>
                      <w:sz w:val="23"/>
                      <w:szCs w:val="23"/>
                      <w:lang w:eastAsia="en-GB"/>
                    </w:rPr>
                    <m:t>Ni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2.5+</m:t>
                  </m:r>
                </m:sup>
              </m:sSup>
            </m:oMath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Segoe UI"/>
                      <w:sz w:val="23"/>
                      <w:szCs w:val="23"/>
                      <w:lang w:eastAsia="en-GB"/>
                    </w:rPr>
                    <m:t>Ni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2.5+</m:t>
                  </m:r>
                </m:sup>
              </m:sSup>
            </m:oMath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A1CB5" w:rsidRPr="00F07038" w:rsidRDefault="00AA1CB5" w:rsidP="00B8065A">
            <w:pPr>
              <w:spacing w:after="0" w:line="276" w:lineRule="auto"/>
              <w:jc w:val="center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F07038">
              <w:rPr>
                <w:rFonts w:eastAsia="Times New Roman" w:cs="Segoe UI"/>
                <w:sz w:val="23"/>
                <w:szCs w:val="23"/>
                <w:lang w:eastAsia="en-GB"/>
              </w:rPr>
              <w:t>various</w:t>
            </w:r>
          </w:p>
        </w:tc>
      </w:tr>
    </w:tbl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p w:rsidR="00AA1CB5" w:rsidRPr="000228C4" w:rsidRDefault="00AA1CB5" w:rsidP="00AA1CB5">
      <w:pPr>
        <w:shd w:val="clear" w:color="auto" w:fill="FFFFFF"/>
        <w:spacing w:after="0" w:line="276" w:lineRule="auto"/>
        <w:outlineLvl w:val="2"/>
        <w:rPr>
          <w:rFonts w:eastAsia="Times New Roman" w:cs="Segoe UI"/>
          <w:b/>
          <w:bCs/>
          <w:color w:val="0F1115"/>
          <w:sz w:val="30"/>
          <w:szCs w:val="30"/>
          <w:lang w:eastAsia="en-GB"/>
        </w:rPr>
      </w:pPr>
      <w:r w:rsidRPr="000228C4">
        <w:rPr>
          <w:rFonts w:eastAsia="Times New Roman" w:cs="Segoe UI"/>
          <w:b/>
          <w:bCs/>
          <w:color w:val="0F1115"/>
          <w:sz w:val="30"/>
          <w:szCs w:val="30"/>
          <w:lang w:eastAsia="en-GB"/>
        </w:rPr>
        <w:t>S1.7 Parameter mapping from experimental measurements</w:t>
      </w:r>
    </w:p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  <w:r w:rsidRPr="000228C4">
        <w:rPr>
          <w:rFonts w:eastAsia="Times New Roman" w:cs="Segoe UI"/>
          <w:color w:val="0F1115"/>
          <w:szCs w:val="24"/>
          <w:lang w:eastAsia="en-GB"/>
        </w:rPr>
        <w:t xml:space="preserve">The parameters entering the </w:t>
      </w:r>
      <w:proofErr w:type="spellStart"/>
      <w:r w:rsidRPr="000228C4">
        <w:rPr>
          <w:rFonts w:eastAsia="Times New Roman" w:cs="Segoe UI"/>
          <w:color w:val="0F1115"/>
          <w:szCs w:val="24"/>
          <w:lang w:eastAsia="en-GB"/>
        </w:rPr>
        <w:t>anyonic</w:t>
      </w:r>
      <w:proofErr w:type="spellEnd"/>
      <w:r w:rsidRPr="000228C4">
        <w:rPr>
          <w:rFonts w:eastAsia="Times New Roman" w:cs="Segoe UI"/>
          <w:color w:val="0F1115"/>
          <w:szCs w:val="24"/>
          <w:lang w:eastAsia="en-GB"/>
        </w:rPr>
        <w:t xml:space="preserve"> Hubbard model </w:t>
      </w:r>
      <w:proofErr w:type="gramStart"/>
      <w:r w:rsidRPr="000228C4">
        <w:rPr>
          <w:rFonts w:eastAsia="Times New Roman" w:cs="Segoe UI"/>
          <w:color w:val="0F1115"/>
          <w:szCs w:val="24"/>
          <w:lang w:eastAsia="en-GB"/>
        </w:rPr>
        <w:t>are mapped</w:t>
      </w:r>
      <w:proofErr w:type="gramEnd"/>
      <w:r w:rsidRPr="000228C4">
        <w:rPr>
          <w:rFonts w:eastAsia="Times New Roman" w:cs="Segoe UI"/>
          <w:color w:val="0F1115"/>
          <w:szCs w:val="24"/>
          <w:lang w:eastAsia="en-GB"/>
        </w:rPr>
        <w:t xml:space="preserve"> from the parent Hamiltonian parameters as follows:</w:t>
      </w:r>
    </w:p>
    <w:p w:rsidR="00AA1CB5" w:rsidRPr="000228C4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tbl>
      <w:tblPr>
        <w:tblStyle w:val="TableGrid"/>
        <w:tblW w:w="89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0"/>
        <w:gridCol w:w="5031"/>
        <w:gridCol w:w="2520"/>
      </w:tblGrid>
      <w:tr w:rsidR="00AA1CB5" w:rsidRPr="000228C4" w:rsidTr="00B8065A">
        <w:trPr>
          <w:trHeight w:val="313"/>
        </w:trPr>
        <w:tc>
          <w:tcPr>
            <w:tcW w:w="1430" w:type="dxa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proofErr w:type="spellStart"/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Anyonic</w:t>
            </w:r>
            <w:proofErr w:type="spellEnd"/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 xml:space="preserve"> parameter</w:t>
            </w:r>
          </w:p>
        </w:tc>
        <w:tc>
          <w:tcPr>
            <w:tcW w:w="5031" w:type="dxa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Origin in parent Hamiltonian</w:t>
            </w:r>
          </w:p>
        </w:tc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Value (</w:t>
            </w:r>
            <w:proofErr w:type="spellStart"/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undoped</w:t>
            </w:r>
            <w:proofErr w:type="spellEnd"/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 xml:space="preserve">, 20 </w:t>
            </w:r>
            <w:proofErr w:type="spellStart"/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GPa</w:t>
            </w:r>
            <w:proofErr w:type="spellEnd"/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)</w:t>
            </w:r>
          </w:p>
        </w:tc>
      </w:tr>
      <w:tr w:rsidR="00AA1CB5" w:rsidRPr="000228C4" w:rsidTr="00B8065A">
        <w:trPr>
          <w:trHeight w:val="304"/>
        </w:trPr>
        <w:tc>
          <w:tcPr>
            <w:tcW w:w="1430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II</m:t>
                    </m:r>
                  </m:sub>
                </m:sSub>
              </m:oMath>
            </m:oMathPara>
          </w:p>
        </w:tc>
        <w:tc>
          <w:tcPr>
            <w:tcW w:w="5031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Inter-rung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  <m:t>2</m:t>
                      </m:r>
                    </m:sup>
                  </m:sSup>
                </m:sub>
              </m:sSub>
            </m:oMath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 hopping via virtual excitations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0.50–0.52 eV</w:t>
            </w:r>
          </w:p>
        </w:tc>
      </w:tr>
      <w:tr w:rsidR="00AA1CB5" w:rsidRPr="000228C4" w:rsidTr="00B8065A">
        <w:trPr>
          <w:trHeight w:val="346"/>
        </w:trPr>
        <w:tc>
          <w:tcPr>
            <w:tcW w:w="1430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031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Inter-rung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en-GB"/>
                        </w:rPr>
                        <m:t>2</m:t>
                      </m:r>
                    </m:sup>
                  </m:sSup>
                </m:sub>
              </m:sSub>
            </m:oMath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 hopping via virtual excitations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0.15–0.16 eV</w:t>
            </w:r>
          </w:p>
        </w:tc>
      </w:tr>
      <w:tr w:rsidR="00AA1CB5" w:rsidRPr="000228C4" w:rsidTr="00B8065A">
        <w:trPr>
          <w:trHeight w:val="313"/>
        </w:trPr>
        <w:tc>
          <w:tcPr>
            <w:tcW w:w="1430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V</m:t>
                </m:r>
              </m:oMath>
            </m:oMathPara>
          </w:p>
        </w:tc>
        <w:tc>
          <w:tcPr>
            <w:tcW w:w="5031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Nonlocal Coulomb repulsion (projected)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1.0–1.2 eV</w:t>
            </w:r>
          </w:p>
        </w:tc>
      </w:tr>
      <w:tr w:rsidR="00AA1CB5" w:rsidRPr="000228C4" w:rsidTr="00B8065A">
        <w:trPr>
          <w:trHeight w:val="313"/>
        </w:trPr>
        <w:tc>
          <w:tcPr>
            <w:tcW w:w="1430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W</m:t>
                </m:r>
              </m:oMath>
            </m:oMathPara>
          </w:p>
        </w:tc>
        <w:tc>
          <w:tcPr>
            <w:tcW w:w="5031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Inter-rung Coulomb repulsion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0.1–0.2 eV</w:t>
            </w:r>
          </w:p>
        </w:tc>
      </w:tr>
      <w:tr w:rsidR="00AA1CB5" w:rsidRPr="000228C4" w:rsidTr="00B8065A">
        <w:trPr>
          <w:trHeight w:val="313"/>
        </w:trPr>
        <w:tc>
          <w:tcPr>
            <w:tcW w:w="1430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en-GB"/>
                          </w:rPr>
                          <m:t>λ</m:t>
                        </m:r>
                      </m:e>
                    </m:acc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Cs w:val="24"/>
                        <w:lang w:eastAsia="en-GB"/>
                      </w:rPr>
                      <m:t>SO</m:t>
                    </m:r>
                  </m:sub>
                </m:sSub>
              </m:oMath>
            </m:oMathPara>
          </w:p>
        </w:tc>
        <w:tc>
          <w:tcPr>
            <w:tcW w:w="5031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Atomic spin-orbit coupling (projected)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 xml:space="preserve">0.0067 eV (6.7 </w:t>
            </w:r>
            <w:proofErr w:type="spellStart"/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meV</w:t>
            </w:r>
            <w:proofErr w:type="spellEnd"/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)</w:t>
            </w:r>
          </w:p>
        </w:tc>
      </w:tr>
      <w:tr w:rsidR="00AA1CB5" w:rsidRPr="000228C4" w:rsidTr="00B8065A">
        <w:trPr>
          <w:trHeight w:val="304"/>
        </w:trPr>
        <w:tc>
          <w:tcPr>
            <w:tcW w:w="1430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  <w:lang w:eastAsia="en-GB"/>
                      </w:rPr>
                      <m:t>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Cs w:val="24"/>
                        <w:lang w:eastAsia="en-GB"/>
                      </w:rPr>
                      <m:t>CF</m:t>
                    </m:r>
                  </m:sub>
                </m:sSub>
              </m:oMath>
            </m:oMathPara>
          </w:p>
        </w:tc>
        <w:tc>
          <w:tcPr>
            <w:tcW w:w="5031" w:type="dxa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Crystal field splitting (projected)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0.18–0.25 eV</w:t>
            </w:r>
          </w:p>
        </w:tc>
      </w:tr>
    </w:tbl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p w:rsidR="00AA1CB5" w:rsidRPr="000228C4" w:rsidRDefault="00AA1CB5" w:rsidP="00AA1CB5">
      <w:pPr>
        <w:shd w:val="clear" w:color="auto" w:fill="FFFFFF"/>
        <w:spacing w:after="0" w:line="276" w:lineRule="auto"/>
        <w:outlineLvl w:val="2"/>
        <w:rPr>
          <w:rFonts w:eastAsia="Times New Roman" w:cs="Segoe UI"/>
          <w:b/>
          <w:bCs/>
          <w:color w:val="0F1115"/>
          <w:sz w:val="30"/>
          <w:szCs w:val="30"/>
          <w:lang w:eastAsia="en-GB"/>
        </w:rPr>
      </w:pPr>
      <w:r w:rsidRPr="000228C4">
        <w:rPr>
          <w:rFonts w:eastAsia="Times New Roman" w:cs="Segoe UI"/>
          <w:b/>
          <w:bCs/>
          <w:color w:val="0F1115"/>
          <w:sz w:val="30"/>
          <w:szCs w:val="30"/>
          <w:lang w:eastAsia="en-GB"/>
        </w:rPr>
        <w:t>S2.2 Ionic radii and lattice distortion in the A-site</w:t>
      </w:r>
    </w:p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  <w:r w:rsidRPr="000228C4">
        <w:rPr>
          <w:rFonts w:eastAsia="Times New Roman" w:cs="Segoe UI"/>
          <w:color w:val="0F1115"/>
          <w:szCs w:val="24"/>
          <w:lang w:eastAsia="en-GB"/>
        </w:rPr>
        <w:t xml:space="preserve">The A-site in the </w:t>
      </w:r>
      <w:proofErr w:type="spellStart"/>
      <w:r w:rsidRPr="000228C4">
        <w:rPr>
          <w:rFonts w:eastAsia="Times New Roman" w:cs="Segoe UI"/>
          <w:color w:val="0F1115"/>
          <w:szCs w:val="24"/>
          <w:lang w:eastAsia="en-GB"/>
        </w:rPr>
        <w:t>Ruddlesden</w:t>
      </w:r>
      <w:proofErr w:type="spellEnd"/>
      <w:r w:rsidRPr="000228C4">
        <w:rPr>
          <w:rFonts w:eastAsia="Times New Roman" w:cs="Segoe UI"/>
          <w:color w:val="0F1115"/>
          <w:szCs w:val="24"/>
          <w:lang w:eastAsia="en-GB"/>
        </w:rPr>
        <w:t xml:space="preserve">–Popper structure of </w:t>
      </w:r>
      <m:oMath>
        <m:r>
          <m:rPr>
            <m:sty m:val="p"/>
          </m:rPr>
          <w:rPr>
            <w:rFonts w:ascii="Cambria Math" w:eastAsia="Times New Roman" w:hAnsi="Cambria Math" w:cs="Segoe UI"/>
            <w:color w:val="0F1115"/>
            <w:szCs w:val="24"/>
            <w:lang w:eastAsia="en-GB"/>
          </w:rPr>
          <m:t>La₃Ni₂O₇</m:t>
        </m:r>
      </m:oMath>
      <w:r w:rsidRPr="000228C4">
        <w:rPr>
          <w:rFonts w:eastAsia="Times New Roman" w:cs="Segoe UI"/>
          <w:color w:val="0F1115"/>
          <w:szCs w:val="24"/>
          <w:lang w:eastAsia="en-GB"/>
        </w:rPr>
        <w:t xml:space="preserve"> has nine-fold oxygen coordination. Effective ion</w:t>
      </w:r>
      <w:proofErr w:type="spellStart"/>
      <w:r w:rsidRPr="000228C4">
        <w:rPr>
          <w:rFonts w:eastAsia="Times New Roman" w:cs="Segoe UI"/>
          <w:color w:val="0F1115"/>
          <w:szCs w:val="24"/>
          <w:lang w:eastAsia="en-GB"/>
        </w:rPr>
        <w:t>ic</w:t>
      </w:r>
      <w:proofErr w:type="spellEnd"/>
      <w:r w:rsidRPr="000228C4">
        <w:rPr>
          <w:rFonts w:eastAsia="Times New Roman" w:cs="Segoe UI"/>
          <w:color w:val="0F1115"/>
          <w:szCs w:val="24"/>
          <w:lang w:eastAsia="en-GB"/>
        </w:rPr>
        <w:t xml:space="preserve"> radii (Shannon, 1976) for relevant ions in nine-fold coordination are:</w:t>
      </w:r>
    </w:p>
    <w:p w:rsidR="00AA1CB5" w:rsidRPr="000228C4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tbl>
      <w:tblPr>
        <w:tblStyle w:val="TableGrid"/>
        <w:tblW w:w="0" w:type="auto"/>
        <w:tblInd w:w="18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5"/>
        <w:gridCol w:w="1333"/>
        <w:gridCol w:w="2427"/>
      </w:tblGrid>
      <w:tr w:rsidR="00AA1CB5" w:rsidRPr="000228C4" w:rsidTr="00B8065A"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Ion</w:t>
            </w:r>
          </w:p>
        </w:tc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Radius (Å)</w:t>
            </w:r>
          </w:p>
        </w:tc>
        <w:tc>
          <w:tcPr>
            <w:tcW w:w="0" w:type="auto"/>
            <w:vAlign w:val="center"/>
            <w:hideMark/>
          </w:tcPr>
          <w:p w:rsidR="00AA1CB5" w:rsidRPr="000207D2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0207D2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Difference from La³⁺</w:t>
            </w:r>
          </w:p>
        </w:tc>
      </w:tr>
      <w:tr w:rsidR="00AA1CB5" w:rsidRPr="000228C4" w:rsidTr="00B8065A"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La³⁺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1.216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reference</w:t>
            </w:r>
          </w:p>
        </w:tc>
      </w:tr>
      <w:tr w:rsidR="00AA1CB5" w:rsidRPr="000228C4" w:rsidTr="00B8065A"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Na⁺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1.24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+2.0%</w:t>
            </w:r>
          </w:p>
        </w:tc>
      </w:tr>
      <w:tr w:rsidR="00AA1CB5" w:rsidRPr="000228C4" w:rsidTr="00B8065A"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Sm³⁺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1.079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-11.3%</w:t>
            </w:r>
          </w:p>
        </w:tc>
      </w:tr>
      <w:tr w:rsidR="00AA1CB5" w:rsidRPr="000228C4" w:rsidTr="00B8065A"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Lu³⁺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0.977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-19.7%</w:t>
            </w:r>
          </w:p>
        </w:tc>
      </w:tr>
      <w:tr w:rsidR="00AA1CB5" w:rsidRPr="000228C4" w:rsidTr="00B8065A"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Y³⁺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1.075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-11.6%</w:t>
            </w:r>
          </w:p>
        </w:tc>
      </w:tr>
      <w:tr w:rsidR="00AA1CB5" w:rsidRPr="000228C4" w:rsidTr="00B8065A"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Dy³⁺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1.083</w:t>
            </w:r>
          </w:p>
        </w:tc>
        <w:tc>
          <w:tcPr>
            <w:tcW w:w="0" w:type="auto"/>
            <w:vAlign w:val="center"/>
            <w:hideMark/>
          </w:tcPr>
          <w:p w:rsidR="00AA1CB5" w:rsidRPr="000228C4" w:rsidRDefault="00AA1CB5" w:rsidP="00B8065A">
            <w:pPr>
              <w:spacing w:after="0" w:line="276" w:lineRule="auto"/>
              <w:jc w:val="left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-10.9%</w:t>
            </w:r>
          </w:p>
        </w:tc>
      </w:tr>
    </w:tbl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p w:rsidR="00AA1CB5" w:rsidRPr="000228C4" w:rsidRDefault="00AA1CB5" w:rsidP="00AA1CB5">
      <w:pPr>
        <w:shd w:val="clear" w:color="auto" w:fill="FFFFFF"/>
        <w:spacing w:after="0" w:line="276" w:lineRule="auto"/>
        <w:outlineLvl w:val="2"/>
        <w:rPr>
          <w:rFonts w:eastAsia="Times New Roman" w:cs="Segoe UI"/>
          <w:b/>
          <w:bCs/>
          <w:color w:val="0F1115"/>
          <w:sz w:val="30"/>
          <w:szCs w:val="30"/>
          <w:lang w:eastAsia="en-GB"/>
        </w:rPr>
      </w:pPr>
      <w:r w:rsidRPr="000228C4">
        <w:rPr>
          <w:rFonts w:eastAsia="Times New Roman" w:cs="Segoe UI"/>
          <w:b/>
          <w:bCs/>
          <w:color w:val="0F1115"/>
          <w:sz w:val="30"/>
          <w:szCs w:val="30"/>
          <w:lang w:eastAsia="en-GB"/>
        </w:rPr>
        <w:t>S3.3 Results for the co-doped composition</w:t>
      </w:r>
    </w:p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  <w:r w:rsidRPr="000228C4">
        <w:rPr>
          <w:rFonts w:eastAsia="Times New Roman" w:cs="Segoe UI"/>
          <w:color w:val="0F1115"/>
          <w:szCs w:val="24"/>
          <w:lang w:eastAsia="en-GB"/>
        </w:rPr>
        <w:t>The extracted central charge values as a function of system size are:</w:t>
      </w:r>
    </w:p>
    <w:p w:rsidR="00AA1CB5" w:rsidRPr="000228C4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06"/>
        <w:gridCol w:w="1422"/>
        <w:gridCol w:w="886"/>
        <w:gridCol w:w="1801"/>
      </w:tblGrid>
      <w:tr w:rsidR="00AA1CB5" w:rsidRPr="000228C4" w:rsidTr="00B8065A">
        <w:tc>
          <w:tcPr>
            <w:tcW w:w="0" w:type="auto"/>
            <w:hideMark/>
          </w:tcPr>
          <w:p w:rsidR="00AA1CB5" w:rsidRPr="00553327" w:rsidRDefault="00AA1CB5" w:rsidP="00B8065A">
            <w:pPr>
              <w:spacing w:after="0" w:line="276" w:lineRule="auto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553327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System size 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Cs w:val="24"/>
                  <w:lang w:eastAsia="en-GB"/>
                </w:rPr>
                <m:t>L</m:t>
              </m:r>
            </m:oMath>
            <w:r w:rsidRPr="00553327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 (rungs)</w:t>
            </w:r>
          </w:p>
        </w:tc>
        <w:tc>
          <w:tcPr>
            <w:tcW w:w="0" w:type="auto"/>
            <w:hideMark/>
          </w:tcPr>
          <w:p w:rsidR="00AA1CB5" w:rsidRPr="00553327" w:rsidRDefault="00AA1CB5" w:rsidP="00B8065A">
            <w:pPr>
              <w:spacing w:after="0" w:line="276" w:lineRule="auto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553327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Extracted 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Cs w:val="24"/>
                  <w:lang w:eastAsia="en-GB"/>
                </w:rPr>
                <m:t>c</m:t>
              </m:r>
            </m:oMath>
          </w:p>
        </w:tc>
        <w:tc>
          <w:tcPr>
            <w:tcW w:w="0" w:type="auto"/>
            <w:hideMark/>
          </w:tcPr>
          <w:p w:rsidR="00AA1CB5" w:rsidRPr="00553327" w:rsidRDefault="00AA1CB5" w:rsidP="00B8065A">
            <w:pPr>
              <w:spacing w:after="0" w:line="276" w:lineRule="auto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553327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Fit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Cs w:val="24"/>
                      <w:lang w:eastAsia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Cs w:val="24"/>
                      <w:lang w:eastAsia="en-GB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hideMark/>
          </w:tcPr>
          <w:p w:rsidR="00AA1CB5" w:rsidRPr="00553327" w:rsidRDefault="00AA1CB5" w:rsidP="00B8065A">
            <w:pPr>
              <w:spacing w:after="0" w:line="276" w:lineRule="auto"/>
              <w:rPr>
                <w:rFonts w:eastAsia="Times New Roman" w:cs="Segoe UI"/>
                <w:b/>
                <w:sz w:val="23"/>
                <w:szCs w:val="23"/>
                <w:lang w:eastAsia="en-GB"/>
              </w:rPr>
            </w:pPr>
            <w:r w:rsidRPr="00553327">
              <w:rPr>
                <w:rFonts w:eastAsia="Times New Roman" w:cs="Segoe UI"/>
                <w:b/>
                <w:sz w:val="23"/>
                <w:szCs w:val="23"/>
                <w:lang w:eastAsia="en-GB"/>
              </w:rPr>
              <w:t>Standard error</w:t>
            </w:r>
          </w:p>
        </w:tc>
      </w:tr>
      <w:tr w:rsidR="00AA1CB5" w:rsidRPr="000228C4" w:rsidTr="00B8065A"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32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0.685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0.9982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±0.015</m:t>
                </m:r>
              </m:oMath>
            </m:oMathPara>
          </w:p>
        </w:tc>
      </w:tr>
      <w:tr w:rsidR="00AA1CB5" w:rsidRPr="000228C4" w:rsidTr="00B8065A"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48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0.692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0.9987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±0.012</m:t>
                </m:r>
              </m:oMath>
            </m:oMathPara>
          </w:p>
        </w:tc>
      </w:tr>
      <w:tr w:rsidR="00AA1CB5" w:rsidRPr="000228C4" w:rsidTr="00B8065A"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64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0.696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0.9991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±0.010</m:t>
                </m:r>
              </m:oMath>
            </m:oMathPara>
          </w:p>
        </w:tc>
      </w:tr>
      <w:tr w:rsidR="00AA1CB5" w:rsidRPr="000228C4" w:rsidTr="00B8065A"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96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0.698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0.9994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±0.008</m:t>
                </m:r>
              </m:oMath>
            </m:oMathPara>
          </w:p>
        </w:tc>
      </w:tr>
      <w:tr w:rsidR="00AA1CB5" w:rsidRPr="000228C4" w:rsidTr="00B8065A"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128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0.702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w:r w:rsidRPr="000228C4">
              <w:rPr>
                <w:rFonts w:eastAsia="Times New Roman" w:cs="Segoe UI"/>
                <w:sz w:val="23"/>
                <w:szCs w:val="23"/>
                <w:lang w:eastAsia="en-GB"/>
              </w:rPr>
              <w:t>0.9996</w:t>
            </w:r>
          </w:p>
        </w:tc>
        <w:tc>
          <w:tcPr>
            <w:tcW w:w="0" w:type="auto"/>
            <w:hideMark/>
          </w:tcPr>
          <w:p w:rsidR="00AA1CB5" w:rsidRPr="000228C4" w:rsidRDefault="00AA1CB5" w:rsidP="00B8065A">
            <w:pPr>
              <w:spacing w:after="0" w:line="276" w:lineRule="auto"/>
              <w:rPr>
                <w:rFonts w:eastAsia="Times New Roman" w:cs="Segoe UI"/>
                <w:sz w:val="23"/>
                <w:szCs w:val="23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en-GB"/>
                  </w:rPr>
                  <m:t>±0.008</m:t>
                </m:r>
              </m:oMath>
            </m:oMathPara>
          </w:p>
        </w:tc>
      </w:tr>
    </w:tbl>
    <w:p w:rsidR="00AA1CB5" w:rsidRDefault="00AA1CB5" w:rsidP="00AA1CB5">
      <w:pPr>
        <w:shd w:val="clear" w:color="auto" w:fill="FFFFFF"/>
        <w:spacing w:after="0" w:line="276" w:lineRule="auto"/>
        <w:rPr>
          <w:rFonts w:eastAsia="Times New Roman" w:cs="Segoe UI"/>
          <w:color w:val="0F1115"/>
          <w:szCs w:val="24"/>
          <w:lang w:eastAsia="en-GB"/>
        </w:rPr>
      </w:pPr>
    </w:p>
    <w:p w:rsidR="004F1F3F" w:rsidRDefault="004F1F3F">
      <w:bookmarkStart w:id="0" w:name="_GoBack"/>
      <w:bookmarkEnd w:id="0"/>
    </w:p>
    <w:sectPr w:rsidR="004F1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5"/>
    <w:rsid w:val="004F1F3F"/>
    <w:rsid w:val="004F5367"/>
    <w:rsid w:val="00AA1CB5"/>
    <w:rsid w:val="00A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0805A-B902-440B-8FFC-DEEE0C0C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CB5"/>
    <w:pPr>
      <w:spacing w:after="120" w:line="240" w:lineRule="auto"/>
      <w:jc w:val="both"/>
    </w:pPr>
    <w:rPr>
      <w:rFonts w:ascii="Segoe UI" w:hAnsi="Segoe UI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CB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FANYUY NYUYDZE</dc:creator>
  <cp:keywords/>
  <dc:description/>
  <cp:lastModifiedBy>FANYUY NYUYDZE</cp:lastModifiedBy>
  <cp:revision>1</cp:revision>
  <dcterms:created xsi:type="dcterms:W3CDTF">2026-06-20T21:55:00Z</dcterms:created>
  <dcterms:modified xsi:type="dcterms:W3CDTF">2026-06-20T22:07:00Z</dcterms:modified>
</cp:coreProperties>
</file>