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90678" w14:textId="13101D1B" w:rsidR="00C325AE" w:rsidRDefault="00C325AE" w:rsidP="007E577A">
      <w:pPr>
        <w:spacing w:line="240" w:lineRule="auto"/>
        <w:rPr>
          <w:rFonts w:ascii="Arial" w:hAnsi="Arial" w:cs="Arial"/>
          <w:b/>
          <w:bCs/>
          <w:color w:val="000000"/>
        </w:rPr>
      </w:pPr>
      <w:r w:rsidRPr="00C325AE">
        <w:rPr>
          <w:rFonts w:ascii="Arial" w:hAnsi="Arial" w:cs="Arial"/>
          <w:b/>
          <w:bCs/>
          <w:color w:val="000000"/>
        </w:rPr>
        <w:t>SUPPLEMENTARY MATHERIAL</w:t>
      </w:r>
    </w:p>
    <w:p w14:paraId="6C1BDF20" w14:textId="15BA8625" w:rsidR="007E577A" w:rsidRDefault="007E577A" w:rsidP="007E577A">
      <w:pPr>
        <w:spacing w:line="240" w:lineRule="auto"/>
        <w:rPr>
          <w:rFonts w:ascii="Arial" w:hAnsi="Arial" w:cs="Arial"/>
          <w:b/>
          <w:bCs/>
          <w:color w:val="000000"/>
        </w:rPr>
      </w:pPr>
      <w:r w:rsidRPr="009C73A9">
        <w:rPr>
          <w:rFonts w:ascii="Arial" w:hAnsi="Arial" w:cs="Arial"/>
          <w:b/>
          <w:bCs/>
          <w:color w:val="000000"/>
        </w:rPr>
        <w:t>Table S4. Kaplan-Meier cumulative mortality according to FI31-NH ≥0.25 threshold</w:t>
      </w:r>
    </w:p>
    <w:tbl>
      <w:tblPr>
        <w:tblW w:w="7305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851"/>
        <w:gridCol w:w="1498"/>
        <w:gridCol w:w="1498"/>
        <w:gridCol w:w="1615"/>
      </w:tblGrid>
      <w:tr w:rsidR="007E577A" w:rsidRPr="009C73A9" w14:paraId="61E055EE" w14:textId="77777777" w:rsidTr="003B0ACA">
        <w:trPr>
          <w:trHeight w:val="320"/>
        </w:trPr>
        <w:tc>
          <w:tcPr>
            <w:tcW w:w="1843" w:type="dxa"/>
            <w:noWrap/>
            <w:vAlign w:val="bottom"/>
            <w:hideMark/>
          </w:tcPr>
          <w:p w14:paraId="044BD26E" w14:textId="77777777" w:rsidR="007E577A" w:rsidRPr="005A301B" w:rsidRDefault="007E577A" w:rsidP="003B0A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s-ES"/>
              </w:rPr>
            </w:pPr>
            <w:r w:rsidRPr="005A301B">
              <w:rPr>
                <w:rFonts w:ascii="Arial" w:eastAsia="Times New Roman" w:hAnsi="Arial" w:cs="Arial"/>
                <w:b/>
                <w:bCs/>
                <w:color w:val="000000"/>
                <w:lang w:val="es-ES"/>
              </w:rPr>
              <w:t xml:space="preserve">FI31-NH </w:t>
            </w:r>
            <w:proofErr w:type="spellStart"/>
            <w:r w:rsidRPr="005A301B">
              <w:rPr>
                <w:rFonts w:ascii="Arial" w:eastAsia="Times New Roman" w:hAnsi="Arial" w:cs="Arial"/>
                <w:b/>
                <w:bCs/>
                <w:color w:val="000000"/>
                <w:lang w:val="es-ES"/>
              </w:rPr>
              <w:t>group</w:t>
            </w:r>
            <w:proofErr w:type="spellEnd"/>
          </w:p>
        </w:tc>
        <w:tc>
          <w:tcPr>
            <w:tcW w:w="851" w:type="dxa"/>
            <w:noWrap/>
            <w:vAlign w:val="bottom"/>
            <w:hideMark/>
          </w:tcPr>
          <w:p w14:paraId="6BD4668D" w14:textId="77777777" w:rsidR="007E577A" w:rsidRPr="005A301B" w:rsidRDefault="007E577A" w:rsidP="003B0A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s-ES"/>
              </w:rPr>
            </w:pPr>
            <w:r w:rsidRPr="005A301B">
              <w:rPr>
                <w:rFonts w:ascii="Arial" w:eastAsia="Times New Roman" w:hAnsi="Arial" w:cs="Arial"/>
                <w:b/>
                <w:bCs/>
                <w:color w:val="000000"/>
                <w:lang w:val="es-ES"/>
              </w:rPr>
              <w:t>N</w:t>
            </w:r>
          </w:p>
        </w:tc>
        <w:tc>
          <w:tcPr>
            <w:tcW w:w="1498" w:type="dxa"/>
            <w:noWrap/>
            <w:vAlign w:val="bottom"/>
            <w:hideMark/>
          </w:tcPr>
          <w:p w14:paraId="4E6F2FF3" w14:textId="77777777" w:rsidR="007E577A" w:rsidRPr="005A301B" w:rsidRDefault="007E577A" w:rsidP="003B0A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s-ES"/>
              </w:rPr>
            </w:pPr>
            <w:r w:rsidRPr="005A301B">
              <w:rPr>
                <w:rFonts w:ascii="Arial" w:eastAsia="Times New Roman" w:hAnsi="Arial" w:cs="Arial"/>
                <w:b/>
                <w:bCs/>
                <w:color w:val="000000"/>
                <w:lang w:val="es-ES"/>
              </w:rPr>
              <w:t xml:space="preserve">1-year cumulative </w:t>
            </w:r>
            <w:proofErr w:type="spellStart"/>
            <w:r w:rsidRPr="005A301B">
              <w:rPr>
                <w:rFonts w:ascii="Arial" w:eastAsia="Times New Roman" w:hAnsi="Arial" w:cs="Arial"/>
                <w:b/>
                <w:bCs/>
                <w:color w:val="000000"/>
                <w:lang w:val="es-ES"/>
              </w:rPr>
              <w:t>mortality</w:t>
            </w:r>
            <w:proofErr w:type="spellEnd"/>
            <w:r w:rsidRPr="005A301B">
              <w:rPr>
                <w:rFonts w:ascii="Arial" w:eastAsia="Times New Roman" w:hAnsi="Arial" w:cs="Arial"/>
                <w:b/>
                <w:bCs/>
                <w:color w:val="000000"/>
                <w:lang w:val="es-ES"/>
              </w:rPr>
              <w:t>, % (95% CI)</w:t>
            </w:r>
          </w:p>
        </w:tc>
        <w:tc>
          <w:tcPr>
            <w:tcW w:w="1498" w:type="dxa"/>
            <w:noWrap/>
            <w:vAlign w:val="bottom"/>
            <w:hideMark/>
          </w:tcPr>
          <w:p w14:paraId="1A8F5984" w14:textId="77777777" w:rsidR="007E577A" w:rsidRPr="005A301B" w:rsidRDefault="007E577A" w:rsidP="003B0A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s-ES"/>
              </w:rPr>
            </w:pPr>
            <w:r w:rsidRPr="005A301B">
              <w:rPr>
                <w:rFonts w:ascii="Arial" w:eastAsia="Times New Roman" w:hAnsi="Arial" w:cs="Arial"/>
                <w:b/>
                <w:bCs/>
                <w:color w:val="000000"/>
                <w:lang w:val="es-ES"/>
              </w:rPr>
              <w:t xml:space="preserve">3-year cumulative </w:t>
            </w:r>
            <w:proofErr w:type="spellStart"/>
            <w:r w:rsidRPr="005A301B">
              <w:rPr>
                <w:rFonts w:ascii="Arial" w:eastAsia="Times New Roman" w:hAnsi="Arial" w:cs="Arial"/>
                <w:b/>
                <w:bCs/>
                <w:color w:val="000000"/>
                <w:lang w:val="es-ES"/>
              </w:rPr>
              <w:t>mortality</w:t>
            </w:r>
            <w:proofErr w:type="spellEnd"/>
            <w:r w:rsidRPr="005A301B">
              <w:rPr>
                <w:rFonts w:ascii="Arial" w:eastAsia="Times New Roman" w:hAnsi="Arial" w:cs="Arial"/>
                <w:b/>
                <w:bCs/>
                <w:color w:val="000000"/>
                <w:lang w:val="es-ES"/>
              </w:rPr>
              <w:t>, % (95% CI)</w:t>
            </w:r>
          </w:p>
        </w:tc>
        <w:tc>
          <w:tcPr>
            <w:tcW w:w="1615" w:type="dxa"/>
            <w:noWrap/>
            <w:vAlign w:val="bottom"/>
            <w:hideMark/>
          </w:tcPr>
          <w:p w14:paraId="0869E770" w14:textId="77777777" w:rsidR="007E577A" w:rsidRPr="005A301B" w:rsidRDefault="007E577A" w:rsidP="003B0A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s-ES"/>
              </w:rPr>
            </w:pPr>
            <w:r w:rsidRPr="005A301B">
              <w:rPr>
                <w:rFonts w:ascii="Arial" w:eastAsia="Times New Roman" w:hAnsi="Arial" w:cs="Arial"/>
                <w:b/>
                <w:bCs/>
                <w:color w:val="000000"/>
                <w:lang w:val="es-ES"/>
              </w:rPr>
              <w:t xml:space="preserve">5-year cumulative </w:t>
            </w:r>
            <w:proofErr w:type="spellStart"/>
            <w:r w:rsidRPr="005A301B">
              <w:rPr>
                <w:rFonts w:ascii="Arial" w:eastAsia="Times New Roman" w:hAnsi="Arial" w:cs="Arial"/>
                <w:b/>
                <w:bCs/>
                <w:color w:val="000000"/>
                <w:lang w:val="es-ES"/>
              </w:rPr>
              <w:t>mortality</w:t>
            </w:r>
            <w:proofErr w:type="spellEnd"/>
            <w:r w:rsidRPr="005A301B">
              <w:rPr>
                <w:rFonts w:ascii="Arial" w:eastAsia="Times New Roman" w:hAnsi="Arial" w:cs="Arial"/>
                <w:b/>
                <w:bCs/>
                <w:color w:val="000000"/>
                <w:lang w:val="es-ES"/>
              </w:rPr>
              <w:t>, % (95% CI)</w:t>
            </w:r>
          </w:p>
        </w:tc>
      </w:tr>
      <w:tr w:rsidR="007E577A" w:rsidRPr="009C73A9" w14:paraId="0E08E807" w14:textId="77777777" w:rsidTr="003B0ACA">
        <w:trPr>
          <w:trHeight w:val="320"/>
        </w:trPr>
        <w:tc>
          <w:tcPr>
            <w:tcW w:w="1843" w:type="dxa"/>
            <w:noWrap/>
            <w:vAlign w:val="bottom"/>
            <w:hideMark/>
          </w:tcPr>
          <w:p w14:paraId="764D65AC" w14:textId="77777777" w:rsidR="007E577A" w:rsidRPr="005A301B" w:rsidRDefault="007E577A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/>
              </w:rPr>
            </w:pPr>
            <w:r w:rsidRPr="005A301B">
              <w:rPr>
                <w:rFonts w:ascii="Arial" w:eastAsia="Times New Roman" w:hAnsi="Arial" w:cs="Arial"/>
                <w:color w:val="000000"/>
                <w:lang w:val="es-ES"/>
              </w:rPr>
              <w:t>FI31-NH &lt;0.25</w:t>
            </w:r>
          </w:p>
        </w:tc>
        <w:tc>
          <w:tcPr>
            <w:tcW w:w="851" w:type="dxa"/>
            <w:noWrap/>
            <w:vAlign w:val="bottom"/>
            <w:hideMark/>
          </w:tcPr>
          <w:p w14:paraId="12426C00" w14:textId="77777777" w:rsidR="007E577A" w:rsidRPr="005A301B" w:rsidRDefault="007E577A" w:rsidP="003B0A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s-ES"/>
              </w:rPr>
            </w:pPr>
            <w:r w:rsidRPr="005A301B">
              <w:rPr>
                <w:rFonts w:ascii="Arial" w:eastAsia="Times New Roman" w:hAnsi="Arial" w:cs="Arial"/>
                <w:color w:val="000000"/>
                <w:lang w:val="es-ES"/>
              </w:rPr>
              <w:t>5,36</w:t>
            </w:r>
            <w:r>
              <w:rPr>
                <w:rFonts w:ascii="Arial" w:eastAsia="Times New Roman" w:hAnsi="Arial" w:cs="Arial"/>
                <w:color w:val="000000"/>
                <w:lang w:val="es-ES"/>
              </w:rPr>
              <w:t>0</w:t>
            </w:r>
          </w:p>
        </w:tc>
        <w:tc>
          <w:tcPr>
            <w:tcW w:w="1498" w:type="dxa"/>
            <w:noWrap/>
            <w:vAlign w:val="bottom"/>
            <w:hideMark/>
          </w:tcPr>
          <w:p w14:paraId="193600DD" w14:textId="77777777" w:rsidR="007E577A" w:rsidRPr="005A301B" w:rsidRDefault="007E577A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/>
              </w:rPr>
            </w:pPr>
            <w:r w:rsidRPr="005A301B">
              <w:rPr>
                <w:rFonts w:ascii="Arial" w:eastAsia="Times New Roman" w:hAnsi="Arial" w:cs="Arial"/>
                <w:color w:val="000000"/>
                <w:lang w:val="es-ES"/>
              </w:rPr>
              <w:t>11.5 (10.5-12.4)</w:t>
            </w:r>
          </w:p>
        </w:tc>
        <w:tc>
          <w:tcPr>
            <w:tcW w:w="1498" w:type="dxa"/>
            <w:noWrap/>
            <w:vAlign w:val="bottom"/>
            <w:hideMark/>
          </w:tcPr>
          <w:p w14:paraId="47CBCEFD" w14:textId="77777777" w:rsidR="007E577A" w:rsidRPr="005A301B" w:rsidRDefault="007E577A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/>
              </w:rPr>
            </w:pPr>
            <w:r w:rsidRPr="005A301B">
              <w:rPr>
                <w:rFonts w:ascii="Arial" w:eastAsia="Times New Roman" w:hAnsi="Arial" w:cs="Arial"/>
                <w:color w:val="000000"/>
                <w:lang w:val="es-ES"/>
              </w:rPr>
              <w:t>33.6 (32.0-35.1)</w:t>
            </w:r>
          </w:p>
        </w:tc>
        <w:tc>
          <w:tcPr>
            <w:tcW w:w="1615" w:type="dxa"/>
            <w:noWrap/>
            <w:vAlign w:val="bottom"/>
            <w:hideMark/>
          </w:tcPr>
          <w:p w14:paraId="70D09C4B" w14:textId="77777777" w:rsidR="007E577A" w:rsidRPr="005A301B" w:rsidRDefault="007E577A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/>
              </w:rPr>
            </w:pPr>
            <w:r w:rsidRPr="005A301B">
              <w:rPr>
                <w:rFonts w:ascii="Arial" w:eastAsia="Times New Roman" w:hAnsi="Arial" w:cs="Arial"/>
                <w:color w:val="000000"/>
                <w:lang w:val="es-ES"/>
              </w:rPr>
              <w:t>54.6 (52.9-56.3)</w:t>
            </w:r>
          </w:p>
        </w:tc>
      </w:tr>
      <w:tr w:rsidR="007E577A" w:rsidRPr="009C73A9" w14:paraId="1294018B" w14:textId="77777777" w:rsidTr="003B0ACA">
        <w:trPr>
          <w:trHeight w:val="320"/>
        </w:trPr>
        <w:tc>
          <w:tcPr>
            <w:tcW w:w="1843" w:type="dxa"/>
            <w:noWrap/>
            <w:vAlign w:val="bottom"/>
            <w:hideMark/>
          </w:tcPr>
          <w:p w14:paraId="06BA14E9" w14:textId="77777777" w:rsidR="007E577A" w:rsidRPr="005A301B" w:rsidRDefault="007E577A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/>
              </w:rPr>
            </w:pPr>
            <w:r w:rsidRPr="005A301B">
              <w:rPr>
                <w:rFonts w:ascii="Arial" w:eastAsia="Times New Roman" w:hAnsi="Arial" w:cs="Arial"/>
                <w:color w:val="000000"/>
                <w:lang w:val="es-ES"/>
              </w:rPr>
              <w:t>FI31-NH ≥0.25</w:t>
            </w:r>
          </w:p>
        </w:tc>
        <w:tc>
          <w:tcPr>
            <w:tcW w:w="851" w:type="dxa"/>
            <w:noWrap/>
            <w:vAlign w:val="bottom"/>
            <w:hideMark/>
          </w:tcPr>
          <w:p w14:paraId="2BC0E33F" w14:textId="77777777" w:rsidR="007E577A" w:rsidRPr="005A301B" w:rsidRDefault="007E577A" w:rsidP="003B0A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s-ES"/>
              </w:rPr>
            </w:pPr>
            <w:r w:rsidRPr="005A301B">
              <w:rPr>
                <w:rFonts w:ascii="Arial" w:eastAsia="Times New Roman" w:hAnsi="Arial" w:cs="Arial"/>
                <w:color w:val="000000"/>
                <w:lang w:val="es-ES"/>
              </w:rPr>
              <w:t>5,503</w:t>
            </w:r>
          </w:p>
        </w:tc>
        <w:tc>
          <w:tcPr>
            <w:tcW w:w="1498" w:type="dxa"/>
            <w:noWrap/>
            <w:vAlign w:val="bottom"/>
            <w:hideMark/>
          </w:tcPr>
          <w:p w14:paraId="21DAAEFF" w14:textId="77777777" w:rsidR="007E577A" w:rsidRPr="005A301B" w:rsidRDefault="007E577A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/>
              </w:rPr>
            </w:pPr>
            <w:r w:rsidRPr="005A301B">
              <w:rPr>
                <w:rFonts w:ascii="Arial" w:eastAsia="Times New Roman" w:hAnsi="Arial" w:cs="Arial"/>
                <w:color w:val="000000"/>
                <w:lang w:val="es-ES"/>
              </w:rPr>
              <w:t>17.5 (16.4-18.6)</w:t>
            </w:r>
          </w:p>
        </w:tc>
        <w:tc>
          <w:tcPr>
            <w:tcW w:w="1498" w:type="dxa"/>
            <w:noWrap/>
            <w:vAlign w:val="bottom"/>
            <w:hideMark/>
          </w:tcPr>
          <w:p w14:paraId="5D782E92" w14:textId="77777777" w:rsidR="007E577A" w:rsidRPr="005A301B" w:rsidRDefault="007E577A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/>
              </w:rPr>
            </w:pPr>
            <w:r w:rsidRPr="005A301B">
              <w:rPr>
                <w:rFonts w:ascii="Arial" w:eastAsia="Times New Roman" w:hAnsi="Arial" w:cs="Arial"/>
                <w:color w:val="000000"/>
                <w:lang w:val="es-ES"/>
              </w:rPr>
              <w:t>46.6 (45.0-48.1)</w:t>
            </w:r>
          </w:p>
        </w:tc>
        <w:tc>
          <w:tcPr>
            <w:tcW w:w="1615" w:type="dxa"/>
            <w:noWrap/>
            <w:vAlign w:val="bottom"/>
            <w:hideMark/>
          </w:tcPr>
          <w:p w14:paraId="669F913F" w14:textId="77777777" w:rsidR="007E577A" w:rsidRPr="005A301B" w:rsidRDefault="007E577A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/>
              </w:rPr>
            </w:pPr>
            <w:r w:rsidRPr="005A301B">
              <w:rPr>
                <w:rFonts w:ascii="Arial" w:eastAsia="Times New Roman" w:hAnsi="Arial" w:cs="Arial"/>
                <w:color w:val="000000"/>
                <w:lang w:val="es-ES"/>
              </w:rPr>
              <w:t>69.6 (68.1-71.0)</w:t>
            </w:r>
          </w:p>
        </w:tc>
      </w:tr>
    </w:tbl>
    <w:p w14:paraId="530BFB4D" w14:textId="77777777" w:rsidR="007E577A" w:rsidRPr="00A22C20" w:rsidRDefault="007E577A" w:rsidP="007E577A">
      <w:pPr>
        <w:spacing w:after="0" w:line="240" w:lineRule="auto"/>
        <w:rPr>
          <w:rFonts w:ascii="Arial" w:hAnsi="Arial" w:cs="Arial"/>
          <w:b/>
          <w:bCs/>
        </w:rPr>
      </w:pPr>
      <w:r w:rsidRPr="00A22C20">
        <w:rPr>
          <w:rFonts w:ascii="Arial" w:hAnsi="Arial" w:cs="Arial"/>
          <w:color w:val="000000"/>
        </w:rPr>
        <w:t>FI31-NH: 31-item Frailty Index for Nursing Homes; CI: confidence interval. Cumulative mortality was estimated using Kaplan-Meier methods with standard right-censoring. The FI31-NH threshold of 0.25 was used for clinical interpretability. Values are presented as percentages with 95% confidence intervals.</w:t>
      </w:r>
    </w:p>
    <w:p w14:paraId="7546688B" w14:textId="77777777" w:rsidR="006A06A6" w:rsidRDefault="006A06A6"/>
    <w:sectPr w:rsidR="006A06A6" w:rsidSect="007E577A">
      <w:footerReference w:type="default" r:id="rId4"/>
      <w:pgSz w:w="11906" w:h="16838"/>
      <w:pgMar w:top="1417" w:right="1701" w:bottom="1417" w:left="1701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48F98" w14:textId="77777777" w:rsidR="007E577A" w:rsidRDefault="007E577A">
    <w:pPr>
      <w:pStyle w:val="Piedepgina"/>
      <w:jc w:val="center"/>
      <w:rPr>
        <w:caps/>
        <w:color w:val="156082" w:themeColor="accent1"/>
      </w:rPr>
    </w:pPr>
    <w:r>
      <w:rPr>
        <w:caps/>
        <w:color w:val="156082" w:themeColor="accent1"/>
      </w:rPr>
      <w:fldChar w:fldCharType="begin"/>
    </w:r>
    <w:r>
      <w:rPr>
        <w:caps/>
        <w:color w:val="156082" w:themeColor="accent1"/>
      </w:rPr>
      <w:instrText>PAGE   \* MERGEFORMAT</w:instrText>
    </w:r>
    <w:r>
      <w:rPr>
        <w:caps/>
        <w:color w:val="156082" w:themeColor="accent1"/>
      </w:rPr>
      <w:fldChar w:fldCharType="separate"/>
    </w:r>
    <w:r>
      <w:rPr>
        <w:caps/>
        <w:color w:val="156082" w:themeColor="accent1"/>
        <w:lang w:val="es-ES"/>
      </w:rPr>
      <w:t>2</w:t>
    </w:r>
    <w:r>
      <w:rPr>
        <w:caps/>
        <w:color w:val="156082" w:themeColor="accent1"/>
      </w:rPr>
      <w:fldChar w:fldCharType="end"/>
    </w:r>
  </w:p>
  <w:p w14:paraId="62F56CCB" w14:textId="77777777" w:rsidR="007E577A" w:rsidRDefault="007E577A">
    <w:pPr>
      <w:pStyle w:val="Piedepgin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FC8"/>
    <w:rsid w:val="00251FC8"/>
    <w:rsid w:val="0041366A"/>
    <w:rsid w:val="00596DE6"/>
    <w:rsid w:val="006A06A6"/>
    <w:rsid w:val="007E577A"/>
    <w:rsid w:val="00C325AE"/>
    <w:rsid w:val="00CB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2A551"/>
  <w15:chartTrackingRefBased/>
  <w15:docId w15:val="{B8711818-F0A9-4722-9722-9F6A4B1FB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77A"/>
    <w:rPr>
      <w:rFonts w:ascii="Aptos" w:eastAsia="Aptos" w:hAnsi="Aptos" w:cs="Aptos"/>
      <w:kern w:val="0"/>
      <w:lang w:val="en" w:eastAsia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51F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ES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51F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ES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51FC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ES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51FC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s-ES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51FC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s-ES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51FC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51FC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51FC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51FC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51F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51F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51F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51FC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51FC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51FC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51FC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51FC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51FC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51F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251F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51FC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251F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51FC8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251FC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51FC8"/>
    <w:pPr>
      <w:ind w:left="720"/>
      <w:contextualSpacing/>
    </w:pPr>
    <w:rPr>
      <w:rFonts w:asciiTheme="minorHAnsi" w:eastAsiaTheme="minorHAnsi" w:hAnsiTheme="minorHAnsi" w:cstheme="minorBidi"/>
      <w:kern w:val="2"/>
      <w:lang w:val="es-ES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251FC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51F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s-ES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51FC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51FC8"/>
    <w:rPr>
      <w:b/>
      <w:bCs/>
      <w:smallCaps/>
      <w:color w:val="0F4761" w:themeColor="accent1" w:themeShade="BF"/>
      <w:spacing w:val="5"/>
    </w:rPr>
  </w:style>
  <w:style w:type="paragraph" w:styleId="Piedepgina">
    <w:name w:val="footer"/>
    <w:basedOn w:val="Normal"/>
    <w:link w:val="PiedepginaCar"/>
    <w:uiPriority w:val="99"/>
    <w:unhideWhenUsed/>
    <w:rsid w:val="007E57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E577A"/>
    <w:rPr>
      <w:rFonts w:ascii="Aptos" w:eastAsia="Aptos" w:hAnsi="Aptos" w:cs="Aptos"/>
      <w:kern w:val="0"/>
      <w:lang w:val="en" w:eastAsia="es-ES_tradnl"/>
      <w14:ligatures w14:val="none"/>
    </w:rPr>
  </w:style>
  <w:style w:type="character" w:styleId="Nmerodelnea">
    <w:name w:val="line number"/>
    <w:basedOn w:val="Fuentedeprrafopredeter"/>
    <w:uiPriority w:val="99"/>
    <w:semiHidden/>
    <w:unhideWhenUsed/>
    <w:rsid w:val="007E57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586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CABALLERO GALILEA</dc:creator>
  <cp:keywords/>
  <dc:description/>
  <cp:lastModifiedBy>MARIA CABALLERO GALILEA</cp:lastModifiedBy>
  <cp:revision>3</cp:revision>
  <dcterms:created xsi:type="dcterms:W3CDTF">2026-06-21T20:27:00Z</dcterms:created>
  <dcterms:modified xsi:type="dcterms:W3CDTF">2026-06-21T20:27:00Z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7e58c13-ab4c-4d1d-90e8-b065a0b05dbd_Enabled">
    <vt:lpwstr>true</vt:lpwstr>
  </property>
  <property fmtid="{D5CDD505-2E9C-101B-9397-08002B2CF9AE}" pid="3" name="MSIP_Label_b7e58c13-ab4c-4d1d-90e8-b065a0b05dbd_SetDate">
    <vt:lpwstr>2026-06-21T20:27:30Z</vt:lpwstr>
  </property>
  <property fmtid="{D5CDD505-2E9C-101B-9397-08002B2CF9AE}" pid="4" name="MSIP_Label_b7e58c13-ab4c-4d1d-90e8-b065a0b05dbd_Method">
    <vt:lpwstr>Standard</vt:lpwstr>
  </property>
  <property fmtid="{D5CDD505-2E9C-101B-9397-08002B2CF9AE}" pid="5" name="MSIP_Label_b7e58c13-ab4c-4d1d-90e8-b065a0b05dbd_Name">
    <vt:lpwstr>Uso Interno</vt:lpwstr>
  </property>
  <property fmtid="{D5CDD505-2E9C-101B-9397-08002B2CF9AE}" pid="6" name="MSIP_Label_b7e58c13-ab4c-4d1d-90e8-b065a0b05dbd_SiteId">
    <vt:lpwstr>cfab0009-84b7-4397-a0f8-f77cdf1579c1</vt:lpwstr>
  </property>
  <property fmtid="{D5CDD505-2E9C-101B-9397-08002B2CF9AE}" pid="7" name="MSIP_Label_b7e58c13-ab4c-4d1d-90e8-b065a0b05dbd_ActionId">
    <vt:lpwstr>1cb801c6-c60c-4d01-9765-8bc78462ba65</vt:lpwstr>
  </property>
  <property fmtid="{D5CDD505-2E9C-101B-9397-08002B2CF9AE}" pid="8" name="MSIP_Label_b7e58c13-ab4c-4d1d-90e8-b065a0b05dbd_ContentBits">
    <vt:lpwstr>0</vt:lpwstr>
  </property>
  <property fmtid="{D5CDD505-2E9C-101B-9397-08002B2CF9AE}" pid="9" name="MSIP_Label_b7e58c13-ab4c-4d1d-90e8-b065a0b05dbd_Tag">
    <vt:lpwstr>10, 3, 0, 1</vt:lpwstr>
  </property>
</Properties>
</file>