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D6383" w14:textId="22BF84EC" w:rsidR="00D8460D" w:rsidRPr="00303944" w:rsidRDefault="00D8460D" w:rsidP="00D8460D">
      <w:pPr>
        <w:spacing w:line="480" w:lineRule="auto"/>
        <w:rPr>
          <w:rFonts w:ascii="Arial" w:eastAsia="Calibri" w:hAnsi="Arial" w:cs="Arial"/>
          <w:b/>
          <w:bCs/>
          <w:lang w:val="en-US"/>
        </w:rPr>
      </w:pPr>
      <w:r w:rsidRPr="00303944">
        <w:rPr>
          <w:rFonts w:ascii="Arial" w:eastAsia="Calibri" w:hAnsi="Arial" w:cs="Arial"/>
          <w:b/>
          <w:bCs/>
          <w:lang w:val="en-US"/>
        </w:rPr>
        <w:t xml:space="preserve">Supplementary </w:t>
      </w:r>
      <w:r w:rsidR="0037451C" w:rsidRPr="00303944">
        <w:rPr>
          <w:rFonts w:ascii="Arial" w:eastAsia="Calibri" w:hAnsi="Arial" w:cs="Arial"/>
          <w:b/>
          <w:bCs/>
          <w:lang w:val="en-US"/>
        </w:rPr>
        <w:t>material</w:t>
      </w:r>
    </w:p>
    <w:p w14:paraId="6ED441F1" w14:textId="77777777" w:rsidR="00303944" w:rsidRPr="007F24A1" w:rsidRDefault="00303944" w:rsidP="0030394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lang w:val="en-US"/>
        </w:rPr>
      </w:pPr>
      <w:r w:rsidRPr="007F24A1">
        <w:rPr>
          <w:rFonts w:ascii="Arial" w:hAnsi="Arial" w:cs="Arial"/>
          <w:b/>
          <w:bCs/>
          <w:color w:val="000000"/>
          <w:lang w:val="en-US"/>
        </w:rPr>
        <w:t>Table 2. Age- and sex-adjusted Cox proportional hazards models for the association between FI31-NH and all-cause mortality by follow-up horizon</w:t>
      </w:r>
    </w:p>
    <w:tbl>
      <w:tblPr>
        <w:tblW w:w="8364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993"/>
        <w:gridCol w:w="1134"/>
        <w:gridCol w:w="1276"/>
        <w:gridCol w:w="1134"/>
        <w:gridCol w:w="968"/>
        <w:gridCol w:w="1158"/>
      </w:tblGrid>
      <w:tr w:rsidR="00303944" w:rsidRPr="00962216" w14:paraId="01A78EB1" w14:textId="77777777" w:rsidTr="003B0ACA">
        <w:trPr>
          <w:trHeight w:val="320"/>
        </w:trPr>
        <w:tc>
          <w:tcPr>
            <w:tcW w:w="1701" w:type="dxa"/>
            <w:noWrap/>
            <w:vAlign w:val="bottom"/>
            <w:hideMark/>
          </w:tcPr>
          <w:p w14:paraId="5FF2A672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962216">
              <w:rPr>
                <w:rFonts w:ascii="Arial" w:hAnsi="Arial" w:cs="Arial"/>
                <w:b/>
                <w:bCs/>
                <w:color w:val="000000"/>
              </w:rPr>
              <w:t>Analysis</w:t>
            </w:r>
            <w:proofErr w:type="spellEnd"/>
          </w:p>
        </w:tc>
        <w:tc>
          <w:tcPr>
            <w:tcW w:w="993" w:type="dxa"/>
            <w:noWrap/>
            <w:vAlign w:val="bottom"/>
            <w:hideMark/>
          </w:tcPr>
          <w:p w14:paraId="7AE852D4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62216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1134" w:type="dxa"/>
            <w:noWrap/>
            <w:vAlign w:val="bottom"/>
            <w:hideMark/>
          </w:tcPr>
          <w:p w14:paraId="3DBE930A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962216">
              <w:rPr>
                <w:rFonts w:ascii="Arial" w:hAnsi="Arial" w:cs="Arial"/>
                <w:b/>
                <w:bCs/>
                <w:color w:val="000000"/>
              </w:rPr>
              <w:t>Events</w:t>
            </w:r>
            <w:proofErr w:type="spellEnd"/>
          </w:p>
        </w:tc>
        <w:tc>
          <w:tcPr>
            <w:tcW w:w="1276" w:type="dxa"/>
            <w:noWrap/>
            <w:vAlign w:val="bottom"/>
            <w:hideMark/>
          </w:tcPr>
          <w:p w14:paraId="531BC292" w14:textId="77777777" w:rsidR="00303944" w:rsidRPr="007F24A1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03944">
              <w:rPr>
                <w:rFonts w:ascii="Arial" w:hAnsi="Arial" w:cs="Arial"/>
                <w:b/>
                <w:bCs/>
                <w:color w:val="000000"/>
                <w:lang w:val="en-US"/>
              </w:rPr>
              <w:t>HR per 0.10 FI31-NH increase</w:t>
            </w:r>
          </w:p>
        </w:tc>
        <w:tc>
          <w:tcPr>
            <w:tcW w:w="1134" w:type="dxa"/>
            <w:noWrap/>
            <w:vAlign w:val="bottom"/>
            <w:hideMark/>
          </w:tcPr>
          <w:p w14:paraId="6B043001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62216">
              <w:rPr>
                <w:rFonts w:ascii="Arial" w:hAnsi="Arial" w:cs="Arial"/>
                <w:b/>
                <w:bCs/>
                <w:color w:val="000000"/>
              </w:rPr>
              <w:t>95% CI</w:t>
            </w:r>
          </w:p>
        </w:tc>
        <w:tc>
          <w:tcPr>
            <w:tcW w:w="968" w:type="dxa"/>
            <w:noWrap/>
            <w:vAlign w:val="bottom"/>
            <w:hideMark/>
          </w:tcPr>
          <w:p w14:paraId="1AB295D2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62216">
              <w:rPr>
                <w:rFonts w:ascii="Arial" w:hAnsi="Arial" w:cs="Arial"/>
                <w:b/>
                <w:bCs/>
                <w:color w:val="000000"/>
              </w:rPr>
              <w:t>p-</w:t>
            </w:r>
            <w:proofErr w:type="spellStart"/>
            <w:r w:rsidRPr="00962216">
              <w:rPr>
                <w:rFonts w:ascii="Arial" w:hAnsi="Arial" w:cs="Arial"/>
                <w:b/>
                <w:bCs/>
                <w:color w:val="000000"/>
              </w:rPr>
              <w:t>value</w:t>
            </w:r>
            <w:proofErr w:type="spellEnd"/>
          </w:p>
        </w:tc>
        <w:tc>
          <w:tcPr>
            <w:tcW w:w="1158" w:type="dxa"/>
            <w:noWrap/>
            <w:vAlign w:val="bottom"/>
            <w:hideMark/>
          </w:tcPr>
          <w:p w14:paraId="502A4BB7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62216">
              <w:rPr>
                <w:rFonts w:ascii="Arial" w:hAnsi="Arial" w:cs="Arial"/>
                <w:b/>
                <w:bCs/>
                <w:color w:val="000000"/>
              </w:rPr>
              <w:t>C-</w:t>
            </w:r>
            <w:proofErr w:type="spellStart"/>
            <w:r w:rsidRPr="00962216">
              <w:rPr>
                <w:rFonts w:ascii="Arial" w:hAnsi="Arial" w:cs="Arial"/>
                <w:b/>
                <w:bCs/>
                <w:color w:val="000000"/>
              </w:rPr>
              <w:t>index</w:t>
            </w:r>
            <w:proofErr w:type="spellEnd"/>
          </w:p>
        </w:tc>
      </w:tr>
      <w:tr w:rsidR="00303944" w:rsidRPr="00962216" w14:paraId="6A628B8B" w14:textId="77777777" w:rsidTr="003B0ACA">
        <w:trPr>
          <w:trHeight w:val="320"/>
        </w:trPr>
        <w:tc>
          <w:tcPr>
            <w:tcW w:w="1701" w:type="dxa"/>
            <w:noWrap/>
            <w:vAlign w:val="bottom"/>
            <w:hideMark/>
          </w:tcPr>
          <w:p w14:paraId="1419BC4C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 xml:space="preserve">Full </w:t>
            </w:r>
            <w:proofErr w:type="spellStart"/>
            <w:r w:rsidRPr="00962216">
              <w:rPr>
                <w:rFonts w:ascii="Arial" w:hAnsi="Arial" w:cs="Arial"/>
                <w:color w:val="000000"/>
              </w:rPr>
              <w:t>follow</w:t>
            </w:r>
            <w:proofErr w:type="spellEnd"/>
            <w:r w:rsidRPr="00962216">
              <w:rPr>
                <w:rFonts w:ascii="Arial" w:hAnsi="Arial" w:cs="Arial"/>
                <w:color w:val="000000"/>
              </w:rPr>
              <w:t>-up</w:t>
            </w:r>
          </w:p>
        </w:tc>
        <w:tc>
          <w:tcPr>
            <w:tcW w:w="993" w:type="dxa"/>
            <w:noWrap/>
            <w:vAlign w:val="bottom"/>
            <w:hideMark/>
          </w:tcPr>
          <w:p w14:paraId="3A597897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10,728</w:t>
            </w:r>
          </w:p>
        </w:tc>
        <w:tc>
          <w:tcPr>
            <w:tcW w:w="1134" w:type="dxa"/>
            <w:noWrap/>
            <w:vAlign w:val="bottom"/>
            <w:hideMark/>
          </w:tcPr>
          <w:p w14:paraId="15741B0D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6,688</w:t>
            </w:r>
          </w:p>
        </w:tc>
        <w:tc>
          <w:tcPr>
            <w:tcW w:w="1276" w:type="dxa"/>
            <w:noWrap/>
            <w:vAlign w:val="bottom"/>
            <w:hideMark/>
          </w:tcPr>
          <w:p w14:paraId="223E89F5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1.23</w:t>
            </w:r>
          </w:p>
        </w:tc>
        <w:tc>
          <w:tcPr>
            <w:tcW w:w="1134" w:type="dxa"/>
            <w:noWrap/>
            <w:vAlign w:val="bottom"/>
            <w:hideMark/>
          </w:tcPr>
          <w:p w14:paraId="543F3360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1.21-1.27</w:t>
            </w:r>
          </w:p>
        </w:tc>
        <w:tc>
          <w:tcPr>
            <w:tcW w:w="968" w:type="dxa"/>
            <w:noWrap/>
            <w:vAlign w:val="bottom"/>
            <w:hideMark/>
          </w:tcPr>
          <w:p w14:paraId="17A2CCA2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158" w:type="dxa"/>
            <w:noWrap/>
            <w:vAlign w:val="bottom"/>
            <w:hideMark/>
          </w:tcPr>
          <w:p w14:paraId="5B9125C3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0.643 (SE 0.004)</w:t>
            </w:r>
          </w:p>
        </w:tc>
      </w:tr>
      <w:tr w:rsidR="00303944" w:rsidRPr="00962216" w14:paraId="44E63717" w14:textId="77777777" w:rsidTr="003B0ACA">
        <w:trPr>
          <w:trHeight w:val="320"/>
        </w:trPr>
        <w:tc>
          <w:tcPr>
            <w:tcW w:w="1701" w:type="dxa"/>
            <w:noWrap/>
            <w:vAlign w:val="bottom"/>
            <w:hideMark/>
          </w:tcPr>
          <w:p w14:paraId="61904E4D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 xml:space="preserve">1-year </w:t>
            </w:r>
            <w:proofErr w:type="spellStart"/>
            <w:r w:rsidRPr="00962216">
              <w:rPr>
                <w:rFonts w:ascii="Arial" w:hAnsi="Arial" w:cs="Arial"/>
                <w:color w:val="000000"/>
              </w:rPr>
              <w:t>horizon</w:t>
            </w:r>
            <w:proofErr w:type="spellEnd"/>
          </w:p>
        </w:tc>
        <w:tc>
          <w:tcPr>
            <w:tcW w:w="993" w:type="dxa"/>
            <w:noWrap/>
            <w:vAlign w:val="bottom"/>
            <w:hideMark/>
          </w:tcPr>
          <w:p w14:paraId="7818D502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10,728</w:t>
            </w:r>
          </w:p>
        </w:tc>
        <w:tc>
          <w:tcPr>
            <w:tcW w:w="1134" w:type="dxa"/>
            <w:noWrap/>
            <w:vAlign w:val="bottom"/>
            <w:hideMark/>
          </w:tcPr>
          <w:p w14:paraId="6BB0A349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1,334</w:t>
            </w:r>
          </w:p>
        </w:tc>
        <w:tc>
          <w:tcPr>
            <w:tcW w:w="1276" w:type="dxa"/>
            <w:noWrap/>
            <w:vAlign w:val="bottom"/>
            <w:hideMark/>
          </w:tcPr>
          <w:p w14:paraId="72752792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1.32</w:t>
            </w:r>
          </w:p>
        </w:tc>
        <w:tc>
          <w:tcPr>
            <w:tcW w:w="1134" w:type="dxa"/>
            <w:noWrap/>
            <w:vAlign w:val="bottom"/>
            <w:hideMark/>
          </w:tcPr>
          <w:p w14:paraId="137BF637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1.27-1.37</w:t>
            </w:r>
          </w:p>
        </w:tc>
        <w:tc>
          <w:tcPr>
            <w:tcW w:w="968" w:type="dxa"/>
            <w:noWrap/>
            <w:vAlign w:val="bottom"/>
            <w:hideMark/>
          </w:tcPr>
          <w:p w14:paraId="15A15E4B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158" w:type="dxa"/>
            <w:noWrap/>
            <w:vAlign w:val="bottom"/>
            <w:hideMark/>
          </w:tcPr>
          <w:p w14:paraId="6AAB3391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0.650 (SE 0.008)</w:t>
            </w:r>
          </w:p>
        </w:tc>
      </w:tr>
      <w:tr w:rsidR="00303944" w:rsidRPr="00962216" w14:paraId="7C6AA7E8" w14:textId="77777777" w:rsidTr="003B0ACA">
        <w:trPr>
          <w:trHeight w:val="320"/>
        </w:trPr>
        <w:tc>
          <w:tcPr>
            <w:tcW w:w="1701" w:type="dxa"/>
            <w:noWrap/>
            <w:vAlign w:val="bottom"/>
            <w:hideMark/>
          </w:tcPr>
          <w:p w14:paraId="4EDC3908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 xml:space="preserve">3-year </w:t>
            </w:r>
            <w:proofErr w:type="spellStart"/>
            <w:r w:rsidRPr="00962216">
              <w:rPr>
                <w:rFonts w:ascii="Arial" w:hAnsi="Arial" w:cs="Arial"/>
                <w:color w:val="000000"/>
              </w:rPr>
              <w:t>horizon</w:t>
            </w:r>
            <w:proofErr w:type="spellEnd"/>
          </w:p>
        </w:tc>
        <w:tc>
          <w:tcPr>
            <w:tcW w:w="993" w:type="dxa"/>
            <w:noWrap/>
            <w:vAlign w:val="bottom"/>
            <w:hideMark/>
          </w:tcPr>
          <w:p w14:paraId="7184D347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10,728</w:t>
            </w:r>
          </w:p>
        </w:tc>
        <w:tc>
          <w:tcPr>
            <w:tcW w:w="1134" w:type="dxa"/>
            <w:noWrap/>
            <w:vAlign w:val="bottom"/>
            <w:hideMark/>
          </w:tcPr>
          <w:p w14:paraId="0FAA2FCD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3,288</w:t>
            </w:r>
          </w:p>
        </w:tc>
        <w:tc>
          <w:tcPr>
            <w:tcW w:w="1276" w:type="dxa"/>
            <w:noWrap/>
            <w:vAlign w:val="bottom"/>
            <w:hideMark/>
          </w:tcPr>
          <w:p w14:paraId="0EF87942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1.29</w:t>
            </w:r>
          </w:p>
        </w:tc>
        <w:tc>
          <w:tcPr>
            <w:tcW w:w="1134" w:type="dxa"/>
            <w:noWrap/>
            <w:vAlign w:val="bottom"/>
            <w:hideMark/>
          </w:tcPr>
          <w:p w14:paraId="6D508BC7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1.26-1.33</w:t>
            </w:r>
          </w:p>
        </w:tc>
        <w:tc>
          <w:tcPr>
            <w:tcW w:w="968" w:type="dxa"/>
            <w:noWrap/>
            <w:vAlign w:val="bottom"/>
            <w:hideMark/>
          </w:tcPr>
          <w:p w14:paraId="460F30FA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158" w:type="dxa"/>
            <w:noWrap/>
            <w:vAlign w:val="bottom"/>
            <w:hideMark/>
          </w:tcPr>
          <w:p w14:paraId="4FD6BF03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0.644 (SE 0.005)</w:t>
            </w:r>
          </w:p>
        </w:tc>
      </w:tr>
      <w:tr w:rsidR="00303944" w:rsidRPr="00962216" w14:paraId="7992ECE3" w14:textId="77777777" w:rsidTr="003B0ACA">
        <w:trPr>
          <w:trHeight w:val="320"/>
        </w:trPr>
        <w:tc>
          <w:tcPr>
            <w:tcW w:w="1701" w:type="dxa"/>
            <w:noWrap/>
            <w:vAlign w:val="bottom"/>
            <w:hideMark/>
          </w:tcPr>
          <w:p w14:paraId="22B87CF9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 xml:space="preserve">5-year </w:t>
            </w:r>
            <w:proofErr w:type="spellStart"/>
            <w:r w:rsidRPr="00962216">
              <w:rPr>
                <w:rFonts w:ascii="Arial" w:hAnsi="Arial" w:cs="Arial"/>
                <w:color w:val="000000"/>
              </w:rPr>
              <w:t>horizon</w:t>
            </w:r>
            <w:proofErr w:type="spellEnd"/>
          </w:p>
        </w:tc>
        <w:tc>
          <w:tcPr>
            <w:tcW w:w="993" w:type="dxa"/>
            <w:noWrap/>
            <w:vAlign w:val="bottom"/>
            <w:hideMark/>
          </w:tcPr>
          <w:p w14:paraId="1A9F2285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10,728</w:t>
            </w:r>
          </w:p>
        </w:tc>
        <w:tc>
          <w:tcPr>
            <w:tcW w:w="1134" w:type="dxa"/>
            <w:noWrap/>
            <w:vAlign w:val="bottom"/>
            <w:hideMark/>
          </w:tcPr>
          <w:p w14:paraId="65FBF56C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4,744</w:t>
            </w:r>
          </w:p>
        </w:tc>
        <w:tc>
          <w:tcPr>
            <w:tcW w:w="1276" w:type="dxa"/>
            <w:noWrap/>
            <w:vAlign w:val="bottom"/>
            <w:hideMark/>
          </w:tcPr>
          <w:p w14:paraId="0E03176A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1.29</w:t>
            </w:r>
          </w:p>
        </w:tc>
        <w:tc>
          <w:tcPr>
            <w:tcW w:w="1134" w:type="dxa"/>
            <w:noWrap/>
            <w:vAlign w:val="bottom"/>
            <w:hideMark/>
          </w:tcPr>
          <w:p w14:paraId="27A5F58E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1.26-1.32</w:t>
            </w:r>
          </w:p>
        </w:tc>
        <w:tc>
          <w:tcPr>
            <w:tcW w:w="968" w:type="dxa"/>
            <w:noWrap/>
            <w:vAlign w:val="bottom"/>
            <w:hideMark/>
          </w:tcPr>
          <w:p w14:paraId="24CA1D55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158" w:type="dxa"/>
            <w:noWrap/>
            <w:vAlign w:val="bottom"/>
            <w:hideMark/>
          </w:tcPr>
          <w:p w14:paraId="78D40A0F" w14:textId="77777777" w:rsidR="00303944" w:rsidRPr="00962216" w:rsidRDefault="00303944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62216">
              <w:rPr>
                <w:rFonts w:ascii="Arial" w:hAnsi="Arial" w:cs="Arial"/>
                <w:color w:val="000000"/>
              </w:rPr>
              <w:t>0.646 (SE 0.004)</w:t>
            </w:r>
          </w:p>
        </w:tc>
      </w:tr>
    </w:tbl>
    <w:p w14:paraId="1496C205" w14:textId="77777777" w:rsidR="00303944" w:rsidRDefault="00303944" w:rsidP="0030394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769DEF89" w14:textId="77777777" w:rsidR="00303944" w:rsidRPr="007F24A1" w:rsidRDefault="00303944" w:rsidP="0030394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lang w:val="en-US"/>
        </w:rPr>
      </w:pPr>
      <w:r w:rsidRPr="007F24A1">
        <w:rPr>
          <w:rFonts w:ascii="Arial" w:hAnsi="Arial" w:cs="Arial"/>
          <w:color w:val="000000"/>
          <w:lang w:val="en-US"/>
        </w:rPr>
        <w:t xml:space="preserve">FI31-NH: 31-item Frailty Index for Nursing Homes; HR: hazard ratio; CI: confidence interval; SE: standard error. Models were adjusted for age and sex and used complete-case data. HRs are presented </w:t>
      </w:r>
      <w:proofErr w:type="gramStart"/>
      <w:r w:rsidRPr="007F24A1">
        <w:rPr>
          <w:rFonts w:ascii="Arial" w:hAnsi="Arial" w:cs="Arial"/>
          <w:color w:val="000000"/>
          <w:lang w:val="en-US"/>
        </w:rPr>
        <w:t>per 0.10</w:t>
      </w:r>
      <w:proofErr w:type="gramEnd"/>
      <w:r w:rsidRPr="007F24A1">
        <w:rPr>
          <w:rFonts w:ascii="Arial" w:hAnsi="Arial" w:cs="Arial"/>
          <w:color w:val="000000"/>
          <w:lang w:val="en-US"/>
        </w:rPr>
        <w:t>-unit increase in FI31-NH for clinical interpretability. The 1-, 3- and 5-year analyses used administrative censoring at each respective time horizon</w:t>
      </w:r>
    </w:p>
    <w:p w14:paraId="2DBA0296" w14:textId="77777777" w:rsidR="008008E8" w:rsidRPr="00D8460D" w:rsidRDefault="008008E8" w:rsidP="00303944">
      <w:pPr>
        <w:spacing w:line="480" w:lineRule="auto"/>
        <w:rPr>
          <w:lang w:val="en-US"/>
        </w:rPr>
      </w:pPr>
    </w:p>
    <w:sectPr w:rsidR="008008E8" w:rsidRPr="00D846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0D"/>
    <w:rsid w:val="00303944"/>
    <w:rsid w:val="0037451C"/>
    <w:rsid w:val="00596DE6"/>
    <w:rsid w:val="008008E8"/>
    <w:rsid w:val="00B21BF4"/>
    <w:rsid w:val="00C538F0"/>
    <w:rsid w:val="00D8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5C96"/>
  <w15:chartTrackingRefBased/>
  <w15:docId w15:val="{6288FC9C-4351-4FC1-804F-EF58F61D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4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4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4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4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4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4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4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4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4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4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4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4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46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46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46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46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46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46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4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4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4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4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4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46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46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46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4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46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46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0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734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LUIS GONZALEZ PASCUAL</dc:creator>
  <cp:keywords/>
  <dc:description/>
  <cp:lastModifiedBy>MARIA CABALLERO GALILEA</cp:lastModifiedBy>
  <cp:revision>3</cp:revision>
  <dcterms:created xsi:type="dcterms:W3CDTF">2026-02-02T16:41:00Z</dcterms:created>
  <dcterms:modified xsi:type="dcterms:W3CDTF">2026-06-21T20:23:00Z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a3394-03bb-460d-b0e0-929a41aa1fc7_Enabled">
    <vt:lpwstr>true</vt:lpwstr>
  </property>
  <property fmtid="{D5CDD505-2E9C-101B-9397-08002B2CF9AE}" pid="3" name="MSIP_Label_184a3394-03bb-460d-b0e0-929a41aa1fc7_SetDate">
    <vt:lpwstr>2026-02-02T16:43:38Z</vt:lpwstr>
  </property>
  <property fmtid="{D5CDD505-2E9C-101B-9397-08002B2CF9AE}" pid="4" name="MSIP_Label_184a3394-03bb-460d-b0e0-929a41aa1fc7_Method">
    <vt:lpwstr>Privileged</vt:lpwstr>
  </property>
  <property fmtid="{D5CDD505-2E9C-101B-9397-08002B2CF9AE}" pid="5" name="MSIP_Label_184a3394-03bb-460d-b0e0-929a41aa1fc7_Name">
    <vt:lpwstr>Público</vt:lpwstr>
  </property>
  <property fmtid="{D5CDD505-2E9C-101B-9397-08002B2CF9AE}" pid="6" name="MSIP_Label_184a3394-03bb-460d-b0e0-929a41aa1fc7_SiteId">
    <vt:lpwstr>cfab0009-84b7-4397-a0f8-f77cdf1579c1</vt:lpwstr>
  </property>
  <property fmtid="{D5CDD505-2E9C-101B-9397-08002B2CF9AE}" pid="7" name="MSIP_Label_184a3394-03bb-460d-b0e0-929a41aa1fc7_ActionId">
    <vt:lpwstr>2bd54956-8233-456e-b857-e3c1b8eb167d</vt:lpwstr>
  </property>
  <property fmtid="{D5CDD505-2E9C-101B-9397-08002B2CF9AE}" pid="8" name="MSIP_Label_184a3394-03bb-460d-b0e0-929a41aa1fc7_ContentBits">
    <vt:lpwstr>0</vt:lpwstr>
  </property>
  <property fmtid="{D5CDD505-2E9C-101B-9397-08002B2CF9AE}" pid="9" name="MSIP_Label_184a3394-03bb-460d-b0e0-929a41aa1fc7_Tag">
    <vt:lpwstr>10, 0, 1, 1</vt:lpwstr>
  </property>
</Properties>
</file>