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142CE" w14:textId="77777777" w:rsidR="001A14C1" w:rsidRDefault="00000000">
      <w:pPr>
        <w:spacing w:after="360"/>
        <w:jc w:val="center"/>
      </w:pPr>
      <w:r>
        <w:rPr>
          <w:b/>
          <w:sz w:val="32"/>
        </w:rPr>
        <w:t>Appendices: Research Instruments and Coding Protocol</w:t>
      </w:r>
    </w:p>
    <w:p w14:paraId="407CC961" w14:textId="2969D0C7" w:rsidR="001A14C1" w:rsidRDefault="00000000" w:rsidP="00F41BEE">
      <w:pPr>
        <w:pStyle w:val="Heading1"/>
        <w:spacing w:before="240" w:after="120"/>
        <w:jc w:val="center"/>
      </w:pPr>
      <w:r>
        <w:rPr>
          <w:rFonts w:ascii="Times New Roman" w:eastAsia="Times New Roman" w:hAnsi="Times New Roman"/>
        </w:rPr>
        <w:t>Appendix A. Coding Protocol for Classroom Observation</w:t>
      </w:r>
    </w:p>
    <w:p w14:paraId="0E466156" w14:textId="77777777" w:rsidR="001A14C1" w:rsidRDefault="00000000">
      <w:pPr>
        <w:ind w:firstLine="720"/>
      </w:pPr>
      <w:r>
        <w:t>This protocol operationalizes the distinction between code-switching as bounded repair and translanguaging as repertoire-based access in Arabic-as-a-foreign-language classroom observation data. Coders should assign the code that captures the dominant pedagogical function of each classroom episode. When an episode includes overlapping features, the inclusion and exclusion criteria below should be used to determine the primary code, with any secondary feature recorded in the analytic memo.</w:t>
      </w:r>
    </w:p>
    <w:p w14:paraId="3D10E494" w14:textId="77777777" w:rsidR="001A14C1" w:rsidRDefault="00000000">
      <w:pPr>
        <w:ind w:firstLine="720"/>
      </w:pPr>
      <w:r>
        <w:rPr>
          <w:i/>
        </w:rPr>
        <w:t>Coding unit:</w:t>
      </w:r>
      <w:r>
        <w:t xml:space="preserve"> A discrete instructional or interactional episode, typically a teacher turn, a learner turn, or a short sequence of classroom interaction organized around the same pedagogical purpose.</w:t>
      </w:r>
    </w:p>
    <w:tbl>
      <w:tblPr>
        <w:tblStyle w:val="TableGrid"/>
        <w:tblW w:w="5000" w:type="pct"/>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1160"/>
        <w:gridCol w:w="2320"/>
        <w:gridCol w:w="3481"/>
        <w:gridCol w:w="3479"/>
      </w:tblGrid>
      <w:tr w:rsidR="001A14C1" w14:paraId="025BE44D" w14:textId="77777777" w:rsidTr="00F41BEE">
        <w:trPr>
          <w:cantSplit/>
          <w:tblHeader/>
          <w:jc w:val="center"/>
        </w:trPr>
        <w:tc>
          <w:tcPr>
            <w:tcW w:w="556" w:type="pct"/>
            <w:shd w:val="clear" w:color="auto" w:fill="D9EAF7"/>
            <w:vAlign w:val="center"/>
          </w:tcPr>
          <w:p w14:paraId="4C1DCE6B" w14:textId="77777777" w:rsidR="001A14C1" w:rsidRDefault="00000000">
            <w:pPr>
              <w:spacing w:after="0" w:line="240" w:lineRule="auto"/>
            </w:pPr>
            <w:r>
              <w:rPr>
                <w:b/>
                <w:sz w:val="19"/>
              </w:rPr>
              <w:t>Code</w:t>
            </w:r>
          </w:p>
        </w:tc>
        <w:tc>
          <w:tcPr>
            <w:tcW w:w="1111" w:type="pct"/>
            <w:shd w:val="clear" w:color="auto" w:fill="D9EAF7"/>
            <w:vAlign w:val="center"/>
          </w:tcPr>
          <w:p w14:paraId="2E84B1BE" w14:textId="77777777" w:rsidR="001A14C1" w:rsidRDefault="00000000">
            <w:pPr>
              <w:spacing w:after="0" w:line="240" w:lineRule="auto"/>
            </w:pPr>
            <w:r>
              <w:rPr>
                <w:b/>
                <w:sz w:val="19"/>
              </w:rPr>
              <w:t>Definition</w:t>
            </w:r>
          </w:p>
        </w:tc>
        <w:tc>
          <w:tcPr>
            <w:tcW w:w="1667" w:type="pct"/>
            <w:shd w:val="clear" w:color="auto" w:fill="D9EAF7"/>
            <w:vAlign w:val="center"/>
          </w:tcPr>
          <w:p w14:paraId="33A39BD1" w14:textId="77777777" w:rsidR="001A14C1" w:rsidRDefault="00000000">
            <w:pPr>
              <w:spacing w:after="0" w:line="240" w:lineRule="auto"/>
            </w:pPr>
            <w:r>
              <w:rPr>
                <w:b/>
                <w:sz w:val="19"/>
              </w:rPr>
              <w:t>Inclusion Criteria</w:t>
            </w:r>
          </w:p>
        </w:tc>
        <w:tc>
          <w:tcPr>
            <w:tcW w:w="1667" w:type="pct"/>
            <w:shd w:val="clear" w:color="auto" w:fill="D9EAF7"/>
            <w:vAlign w:val="center"/>
          </w:tcPr>
          <w:p w14:paraId="269D79F1" w14:textId="77777777" w:rsidR="001A14C1" w:rsidRDefault="00000000">
            <w:pPr>
              <w:spacing w:after="0" w:line="240" w:lineRule="auto"/>
            </w:pPr>
            <w:r>
              <w:rPr>
                <w:b/>
                <w:sz w:val="19"/>
              </w:rPr>
              <w:t>Exclusion Criteria</w:t>
            </w:r>
          </w:p>
        </w:tc>
      </w:tr>
      <w:tr w:rsidR="001A14C1" w14:paraId="5154001F" w14:textId="77777777" w:rsidTr="00F41BEE">
        <w:trPr>
          <w:cantSplit/>
          <w:jc w:val="center"/>
        </w:trPr>
        <w:tc>
          <w:tcPr>
            <w:tcW w:w="556" w:type="pct"/>
          </w:tcPr>
          <w:p w14:paraId="1A5217F8" w14:textId="77777777" w:rsidR="001A14C1" w:rsidRDefault="00000000">
            <w:pPr>
              <w:spacing w:after="0" w:line="240" w:lineRule="auto"/>
            </w:pPr>
            <w:r>
              <w:rPr>
                <w:sz w:val="19"/>
              </w:rPr>
              <w:t>CS-VOC</w:t>
            </w:r>
          </w:p>
        </w:tc>
        <w:tc>
          <w:tcPr>
            <w:tcW w:w="1111" w:type="pct"/>
          </w:tcPr>
          <w:p w14:paraId="5A6E4F33" w14:textId="77777777" w:rsidR="001A14C1" w:rsidRDefault="00000000">
            <w:pPr>
              <w:spacing w:after="0" w:line="240" w:lineRule="auto"/>
            </w:pPr>
            <w:r>
              <w:rPr>
                <w:sz w:val="19"/>
              </w:rPr>
              <w:t>Brief support-language shift for vocabulary.</w:t>
            </w:r>
          </w:p>
        </w:tc>
        <w:tc>
          <w:tcPr>
            <w:tcW w:w="1667" w:type="pct"/>
          </w:tcPr>
          <w:p w14:paraId="54E13AA8" w14:textId="77777777" w:rsidR="001A14C1" w:rsidRDefault="00000000">
            <w:pPr>
              <w:spacing w:after="0" w:line="240" w:lineRule="auto"/>
            </w:pPr>
            <w:r>
              <w:rPr>
                <w:sz w:val="19"/>
              </w:rPr>
              <w:t>The teacher provides a short equivalent, synonym, translation, or gloss in a familiar support language and then returns to Arabic.</w:t>
            </w:r>
          </w:p>
        </w:tc>
        <w:tc>
          <w:tcPr>
            <w:tcW w:w="1667" w:type="pct"/>
          </w:tcPr>
          <w:p w14:paraId="5F9424C8" w14:textId="77777777" w:rsidR="001A14C1" w:rsidRDefault="00000000">
            <w:pPr>
              <w:spacing w:after="0" w:line="240" w:lineRule="auto"/>
            </w:pPr>
            <w:r>
              <w:rPr>
                <w:sz w:val="19"/>
              </w:rPr>
              <w:t>Extended cross-language comparison or contrastive explanation; code as TL-COMP.</w:t>
            </w:r>
          </w:p>
        </w:tc>
      </w:tr>
      <w:tr w:rsidR="001A14C1" w14:paraId="673CFE94" w14:textId="77777777" w:rsidTr="00F41BEE">
        <w:trPr>
          <w:cantSplit/>
          <w:jc w:val="center"/>
        </w:trPr>
        <w:tc>
          <w:tcPr>
            <w:tcW w:w="556" w:type="pct"/>
          </w:tcPr>
          <w:p w14:paraId="1E957B95" w14:textId="77777777" w:rsidR="001A14C1" w:rsidRDefault="00000000">
            <w:pPr>
              <w:spacing w:after="0" w:line="240" w:lineRule="auto"/>
            </w:pPr>
            <w:r>
              <w:rPr>
                <w:sz w:val="19"/>
              </w:rPr>
              <w:t>CS-GRAM</w:t>
            </w:r>
          </w:p>
        </w:tc>
        <w:tc>
          <w:tcPr>
            <w:tcW w:w="1111" w:type="pct"/>
          </w:tcPr>
          <w:p w14:paraId="67B2C032" w14:textId="77777777" w:rsidR="001A14C1" w:rsidRDefault="00000000">
            <w:pPr>
              <w:spacing w:after="0" w:line="240" w:lineRule="auto"/>
            </w:pPr>
            <w:r>
              <w:rPr>
                <w:sz w:val="19"/>
              </w:rPr>
              <w:t>Brief support-language shift for grammar.</w:t>
            </w:r>
          </w:p>
        </w:tc>
        <w:tc>
          <w:tcPr>
            <w:tcW w:w="1667" w:type="pct"/>
          </w:tcPr>
          <w:p w14:paraId="4F84196D" w14:textId="77777777" w:rsidR="001A14C1" w:rsidRDefault="00000000">
            <w:pPr>
              <w:spacing w:after="0" w:line="240" w:lineRule="auto"/>
            </w:pPr>
            <w:r>
              <w:rPr>
                <w:sz w:val="19"/>
              </w:rPr>
              <w:t>The teacher gives a concise grammar explanation in a support language to resolve immediate confusion.</w:t>
            </w:r>
          </w:p>
        </w:tc>
        <w:tc>
          <w:tcPr>
            <w:tcW w:w="1667" w:type="pct"/>
          </w:tcPr>
          <w:p w14:paraId="19D04D95" w14:textId="77777777" w:rsidR="001A14C1" w:rsidRDefault="00000000">
            <w:pPr>
              <w:spacing w:after="0" w:line="240" w:lineRule="auto"/>
            </w:pPr>
            <w:r>
              <w:rPr>
                <w:sz w:val="19"/>
              </w:rPr>
              <w:t>Use of diagrams, contrastive patterns, or multiple semiotic resources across languages; code as TL-MULTI.</w:t>
            </w:r>
          </w:p>
        </w:tc>
      </w:tr>
      <w:tr w:rsidR="001A14C1" w14:paraId="5ED84A06" w14:textId="77777777" w:rsidTr="00F41BEE">
        <w:trPr>
          <w:cantSplit/>
          <w:jc w:val="center"/>
        </w:trPr>
        <w:tc>
          <w:tcPr>
            <w:tcW w:w="556" w:type="pct"/>
          </w:tcPr>
          <w:p w14:paraId="29FF6F79" w14:textId="77777777" w:rsidR="001A14C1" w:rsidRDefault="00000000">
            <w:pPr>
              <w:spacing w:after="0" w:line="240" w:lineRule="auto"/>
            </w:pPr>
            <w:r>
              <w:rPr>
                <w:sz w:val="19"/>
              </w:rPr>
              <w:t>CS-INSTR</w:t>
            </w:r>
          </w:p>
        </w:tc>
        <w:tc>
          <w:tcPr>
            <w:tcW w:w="1111" w:type="pct"/>
          </w:tcPr>
          <w:p w14:paraId="47644A86" w14:textId="77777777" w:rsidR="001A14C1" w:rsidRDefault="00000000">
            <w:pPr>
              <w:spacing w:after="0" w:line="240" w:lineRule="auto"/>
            </w:pPr>
            <w:r>
              <w:rPr>
                <w:sz w:val="19"/>
              </w:rPr>
              <w:t>Brief shift for task or classroom instruction.</w:t>
            </w:r>
          </w:p>
        </w:tc>
        <w:tc>
          <w:tcPr>
            <w:tcW w:w="1667" w:type="pct"/>
          </w:tcPr>
          <w:p w14:paraId="6D8BE126" w14:textId="77777777" w:rsidR="001A14C1" w:rsidRDefault="00000000">
            <w:pPr>
              <w:spacing w:after="0" w:line="240" w:lineRule="auto"/>
            </w:pPr>
            <w:r>
              <w:rPr>
                <w:sz w:val="19"/>
              </w:rPr>
              <w:t>The teacher clarifies task instructions, procedural expectations, or classroom management in a support language.</w:t>
            </w:r>
          </w:p>
        </w:tc>
        <w:tc>
          <w:tcPr>
            <w:tcW w:w="1667" w:type="pct"/>
          </w:tcPr>
          <w:p w14:paraId="2A497348" w14:textId="77777777" w:rsidR="001A14C1" w:rsidRDefault="00000000">
            <w:pPr>
              <w:spacing w:after="0" w:line="240" w:lineRule="auto"/>
            </w:pPr>
            <w:r>
              <w:rPr>
                <w:sz w:val="19"/>
              </w:rPr>
              <w:t>A broader activity deliberately designed around multiple languages or multilingual interaction.</w:t>
            </w:r>
          </w:p>
        </w:tc>
      </w:tr>
      <w:tr w:rsidR="001A14C1" w14:paraId="22D9483F" w14:textId="77777777" w:rsidTr="00F41BEE">
        <w:trPr>
          <w:cantSplit/>
          <w:jc w:val="center"/>
        </w:trPr>
        <w:tc>
          <w:tcPr>
            <w:tcW w:w="556" w:type="pct"/>
          </w:tcPr>
          <w:p w14:paraId="2A9CC337" w14:textId="77777777" w:rsidR="001A14C1" w:rsidRDefault="00000000">
            <w:pPr>
              <w:spacing w:after="0" w:line="240" w:lineRule="auto"/>
            </w:pPr>
            <w:r>
              <w:rPr>
                <w:sz w:val="19"/>
              </w:rPr>
              <w:t>TL-COMP</w:t>
            </w:r>
          </w:p>
        </w:tc>
        <w:tc>
          <w:tcPr>
            <w:tcW w:w="1111" w:type="pct"/>
          </w:tcPr>
          <w:p w14:paraId="5AF9D232" w14:textId="77777777" w:rsidR="001A14C1" w:rsidRDefault="00000000">
            <w:pPr>
              <w:spacing w:after="0" w:line="240" w:lineRule="auto"/>
            </w:pPr>
            <w:r>
              <w:rPr>
                <w:sz w:val="19"/>
              </w:rPr>
              <w:t>Cross-language comparison.</w:t>
            </w:r>
          </w:p>
        </w:tc>
        <w:tc>
          <w:tcPr>
            <w:tcW w:w="1667" w:type="pct"/>
          </w:tcPr>
          <w:p w14:paraId="3D01B15D" w14:textId="77777777" w:rsidR="001A14C1" w:rsidRDefault="00000000">
            <w:pPr>
              <w:spacing w:after="0" w:line="240" w:lineRule="auto"/>
            </w:pPr>
            <w:r>
              <w:rPr>
                <w:sz w:val="19"/>
              </w:rPr>
              <w:t>The teacher or students compare Arabic with another language to explain morphology, syntax, vocabulary, meaning, pragmatics, or usage.</w:t>
            </w:r>
          </w:p>
        </w:tc>
        <w:tc>
          <w:tcPr>
            <w:tcW w:w="1667" w:type="pct"/>
          </w:tcPr>
          <w:p w14:paraId="04FE1787" w14:textId="77777777" w:rsidR="001A14C1" w:rsidRDefault="00000000">
            <w:pPr>
              <w:spacing w:after="0" w:line="240" w:lineRule="auto"/>
            </w:pPr>
            <w:r>
              <w:rPr>
                <w:sz w:val="19"/>
              </w:rPr>
              <w:t>A single translation or brief gloss without comparison; code as CS-VOC.</w:t>
            </w:r>
          </w:p>
        </w:tc>
      </w:tr>
      <w:tr w:rsidR="001A14C1" w14:paraId="211E3FBA" w14:textId="77777777" w:rsidTr="00F41BEE">
        <w:trPr>
          <w:cantSplit/>
          <w:jc w:val="center"/>
        </w:trPr>
        <w:tc>
          <w:tcPr>
            <w:tcW w:w="556" w:type="pct"/>
          </w:tcPr>
          <w:p w14:paraId="04B56731" w14:textId="77777777" w:rsidR="001A14C1" w:rsidRDefault="00000000">
            <w:pPr>
              <w:spacing w:after="0" w:line="240" w:lineRule="auto"/>
            </w:pPr>
            <w:r>
              <w:rPr>
                <w:sz w:val="19"/>
              </w:rPr>
              <w:t>TL-PEER</w:t>
            </w:r>
          </w:p>
        </w:tc>
        <w:tc>
          <w:tcPr>
            <w:tcW w:w="1111" w:type="pct"/>
          </w:tcPr>
          <w:p w14:paraId="3E446F29" w14:textId="77777777" w:rsidR="001A14C1" w:rsidRDefault="00000000">
            <w:pPr>
              <w:spacing w:after="0" w:line="240" w:lineRule="auto"/>
            </w:pPr>
            <w:r>
              <w:rPr>
                <w:sz w:val="19"/>
              </w:rPr>
              <w:t>Multilingual peer negotiation.</w:t>
            </w:r>
          </w:p>
        </w:tc>
        <w:tc>
          <w:tcPr>
            <w:tcW w:w="1667" w:type="pct"/>
          </w:tcPr>
          <w:p w14:paraId="62693FC0" w14:textId="77777777" w:rsidR="001A14C1" w:rsidRDefault="00000000">
            <w:pPr>
              <w:spacing w:after="0" w:line="240" w:lineRule="auto"/>
            </w:pPr>
            <w:r>
              <w:rPr>
                <w:sz w:val="19"/>
              </w:rPr>
              <w:t>Students use Arabic and one or more additional languages to solve a comprehension problem, negotiate meaning, or prepare Arabic output.</w:t>
            </w:r>
          </w:p>
        </w:tc>
        <w:tc>
          <w:tcPr>
            <w:tcW w:w="1667" w:type="pct"/>
          </w:tcPr>
          <w:p w14:paraId="7ABF8A01" w14:textId="77777777" w:rsidR="001A14C1" w:rsidRDefault="00000000">
            <w:pPr>
              <w:spacing w:after="0" w:line="240" w:lineRule="auto"/>
            </w:pPr>
            <w:r>
              <w:rPr>
                <w:sz w:val="19"/>
              </w:rPr>
              <w:t>Private off-task talk unrelated to the lesson or language-learning task.</w:t>
            </w:r>
          </w:p>
        </w:tc>
      </w:tr>
      <w:tr w:rsidR="001A14C1" w14:paraId="0EBB9FA8" w14:textId="77777777" w:rsidTr="00F41BEE">
        <w:trPr>
          <w:cantSplit/>
          <w:jc w:val="center"/>
        </w:trPr>
        <w:tc>
          <w:tcPr>
            <w:tcW w:w="556" w:type="pct"/>
          </w:tcPr>
          <w:p w14:paraId="207F83AF" w14:textId="77777777" w:rsidR="001A14C1" w:rsidRDefault="00000000">
            <w:pPr>
              <w:spacing w:after="0" w:line="240" w:lineRule="auto"/>
            </w:pPr>
            <w:r>
              <w:rPr>
                <w:sz w:val="19"/>
              </w:rPr>
              <w:t>TL-MULTI</w:t>
            </w:r>
          </w:p>
        </w:tc>
        <w:tc>
          <w:tcPr>
            <w:tcW w:w="1111" w:type="pct"/>
          </w:tcPr>
          <w:p w14:paraId="56EBA47E" w14:textId="77777777" w:rsidR="001A14C1" w:rsidRDefault="00000000">
            <w:pPr>
              <w:spacing w:after="0" w:line="240" w:lineRule="auto"/>
            </w:pPr>
            <w:r>
              <w:rPr>
                <w:sz w:val="19"/>
              </w:rPr>
              <w:t>Integrated multimodal ensemble.</w:t>
            </w:r>
          </w:p>
        </w:tc>
        <w:tc>
          <w:tcPr>
            <w:tcW w:w="1667" w:type="pct"/>
          </w:tcPr>
          <w:p w14:paraId="29126066" w14:textId="77777777" w:rsidR="001A14C1" w:rsidRDefault="00000000">
            <w:pPr>
              <w:spacing w:after="0" w:line="240" w:lineRule="auto"/>
            </w:pPr>
            <w:r>
              <w:rPr>
                <w:sz w:val="19"/>
              </w:rPr>
              <w:t>Linguistic resources are coordinated with gesture, boardwork, diagrams, images, written contrast, pronunciation modeling, or other semiotic resources.</w:t>
            </w:r>
          </w:p>
        </w:tc>
        <w:tc>
          <w:tcPr>
            <w:tcW w:w="1667" w:type="pct"/>
          </w:tcPr>
          <w:p w14:paraId="4108EEBD" w14:textId="77777777" w:rsidR="001A14C1" w:rsidRDefault="00000000">
            <w:pPr>
              <w:spacing w:after="0" w:line="240" w:lineRule="auto"/>
            </w:pPr>
            <w:r>
              <w:rPr>
                <w:sz w:val="19"/>
              </w:rPr>
              <w:t>Gesture or visuals accompanying Arabic-only explanation without multilingual comparison or repertoire-based support.</w:t>
            </w:r>
          </w:p>
        </w:tc>
      </w:tr>
      <w:tr w:rsidR="001A14C1" w14:paraId="00397710" w14:textId="77777777" w:rsidTr="00F41BEE">
        <w:trPr>
          <w:cantSplit/>
          <w:jc w:val="center"/>
        </w:trPr>
        <w:tc>
          <w:tcPr>
            <w:tcW w:w="556" w:type="pct"/>
          </w:tcPr>
          <w:p w14:paraId="4EE89F16" w14:textId="77777777" w:rsidR="001A14C1" w:rsidRDefault="00000000">
            <w:pPr>
              <w:spacing w:after="0" w:line="240" w:lineRule="auto"/>
            </w:pPr>
            <w:r>
              <w:rPr>
                <w:sz w:val="19"/>
              </w:rPr>
              <w:t>NEG-OVER</w:t>
            </w:r>
          </w:p>
        </w:tc>
        <w:tc>
          <w:tcPr>
            <w:tcW w:w="1111" w:type="pct"/>
          </w:tcPr>
          <w:p w14:paraId="4D2BEB87" w14:textId="77777777" w:rsidR="001A14C1" w:rsidRDefault="00000000">
            <w:pPr>
              <w:spacing w:after="0" w:line="240" w:lineRule="auto"/>
            </w:pPr>
            <w:r>
              <w:rPr>
                <w:sz w:val="19"/>
              </w:rPr>
              <w:t>Negative case: over-reliance or overload.</w:t>
            </w:r>
          </w:p>
        </w:tc>
        <w:tc>
          <w:tcPr>
            <w:tcW w:w="1667" w:type="pct"/>
          </w:tcPr>
          <w:p w14:paraId="28F78066" w14:textId="77777777" w:rsidR="001A14C1" w:rsidRDefault="00000000">
            <w:pPr>
              <w:spacing w:after="0" w:line="240" w:lineRule="auto"/>
            </w:pPr>
            <w:r>
              <w:rPr>
                <w:sz w:val="19"/>
              </w:rPr>
              <w:t>Students become confused by too many languages, avoid Arabic output, or allow the support language to dominate the learning task.</w:t>
            </w:r>
          </w:p>
        </w:tc>
        <w:tc>
          <w:tcPr>
            <w:tcW w:w="1667" w:type="pct"/>
          </w:tcPr>
          <w:p w14:paraId="3A05812D" w14:textId="77777777" w:rsidR="001A14C1" w:rsidRDefault="00000000">
            <w:pPr>
              <w:spacing w:after="0" w:line="240" w:lineRule="auto"/>
            </w:pPr>
            <w:r>
              <w:rPr>
                <w:sz w:val="19"/>
              </w:rPr>
              <w:t>Purposeful support that returns students to Arabic comprehension, practice, or production.</w:t>
            </w:r>
          </w:p>
        </w:tc>
      </w:tr>
    </w:tbl>
    <w:p w14:paraId="379960E1" w14:textId="77777777" w:rsidR="001A14C1" w:rsidRDefault="001A14C1"/>
    <w:p w14:paraId="122656D5" w14:textId="77777777" w:rsidR="001A14C1" w:rsidRDefault="00000000">
      <w:pPr>
        <w:ind w:firstLine="720"/>
      </w:pPr>
      <w:r>
        <w:rPr>
          <w:i/>
        </w:rPr>
        <w:t>Note:</w:t>
      </w:r>
      <w:r>
        <w:t xml:space="preserve"> If an episode contains both code-switching and translanguaging, coders should classify the primary function and record the secondary feature in a memo. For example, a single English gloss followed by Arabic practice is coded as CS-VOC, whereas an English gloss followed by cross-language comparison, boardwork, and learner-generated examples is coded as TL-MULTI or TL-COMP depending on the dominant function.</w:t>
      </w:r>
    </w:p>
    <w:p w14:paraId="63DDE8FE" w14:textId="77777777" w:rsidR="001A14C1" w:rsidRDefault="00000000" w:rsidP="00F41BEE">
      <w:pPr>
        <w:pStyle w:val="Heading1"/>
        <w:spacing w:before="240" w:after="120"/>
        <w:jc w:val="center"/>
      </w:pPr>
      <w:r>
        <w:rPr>
          <w:rFonts w:ascii="Times New Roman" w:eastAsia="Times New Roman" w:hAnsi="Times New Roman"/>
        </w:rPr>
        <w:lastRenderedPageBreak/>
        <w:t>Appendix B. Student Questionnaire: Perceptions of Multilingual Pedagogy</w:t>
      </w:r>
    </w:p>
    <w:p w14:paraId="53403A47" w14:textId="77777777" w:rsidR="001A14C1" w:rsidRDefault="00000000">
      <w:pPr>
        <w:ind w:firstLine="720"/>
      </w:pPr>
      <w:r>
        <w:t>This questionnaire measures learners’ perceptions of code-switching, translanguaging, motivation, attitudes, participation, and perceived pedagogical effectiveness in AFL classrooms. Items are scored on a five-point Likert scale: 1 = Strongly disagree, 2 = Disagree, 3 = Neutral, 4 = Agree, and 5 = Strongly agree.</w:t>
      </w:r>
    </w:p>
    <w:tbl>
      <w:tblPr>
        <w:tblStyle w:val="TableGrid"/>
        <w:tblW w:w="5000" w:type="pct"/>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2706"/>
        <w:gridCol w:w="902"/>
        <w:gridCol w:w="6832"/>
      </w:tblGrid>
      <w:tr w:rsidR="001A14C1" w14:paraId="48829698" w14:textId="77777777" w:rsidTr="00F41BEE">
        <w:trPr>
          <w:cantSplit/>
          <w:tblHeader/>
          <w:jc w:val="center"/>
        </w:trPr>
        <w:tc>
          <w:tcPr>
            <w:tcW w:w="1296" w:type="pct"/>
            <w:shd w:val="clear" w:color="auto" w:fill="D9EAF7"/>
            <w:vAlign w:val="center"/>
          </w:tcPr>
          <w:p w14:paraId="6208A61C" w14:textId="77777777" w:rsidR="001A14C1" w:rsidRDefault="00000000">
            <w:pPr>
              <w:spacing w:after="0" w:line="240" w:lineRule="auto"/>
            </w:pPr>
            <w:r>
              <w:rPr>
                <w:b/>
                <w:sz w:val="20"/>
              </w:rPr>
              <w:t>Subscale</w:t>
            </w:r>
          </w:p>
        </w:tc>
        <w:tc>
          <w:tcPr>
            <w:tcW w:w="432" w:type="pct"/>
            <w:shd w:val="clear" w:color="auto" w:fill="D9EAF7"/>
            <w:vAlign w:val="center"/>
          </w:tcPr>
          <w:p w14:paraId="00D964BB" w14:textId="77777777" w:rsidR="001A14C1" w:rsidRDefault="00000000">
            <w:pPr>
              <w:spacing w:after="0" w:line="240" w:lineRule="auto"/>
            </w:pPr>
            <w:r>
              <w:rPr>
                <w:b/>
                <w:sz w:val="20"/>
              </w:rPr>
              <w:t>Item No.</w:t>
            </w:r>
          </w:p>
        </w:tc>
        <w:tc>
          <w:tcPr>
            <w:tcW w:w="3272" w:type="pct"/>
            <w:shd w:val="clear" w:color="auto" w:fill="D9EAF7"/>
            <w:vAlign w:val="center"/>
          </w:tcPr>
          <w:p w14:paraId="2EFA0445" w14:textId="77777777" w:rsidR="001A14C1" w:rsidRDefault="00000000">
            <w:pPr>
              <w:spacing w:after="0" w:line="240" w:lineRule="auto"/>
            </w:pPr>
            <w:r>
              <w:rPr>
                <w:b/>
                <w:sz w:val="20"/>
              </w:rPr>
              <w:t>Questionnaire Item</w:t>
            </w:r>
          </w:p>
        </w:tc>
      </w:tr>
      <w:tr w:rsidR="001A14C1" w14:paraId="33BAE4B2" w14:textId="77777777" w:rsidTr="00F41BEE">
        <w:trPr>
          <w:cantSplit/>
          <w:jc w:val="center"/>
        </w:trPr>
        <w:tc>
          <w:tcPr>
            <w:tcW w:w="1296" w:type="pct"/>
          </w:tcPr>
          <w:p w14:paraId="54D82E28" w14:textId="77777777" w:rsidR="001A14C1" w:rsidRDefault="00000000">
            <w:pPr>
              <w:spacing w:after="0" w:line="240" w:lineRule="auto"/>
            </w:pPr>
            <w:r>
              <w:rPr>
                <w:sz w:val="20"/>
              </w:rPr>
              <w:t>Perceived Code-Switching: Bounded Support</w:t>
            </w:r>
          </w:p>
        </w:tc>
        <w:tc>
          <w:tcPr>
            <w:tcW w:w="432" w:type="pct"/>
          </w:tcPr>
          <w:p w14:paraId="046F8A1A" w14:textId="77777777" w:rsidR="001A14C1" w:rsidRDefault="00000000">
            <w:pPr>
              <w:spacing w:after="0" w:line="240" w:lineRule="auto"/>
            </w:pPr>
            <w:r>
              <w:rPr>
                <w:sz w:val="20"/>
              </w:rPr>
              <w:t>1</w:t>
            </w:r>
          </w:p>
        </w:tc>
        <w:tc>
          <w:tcPr>
            <w:tcW w:w="3272" w:type="pct"/>
          </w:tcPr>
          <w:p w14:paraId="4611CB8E" w14:textId="77777777" w:rsidR="001A14C1" w:rsidRDefault="00000000">
            <w:pPr>
              <w:spacing w:after="0" w:line="240" w:lineRule="auto"/>
            </w:pPr>
            <w:r>
              <w:rPr>
                <w:sz w:val="20"/>
              </w:rPr>
              <w:t>My teacher uses a support language (e.g., English or Urdu) to quickly translate difficult Arabic words.</w:t>
            </w:r>
          </w:p>
        </w:tc>
      </w:tr>
      <w:tr w:rsidR="001A14C1" w14:paraId="022156B9" w14:textId="77777777" w:rsidTr="00F41BEE">
        <w:trPr>
          <w:cantSplit/>
          <w:jc w:val="center"/>
        </w:trPr>
        <w:tc>
          <w:tcPr>
            <w:tcW w:w="1296" w:type="pct"/>
          </w:tcPr>
          <w:p w14:paraId="23E45FE6" w14:textId="77777777" w:rsidR="001A14C1" w:rsidRDefault="00000000">
            <w:pPr>
              <w:spacing w:after="0" w:line="240" w:lineRule="auto"/>
            </w:pPr>
            <w:r>
              <w:rPr>
                <w:sz w:val="20"/>
              </w:rPr>
              <w:t>Perceived Code-Switching: Bounded Support</w:t>
            </w:r>
          </w:p>
        </w:tc>
        <w:tc>
          <w:tcPr>
            <w:tcW w:w="432" w:type="pct"/>
          </w:tcPr>
          <w:p w14:paraId="0B3FCF3A" w14:textId="77777777" w:rsidR="001A14C1" w:rsidRDefault="00000000">
            <w:pPr>
              <w:spacing w:after="0" w:line="240" w:lineRule="auto"/>
            </w:pPr>
            <w:r>
              <w:rPr>
                <w:sz w:val="20"/>
              </w:rPr>
              <w:t>2</w:t>
            </w:r>
          </w:p>
        </w:tc>
        <w:tc>
          <w:tcPr>
            <w:tcW w:w="3272" w:type="pct"/>
          </w:tcPr>
          <w:p w14:paraId="29FDA14A" w14:textId="77777777" w:rsidR="001A14C1" w:rsidRDefault="00000000">
            <w:pPr>
              <w:spacing w:after="0" w:line="240" w:lineRule="auto"/>
            </w:pPr>
            <w:r>
              <w:rPr>
                <w:sz w:val="20"/>
              </w:rPr>
              <w:t>Brief explanations in a support language help me understand complex Arabic grammar rules.</w:t>
            </w:r>
          </w:p>
        </w:tc>
      </w:tr>
      <w:tr w:rsidR="001A14C1" w14:paraId="4CF483BF" w14:textId="77777777" w:rsidTr="00F41BEE">
        <w:trPr>
          <w:cantSplit/>
          <w:jc w:val="center"/>
        </w:trPr>
        <w:tc>
          <w:tcPr>
            <w:tcW w:w="1296" w:type="pct"/>
          </w:tcPr>
          <w:p w14:paraId="5408AB95" w14:textId="77777777" w:rsidR="001A14C1" w:rsidRDefault="00000000">
            <w:pPr>
              <w:spacing w:after="0" w:line="240" w:lineRule="auto"/>
            </w:pPr>
            <w:r>
              <w:rPr>
                <w:sz w:val="20"/>
              </w:rPr>
              <w:t>Perceived Code-Switching: Bounded Support</w:t>
            </w:r>
          </w:p>
        </w:tc>
        <w:tc>
          <w:tcPr>
            <w:tcW w:w="432" w:type="pct"/>
          </w:tcPr>
          <w:p w14:paraId="6BAB4BB2" w14:textId="77777777" w:rsidR="001A14C1" w:rsidRDefault="00000000">
            <w:pPr>
              <w:spacing w:after="0" w:line="240" w:lineRule="auto"/>
            </w:pPr>
            <w:r>
              <w:rPr>
                <w:sz w:val="20"/>
              </w:rPr>
              <w:t>3</w:t>
            </w:r>
          </w:p>
        </w:tc>
        <w:tc>
          <w:tcPr>
            <w:tcW w:w="3272" w:type="pct"/>
          </w:tcPr>
          <w:p w14:paraId="2583D0F8" w14:textId="77777777" w:rsidR="001A14C1" w:rsidRDefault="00000000">
            <w:pPr>
              <w:spacing w:after="0" w:line="240" w:lineRule="auto"/>
            </w:pPr>
            <w:r>
              <w:rPr>
                <w:sz w:val="20"/>
              </w:rPr>
              <w:t>Using a support language for instructions saves time in the classroom.</w:t>
            </w:r>
          </w:p>
        </w:tc>
      </w:tr>
      <w:tr w:rsidR="001A14C1" w14:paraId="2130861E" w14:textId="77777777" w:rsidTr="00F41BEE">
        <w:trPr>
          <w:cantSplit/>
          <w:jc w:val="center"/>
        </w:trPr>
        <w:tc>
          <w:tcPr>
            <w:tcW w:w="1296" w:type="pct"/>
          </w:tcPr>
          <w:p w14:paraId="5B6F256E" w14:textId="77777777" w:rsidR="001A14C1" w:rsidRDefault="00000000">
            <w:pPr>
              <w:spacing w:after="0" w:line="240" w:lineRule="auto"/>
            </w:pPr>
            <w:r>
              <w:rPr>
                <w:sz w:val="20"/>
              </w:rPr>
              <w:t>Perceived Translanguaging: Repertoire-Based Support</w:t>
            </w:r>
          </w:p>
        </w:tc>
        <w:tc>
          <w:tcPr>
            <w:tcW w:w="432" w:type="pct"/>
          </w:tcPr>
          <w:p w14:paraId="51FBCE24" w14:textId="77777777" w:rsidR="001A14C1" w:rsidRDefault="00000000">
            <w:pPr>
              <w:spacing w:after="0" w:line="240" w:lineRule="auto"/>
            </w:pPr>
            <w:r>
              <w:rPr>
                <w:sz w:val="20"/>
              </w:rPr>
              <w:t>4</w:t>
            </w:r>
          </w:p>
        </w:tc>
        <w:tc>
          <w:tcPr>
            <w:tcW w:w="3272" w:type="pct"/>
          </w:tcPr>
          <w:p w14:paraId="44202B78" w14:textId="77777777" w:rsidR="001A14C1" w:rsidRDefault="00000000">
            <w:pPr>
              <w:spacing w:after="0" w:line="240" w:lineRule="auto"/>
            </w:pPr>
            <w:r>
              <w:rPr>
                <w:sz w:val="20"/>
              </w:rPr>
              <w:t>My teacher encourages me to compare Arabic grammar with the grammar of my first language.</w:t>
            </w:r>
          </w:p>
        </w:tc>
      </w:tr>
      <w:tr w:rsidR="001A14C1" w14:paraId="01629168" w14:textId="77777777" w:rsidTr="00F41BEE">
        <w:trPr>
          <w:cantSplit/>
          <w:jc w:val="center"/>
        </w:trPr>
        <w:tc>
          <w:tcPr>
            <w:tcW w:w="1296" w:type="pct"/>
          </w:tcPr>
          <w:p w14:paraId="5D95F979" w14:textId="77777777" w:rsidR="001A14C1" w:rsidRDefault="00000000">
            <w:pPr>
              <w:spacing w:after="0" w:line="240" w:lineRule="auto"/>
            </w:pPr>
            <w:r>
              <w:rPr>
                <w:sz w:val="20"/>
              </w:rPr>
              <w:t>Perceived Translanguaging: Repertoire-Based Support</w:t>
            </w:r>
          </w:p>
        </w:tc>
        <w:tc>
          <w:tcPr>
            <w:tcW w:w="432" w:type="pct"/>
          </w:tcPr>
          <w:p w14:paraId="5D908939" w14:textId="77777777" w:rsidR="001A14C1" w:rsidRDefault="00000000">
            <w:pPr>
              <w:spacing w:after="0" w:line="240" w:lineRule="auto"/>
            </w:pPr>
            <w:r>
              <w:rPr>
                <w:sz w:val="20"/>
              </w:rPr>
              <w:t>5</w:t>
            </w:r>
          </w:p>
        </w:tc>
        <w:tc>
          <w:tcPr>
            <w:tcW w:w="3272" w:type="pct"/>
          </w:tcPr>
          <w:p w14:paraId="0CED29A0" w14:textId="77777777" w:rsidR="001A14C1" w:rsidRDefault="00000000">
            <w:pPr>
              <w:spacing w:after="0" w:line="240" w:lineRule="auto"/>
            </w:pPr>
            <w:r>
              <w:rPr>
                <w:sz w:val="20"/>
              </w:rPr>
              <w:t>I feel comfortable using all the languages I know to help me understand a new Arabic concept.</w:t>
            </w:r>
          </w:p>
        </w:tc>
      </w:tr>
      <w:tr w:rsidR="001A14C1" w14:paraId="12B44ABD" w14:textId="77777777" w:rsidTr="00F41BEE">
        <w:trPr>
          <w:cantSplit/>
          <w:jc w:val="center"/>
        </w:trPr>
        <w:tc>
          <w:tcPr>
            <w:tcW w:w="1296" w:type="pct"/>
          </w:tcPr>
          <w:p w14:paraId="3D70F1B0" w14:textId="77777777" w:rsidR="001A14C1" w:rsidRDefault="00000000">
            <w:pPr>
              <w:spacing w:after="0" w:line="240" w:lineRule="auto"/>
            </w:pPr>
            <w:r>
              <w:rPr>
                <w:sz w:val="20"/>
              </w:rPr>
              <w:t>Perceived Translanguaging: Repertoire-Based Support</w:t>
            </w:r>
          </w:p>
        </w:tc>
        <w:tc>
          <w:tcPr>
            <w:tcW w:w="432" w:type="pct"/>
          </w:tcPr>
          <w:p w14:paraId="30F4BB8A" w14:textId="77777777" w:rsidR="001A14C1" w:rsidRDefault="00000000">
            <w:pPr>
              <w:spacing w:after="0" w:line="240" w:lineRule="auto"/>
            </w:pPr>
            <w:r>
              <w:rPr>
                <w:sz w:val="20"/>
              </w:rPr>
              <w:t>6</w:t>
            </w:r>
          </w:p>
        </w:tc>
        <w:tc>
          <w:tcPr>
            <w:tcW w:w="3272" w:type="pct"/>
          </w:tcPr>
          <w:p w14:paraId="37CB70D4" w14:textId="77777777" w:rsidR="001A14C1" w:rsidRDefault="00000000">
            <w:pPr>
              <w:spacing w:after="0" w:line="240" w:lineRule="auto"/>
            </w:pPr>
            <w:r>
              <w:rPr>
                <w:sz w:val="20"/>
              </w:rPr>
              <w:t>My teacher uses drawings, gestures, and multiple languages together to make the lesson clear.</w:t>
            </w:r>
          </w:p>
        </w:tc>
      </w:tr>
      <w:tr w:rsidR="001A14C1" w14:paraId="55948732" w14:textId="77777777" w:rsidTr="00F41BEE">
        <w:trPr>
          <w:cantSplit/>
          <w:jc w:val="center"/>
        </w:trPr>
        <w:tc>
          <w:tcPr>
            <w:tcW w:w="1296" w:type="pct"/>
          </w:tcPr>
          <w:p w14:paraId="29A3E058" w14:textId="77777777" w:rsidR="001A14C1" w:rsidRDefault="00000000">
            <w:pPr>
              <w:spacing w:after="0" w:line="240" w:lineRule="auto"/>
            </w:pPr>
            <w:r>
              <w:rPr>
                <w:sz w:val="20"/>
              </w:rPr>
              <w:t>Perceived Translanguaging: Repertoire-Based Support</w:t>
            </w:r>
          </w:p>
        </w:tc>
        <w:tc>
          <w:tcPr>
            <w:tcW w:w="432" w:type="pct"/>
          </w:tcPr>
          <w:p w14:paraId="0EE265D7" w14:textId="77777777" w:rsidR="001A14C1" w:rsidRDefault="00000000">
            <w:pPr>
              <w:spacing w:after="0" w:line="240" w:lineRule="auto"/>
            </w:pPr>
            <w:r>
              <w:rPr>
                <w:sz w:val="20"/>
              </w:rPr>
              <w:t>7</w:t>
            </w:r>
          </w:p>
        </w:tc>
        <w:tc>
          <w:tcPr>
            <w:tcW w:w="3272" w:type="pct"/>
          </w:tcPr>
          <w:p w14:paraId="1E69A2BA" w14:textId="77777777" w:rsidR="001A14C1" w:rsidRDefault="00000000">
            <w:pPr>
              <w:spacing w:after="0" w:line="240" w:lineRule="auto"/>
            </w:pPr>
            <w:r>
              <w:rPr>
                <w:sz w:val="20"/>
              </w:rPr>
              <w:t>I am allowed to discuss difficult Arabic texts with my classmates using our shared languages.</w:t>
            </w:r>
          </w:p>
        </w:tc>
      </w:tr>
      <w:tr w:rsidR="001A14C1" w14:paraId="0726C547" w14:textId="77777777" w:rsidTr="00F41BEE">
        <w:trPr>
          <w:cantSplit/>
          <w:jc w:val="center"/>
        </w:trPr>
        <w:tc>
          <w:tcPr>
            <w:tcW w:w="1296" w:type="pct"/>
          </w:tcPr>
          <w:p w14:paraId="3E1369E6" w14:textId="77777777" w:rsidR="001A14C1" w:rsidRDefault="00000000">
            <w:pPr>
              <w:spacing w:after="0" w:line="240" w:lineRule="auto"/>
            </w:pPr>
            <w:r>
              <w:rPr>
                <w:sz w:val="20"/>
              </w:rPr>
              <w:t>Motivation and Attitudes</w:t>
            </w:r>
          </w:p>
        </w:tc>
        <w:tc>
          <w:tcPr>
            <w:tcW w:w="432" w:type="pct"/>
          </w:tcPr>
          <w:p w14:paraId="09D26324" w14:textId="77777777" w:rsidR="001A14C1" w:rsidRDefault="00000000">
            <w:pPr>
              <w:spacing w:after="0" w:line="240" w:lineRule="auto"/>
            </w:pPr>
            <w:r>
              <w:rPr>
                <w:sz w:val="20"/>
              </w:rPr>
              <w:t>8</w:t>
            </w:r>
          </w:p>
        </w:tc>
        <w:tc>
          <w:tcPr>
            <w:tcW w:w="3272" w:type="pct"/>
          </w:tcPr>
          <w:p w14:paraId="67321399" w14:textId="77777777" w:rsidR="001A14C1" w:rsidRDefault="00000000">
            <w:pPr>
              <w:spacing w:after="0" w:line="240" w:lineRule="auto"/>
            </w:pPr>
            <w:r>
              <w:rPr>
                <w:sz w:val="20"/>
              </w:rPr>
              <w:t>Using my full linguistic repertoire makes me more excited to learn Arabic.</w:t>
            </w:r>
          </w:p>
        </w:tc>
      </w:tr>
      <w:tr w:rsidR="001A14C1" w14:paraId="103C8028" w14:textId="77777777" w:rsidTr="00F41BEE">
        <w:trPr>
          <w:cantSplit/>
          <w:jc w:val="center"/>
        </w:trPr>
        <w:tc>
          <w:tcPr>
            <w:tcW w:w="1296" w:type="pct"/>
          </w:tcPr>
          <w:p w14:paraId="756AEF75" w14:textId="77777777" w:rsidR="001A14C1" w:rsidRDefault="00000000">
            <w:pPr>
              <w:spacing w:after="0" w:line="240" w:lineRule="auto"/>
            </w:pPr>
            <w:r>
              <w:rPr>
                <w:sz w:val="20"/>
              </w:rPr>
              <w:t>Motivation and Attitudes</w:t>
            </w:r>
          </w:p>
        </w:tc>
        <w:tc>
          <w:tcPr>
            <w:tcW w:w="432" w:type="pct"/>
          </w:tcPr>
          <w:p w14:paraId="22716453" w14:textId="77777777" w:rsidR="001A14C1" w:rsidRDefault="00000000">
            <w:pPr>
              <w:spacing w:after="0" w:line="240" w:lineRule="auto"/>
            </w:pPr>
            <w:r>
              <w:rPr>
                <w:sz w:val="20"/>
              </w:rPr>
              <w:t>9</w:t>
            </w:r>
          </w:p>
        </w:tc>
        <w:tc>
          <w:tcPr>
            <w:tcW w:w="3272" w:type="pct"/>
          </w:tcPr>
          <w:p w14:paraId="732291B3" w14:textId="77777777" w:rsidR="001A14C1" w:rsidRDefault="00000000">
            <w:pPr>
              <w:spacing w:after="0" w:line="240" w:lineRule="auto"/>
            </w:pPr>
            <w:r>
              <w:rPr>
                <w:sz w:val="20"/>
              </w:rPr>
              <w:t>I feel like a successful learner when I can use my other languages to help me master Arabic.</w:t>
            </w:r>
          </w:p>
        </w:tc>
      </w:tr>
      <w:tr w:rsidR="001A14C1" w14:paraId="662E44A4" w14:textId="77777777" w:rsidTr="00F41BEE">
        <w:trPr>
          <w:cantSplit/>
          <w:jc w:val="center"/>
        </w:trPr>
        <w:tc>
          <w:tcPr>
            <w:tcW w:w="1296" w:type="pct"/>
          </w:tcPr>
          <w:p w14:paraId="7C0D4962" w14:textId="77777777" w:rsidR="001A14C1" w:rsidRDefault="00000000">
            <w:pPr>
              <w:spacing w:after="0" w:line="240" w:lineRule="auto"/>
            </w:pPr>
            <w:r>
              <w:rPr>
                <w:sz w:val="20"/>
              </w:rPr>
              <w:t>Motivation and Attitudes</w:t>
            </w:r>
          </w:p>
        </w:tc>
        <w:tc>
          <w:tcPr>
            <w:tcW w:w="432" w:type="pct"/>
          </w:tcPr>
          <w:p w14:paraId="24C5200D" w14:textId="77777777" w:rsidR="001A14C1" w:rsidRDefault="00000000">
            <w:pPr>
              <w:spacing w:after="0" w:line="240" w:lineRule="auto"/>
            </w:pPr>
            <w:r>
              <w:rPr>
                <w:sz w:val="20"/>
              </w:rPr>
              <w:t>10</w:t>
            </w:r>
          </w:p>
        </w:tc>
        <w:tc>
          <w:tcPr>
            <w:tcW w:w="3272" w:type="pct"/>
          </w:tcPr>
          <w:p w14:paraId="396B587B" w14:textId="77777777" w:rsidR="001A14C1" w:rsidRDefault="00000000">
            <w:pPr>
              <w:spacing w:after="0" w:line="240" w:lineRule="auto"/>
            </w:pPr>
            <w:r>
              <w:rPr>
                <w:sz w:val="20"/>
              </w:rPr>
              <w:t>I have a more positive attitude toward Arabic when my own language is respected in class.</w:t>
            </w:r>
          </w:p>
        </w:tc>
      </w:tr>
      <w:tr w:rsidR="001A14C1" w14:paraId="785B2B63" w14:textId="77777777" w:rsidTr="00F41BEE">
        <w:trPr>
          <w:cantSplit/>
          <w:jc w:val="center"/>
        </w:trPr>
        <w:tc>
          <w:tcPr>
            <w:tcW w:w="1296" w:type="pct"/>
          </w:tcPr>
          <w:p w14:paraId="180C3F3E" w14:textId="77777777" w:rsidR="001A14C1" w:rsidRDefault="00000000">
            <w:pPr>
              <w:spacing w:after="0" w:line="240" w:lineRule="auto"/>
            </w:pPr>
            <w:r>
              <w:rPr>
                <w:sz w:val="20"/>
              </w:rPr>
              <w:t>Participation and Pedagogical Effectiveness</w:t>
            </w:r>
          </w:p>
        </w:tc>
        <w:tc>
          <w:tcPr>
            <w:tcW w:w="432" w:type="pct"/>
          </w:tcPr>
          <w:p w14:paraId="28E2E413" w14:textId="77777777" w:rsidR="001A14C1" w:rsidRDefault="00000000">
            <w:pPr>
              <w:spacing w:after="0" w:line="240" w:lineRule="auto"/>
            </w:pPr>
            <w:r>
              <w:rPr>
                <w:sz w:val="20"/>
              </w:rPr>
              <w:t>11</w:t>
            </w:r>
          </w:p>
        </w:tc>
        <w:tc>
          <w:tcPr>
            <w:tcW w:w="3272" w:type="pct"/>
          </w:tcPr>
          <w:p w14:paraId="2354695F" w14:textId="77777777" w:rsidR="001A14C1" w:rsidRDefault="00000000">
            <w:pPr>
              <w:spacing w:after="0" w:line="240" w:lineRule="auto"/>
            </w:pPr>
            <w:r>
              <w:rPr>
                <w:sz w:val="20"/>
              </w:rPr>
              <w:t>I participate more in class discussions when I can use a support language to bridge my ideas.</w:t>
            </w:r>
          </w:p>
        </w:tc>
      </w:tr>
      <w:tr w:rsidR="001A14C1" w14:paraId="0A643179" w14:textId="77777777" w:rsidTr="00F41BEE">
        <w:trPr>
          <w:cantSplit/>
          <w:jc w:val="center"/>
        </w:trPr>
        <w:tc>
          <w:tcPr>
            <w:tcW w:w="1296" w:type="pct"/>
          </w:tcPr>
          <w:p w14:paraId="5C9C78EA" w14:textId="77777777" w:rsidR="001A14C1" w:rsidRDefault="00000000">
            <w:pPr>
              <w:spacing w:after="0" w:line="240" w:lineRule="auto"/>
            </w:pPr>
            <w:r>
              <w:rPr>
                <w:sz w:val="20"/>
              </w:rPr>
              <w:t>Participation and Pedagogical Effectiveness</w:t>
            </w:r>
          </w:p>
        </w:tc>
        <w:tc>
          <w:tcPr>
            <w:tcW w:w="432" w:type="pct"/>
          </w:tcPr>
          <w:p w14:paraId="79D77DE6" w14:textId="77777777" w:rsidR="001A14C1" w:rsidRDefault="00000000">
            <w:pPr>
              <w:spacing w:after="0" w:line="240" w:lineRule="auto"/>
            </w:pPr>
            <w:r>
              <w:rPr>
                <w:sz w:val="20"/>
              </w:rPr>
              <w:t>12</w:t>
            </w:r>
          </w:p>
        </w:tc>
        <w:tc>
          <w:tcPr>
            <w:tcW w:w="3272" w:type="pct"/>
          </w:tcPr>
          <w:p w14:paraId="5B05D90A" w14:textId="77777777" w:rsidR="001A14C1" w:rsidRDefault="00000000">
            <w:pPr>
              <w:spacing w:after="0" w:line="240" w:lineRule="auto"/>
            </w:pPr>
            <w:r>
              <w:rPr>
                <w:sz w:val="20"/>
              </w:rPr>
              <w:t>Multilingual support helps me feel less anxious when speaking Arabic.</w:t>
            </w:r>
          </w:p>
        </w:tc>
      </w:tr>
      <w:tr w:rsidR="001A14C1" w14:paraId="5792953E" w14:textId="77777777" w:rsidTr="00F41BEE">
        <w:trPr>
          <w:cantSplit/>
          <w:jc w:val="center"/>
        </w:trPr>
        <w:tc>
          <w:tcPr>
            <w:tcW w:w="1296" w:type="pct"/>
          </w:tcPr>
          <w:p w14:paraId="40CAA475" w14:textId="77777777" w:rsidR="001A14C1" w:rsidRDefault="00000000">
            <w:pPr>
              <w:spacing w:after="0" w:line="240" w:lineRule="auto"/>
            </w:pPr>
            <w:r>
              <w:rPr>
                <w:sz w:val="20"/>
              </w:rPr>
              <w:t>Participation and Pedagogical Effectiveness</w:t>
            </w:r>
          </w:p>
        </w:tc>
        <w:tc>
          <w:tcPr>
            <w:tcW w:w="432" w:type="pct"/>
          </w:tcPr>
          <w:p w14:paraId="3913EA81" w14:textId="77777777" w:rsidR="001A14C1" w:rsidRDefault="00000000">
            <w:pPr>
              <w:spacing w:after="0" w:line="240" w:lineRule="auto"/>
            </w:pPr>
            <w:r>
              <w:rPr>
                <w:sz w:val="20"/>
              </w:rPr>
              <w:t>13</w:t>
            </w:r>
          </w:p>
        </w:tc>
        <w:tc>
          <w:tcPr>
            <w:tcW w:w="3272" w:type="pct"/>
          </w:tcPr>
          <w:p w14:paraId="4C183413" w14:textId="77777777" w:rsidR="001A14C1" w:rsidRDefault="00000000">
            <w:pPr>
              <w:spacing w:after="0" w:line="240" w:lineRule="auto"/>
            </w:pPr>
            <w:r>
              <w:rPr>
                <w:sz w:val="20"/>
              </w:rPr>
              <w:t>The use of multiple languages and visuals helps me remember Arabic vocabulary longer.</w:t>
            </w:r>
          </w:p>
        </w:tc>
      </w:tr>
    </w:tbl>
    <w:p w14:paraId="2D744B49" w14:textId="77777777" w:rsidR="001A14C1" w:rsidRDefault="001A14C1"/>
    <w:p w14:paraId="6178E83D" w14:textId="77777777" w:rsidR="001A14C1" w:rsidRDefault="00000000">
      <w:pPr>
        <w:ind w:firstLine="720"/>
      </w:pPr>
      <w:r>
        <w:rPr>
          <w:i/>
        </w:rPr>
        <w:t>Scoring note:</w:t>
      </w:r>
      <w:r>
        <w:t xml:space="preserve"> Higher scores indicate stronger perceived support for multilingual pedagogy and stronger learner affect, participation, or perceived effectiveness. Negatively worded items may be added in future administrations to reduce acquiescence bias.</w:t>
      </w:r>
    </w:p>
    <w:p w14:paraId="76725941" w14:textId="77777777" w:rsidR="001A14C1" w:rsidRDefault="00000000">
      <w:r>
        <w:br w:type="page"/>
      </w:r>
    </w:p>
    <w:p w14:paraId="1BD6FE70" w14:textId="77777777" w:rsidR="001A14C1" w:rsidRDefault="00000000" w:rsidP="00F41BEE">
      <w:pPr>
        <w:pStyle w:val="Heading1"/>
        <w:spacing w:before="240" w:after="120"/>
        <w:jc w:val="center"/>
      </w:pPr>
      <w:r>
        <w:rPr>
          <w:rFonts w:ascii="Times New Roman" w:eastAsia="Times New Roman" w:hAnsi="Times New Roman"/>
        </w:rPr>
        <w:lastRenderedPageBreak/>
        <w:t>Appendix C. Semi-Structured Interview Protocol for Students</w:t>
      </w:r>
    </w:p>
    <w:p w14:paraId="21EBD0DA" w14:textId="77777777" w:rsidR="001A14C1" w:rsidRDefault="00000000">
      <w:pPr>
        <w:ind w:firstLine="720"/>
      </w:pPr>
      <w:r>
        <w:t>The student interview protocol elicits learners’ experiences of Arabic-only instruction, bounded code-switching, translanguaging, peer interaction, and affective positioning as international learners of Arabic. Interviewers may ask follow-up questions when clarification or concrete classroom examples are needed.</w:t>
      </w:r>
    </w:p>
    <w:tbl>
      <w:tblPr>
        <w:tblStyle w:val="TableGrid"/>
        <w:tblW w:w="5000" w:type="pct"/>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2190"/>
        <w:gridCol w:w="8250"/>
      </w:tblGrid>
      <w:tr w:rsidR="001A14C1" w14:paraId="36843E3D" w14:textId="77777777" w:rsidTr="00F41BEE">
        <w:trPr>
          <w:cantSplit/>
          <w:tblHeader/>
          <w:jc w:val="center"/>
        </w:trPr>
        <w:tc>
          <w:tcPr>
            <w:tcW w:w="1049" w:type="pct"/>
            <w:shd w:val="clear" w:color="auto" w:fill="D9EAF7"/>
            <w:vAlign w:val="center"/>
          </w:tcPr>
          <w:p w14:paraId="6EB7FD94" w14:textId="77777777" w:rsidR="001A14C1" w:rsidRDefault="00000000">
            <w:pPr>
              <w:spacing w:after="0" w:line="240" w:lineRule="auto"/>
            </w:pPr>
            <w:r>
              <w:rPr>
                <w:b/>
                <w:sz w:val="21"/>
              </w:rPr>
              <w:t>Domain</w:t>
            </w:r>
          </w:p>
        </w:tc>
        <w:tc>
          <w:tcPr>
            <w:tcW w:w="3951" w:type="pct"/>
            <w:shd w:val="clear" w:color="auto" w:fill="D9EAF7"/>
            <w:vAlign w:val="center"/>
          </w:tcPr>
          <w:p w14:paraId="2388146C" w14:textId="77777777" w:rsidR="001A14C1" w:rsidRDefault="00000000">
            <w:pPr>
              <w:spacing w:after="0" w:line="240" w:lineRule="auto"/>
            </w:pPr>
            <w:r>
              <w:rPr>
                <w:b/>
                <w:sz w:val="21"/>
              </w:rPr>
              <w:t>Guiding Question</w:t>
            </w:r>
          </w:p>
        </w:tc>
      </w:tr>
      <w:tr w:rsidR="001A14C1" w14:paraId="209C8CD3" w14:textId="77777777" w:rsidTr="00F41BEE">
        <w:trPr>
          <w:cantSplit/>
          <w:jc w:val="center"/>
        </w:trPr>
        <w:tc>
          <w:tcPr>
            <w:tcW w:w="1049" w:type="pct"/>
          </w:tcPr>
          <w:p w14:paraId="0A547D2F" w14:textId="77777777" w:rsidR="001A14C1" w:rsidRDefault="00000000">
            <w:pPr>
              <w:spacing w:after="0" w:line="240" w:lineRule="auto"/>
            </w:pPr>
            <w:r>
              <w:rPr>
                <w:sz w:val="21"/>
              </w:rPr>
              <w:t>Introductory background</w:t>
            </w:r>
          </w:p>
        </w:tc>
        <w:tc>
          <w:tcPr>
            <w:tcW w:w="3951" w:type="pct"/>
          </w:tcPr>
          <w:p w14:paraId="66533170" w14:textId="77777777" w:rsidR="001A14C1" w:rsidRDefault="00000000">
            <w:pPr>
              <w:spacing w:after="0" w:line="240" w:lineRule="auto"/>
            </w:pPr>
            <w:r>
              <w:rPr>
                <w:sz w:val="21"/>
              </w:rPr>
              <w:t>How long have you studied Arabic, and what languages do you speak at home or in daily life?</w:t>
            </w:r>
          </w:p>
        </w:tc>
      </w:tr>
      <w:tr w:rsidR="001A14C1" w14:paraId="7A306084" w14:textId="77777777" w:rsidTr="00F41BEE">
        <w:trPr>
          <w:cantSplit/>
          <w:jc w:val="center"/>
        </w:trPr>
        <w:tc>
          <w:tcPr>
            <w:tcW w:w="1049" w:type="pct"/>
          </w:tcPr>
          <w:p w14:paraId="30D34D26" w14:textId="77777777" w:rsidR="001A14C1" w:rsidRDefault="00000000">
            <w:pPr>
              <w:spacing w:after="0" w:line="240" w:lineRule="auto"/>
            </w:pPr>
            <w:r>
              <w:rPr>
                <w:sz w:val="21"/>
              </w:rPr>
              <w:t>Arabic-only experience</w:t>
            </w:r>
          </w:p>
        </w:tc>
        <w:tc>
          <w:tcPr>
            <w:tcW w:w="3951" w:type="pct"/>
          </w:tcPr>
          <w:p w14:paraId="3543841F" w14:textId="77777777" w:rsidR="001A14C1" w:rsidRDefault="00000000">
            <w:pPr>
              <w:spacing w:after="0" w:line="240" w:lineRule="auto"/>
            </w:pPr>
            <w:r>
              <w:rPr>
                <w:sz w:val="21"/>
              </w:rPr>
              <w:t>How do you feel when the teacher uses only Arabic in the classroom? Can you describe a time when you felt stuck?</w:t>
            </w:r>
          </w:p>
        </w:tc>
      </w:tr>
      <w:tr w:rsidR="001A14C1" w14:paraId="7791D88F" w14:textId="77777777" w:rsidTr="00F41BEE">
        <w:trPr>
          <w:cantSplit/>
          <w:jc w:val="center"/>
        </w:trPr>
        <w:tc>
          <w:tcPr>
            <w:tcW w:w="1049" w:type="pct"/>
          </w:tcPr>
          <w:p w14:paraId="2CF39E31" w14:textId="77777777" w:rsidR="001A14C1" w:rsidRDefault="00000000">
            <w:pPr>
              <w:spacing w:after="0" w:line="240" w:lineRule="auto"/>
            </w:pPr>
            <w:r>
              <w:rPr>
                <w:sz w:val="21"/>
              </w:rPr>
              <w:t>Code-switching</w:t>
            </w:r>
          </w:p>
        </w:tc>
        <w:tc>
          <w:tcPr>
            <w:tcW w:w="3951" w:type="pct"/>
          </w:tcPr>
          <w:p w14:paraId="1908898E" w14:textId="77777777" w:rsidR="001A14C1" w:rsidRDefault="00000000">
            <w:pPr>
              <w:spacing w:after="0" w:line="240" w:lineRule="auto"/>
            </w:pPr>
            <w:r>
              <w:rPr>
                <w:sz w:val="21"/>
              </w:rPr>
              <w:t>Do you find it helpful when the teacher gives a quick translation or short explanation in English, Urdu, or another support language? Why or why not?</w:t>
            </w:r>
          </w:p>
        </w:tc>
      </w:tr>
      <w:tr w:rsidR="001A14C1" w14:paraId="4DBFCE16" w14:textId="77777777" w:rsidTr="00F41BEE">
        <w:trPr>
          <w:cantSplit/>
          <w:jc w:val="center"/>
        </w:trPr>
        <w:tc>
          <w:tcPr>
            <w:tcW w:w="1049" w:type="pct"/>
          </w:tcPr>
          <w:p w14:paraId="312DED32" w14:textId="77777777" w:rsidR="001A14C1" w:rsidRDefault="00000000">
            <w:pPr>
              <w:spacing w:after="0" w:line="240" w:lineRule="auto"/>
            </w:pPr>
            <w:r>
              <w:rPr>
                <w:sz w:val="21"/>
              </w:rPr>
              <w:t>Translanguaging</w:t>
            </w:r>
          </w:p>
        </w:tc>
        <w:tc>
          <w:tcPr>
            <w:tcW w:w="3951" w:type="pct"/>
          </w:tcPr>
          <w:p w14:paraId="49F16BC2" w14:textId="77777777" w:rsidR="001A14C1" w:rsidRDefault="00000000">
            <w:pPr>
              <w:spacing w:after="0" w:line="240" w:lineRule="auto"/>
            </w:pPr>
            <w:r>
              <w:rPr>
                <w:sz w:val="21"/>
              </w:rPr>
              <w:t>Do you ever compare Arabic words, grammar, or expressions with your own language to help you remember them? Can you give an example?</w:t>
            </w:r>
          </w:p>
        </w:tc>
      </w:tr>
      <w:tr w:rsidR="001A14C1" w14:paraId="0B8E13B0" w14:textId="77777777" w:rsidTr="00F41BEE">
        <w:trPr>
          <w:cantSplit/>
          <w:jc w:val="center"/>
        </w:trPr>
        <w:tc>
          <w:tcPr>
            <w:tcW w:w="1049" w:type="pct"/>
          </w:tcPr>
          <w:p w14:paraId="52520F50" w14:textId="77777777" w:rsidR="001A14C1" w:rsidRDefault="00000000">
            <w:pPr>
              <w:spacing w:after="0" w:line="240" w:lineRule="auto"/>
            </w:pPr>
            <w:r>
              <w:rPr>
                <w:sz w:val="21"/>
              </w:rPr>
              <w:t>Peer interaction</w:t>
            </w:r>
          </w:p>
        </w:tc>
        <w:tc>
          <w:tcPr>
            <w:tcW w:w="3951" w:type="pct"/>
          </w:tcPr>
          <w:p w14:paraId="31224A6D" w14:textId="77777777" w:rsidR="001A14C1" w:rsidRDefault="00000000">
            <w:pPr>
              <w:spacing w:after="0" w:line="240" w:lineRule="auto"/>
            </w:pPr>
            <w:r>
              <w:rPr>
                <w:sz w:val="21"/>
              </w:rPr>
              <w:t>Does being allowed to talk to classmates in a shared language help you participate more in the final Arabic activity?</w:t>
            </w:r>
          </w:p>
        </w:tc>
      </w:tr>
      <w:tr w:rsidR="001A14C1" w14:paraId="0FD478E0" w14:textId="77777777" w:rsidTr="00F41BEE">
        <w:trPr>
          <w:cantSplit/>
          <w:jc w:val="center"/>
        </w:trPr>
        <w:tc>
          <w:tcPr>
            <w:tcW w:w="1049" w:type="pct"/>
          </w:tcPr>
          <w:p w14:paraId="6496037A" w14:textId="77777777" w:rsidR="001A14C1" w:rsidRDefault="00000000">
            <w:pPr>
              <w:spacing w:after="0" w:line="240" w:lineRule="auto"/>
            </w:pPr>
            <w:r>
              <w:rPr>
                <w:sz w:val="21"/>
              </w:rPr>
              <w:t>Affective positioning</w:t>
            </w:r>
          </w:p>
        </w:tc>
        <w:tc>
          <w:tcPr>
            <w:tcW w:w="3951" w:type="pct"/>
          </w:tcPr>
          <w:p w14:paraId="6A105687" w14:textId="77777777" w:rsidR="001A14C1" w:rsidRDefault="00000000">
            <w:pPr>
              <w:spacing w:after="0" w:line="240" w:lineRule="auto"/>
            </w:pPr>
            <w:r>
              <w:rPr>
                <w:sz w:val="21"/>
              </w:rPr>
              <w:t>Does the use of other languages make you feel more or less legitimate as an Arabic learner? Please explain.</w:t>
            </w:r>
          </w:p>
        </w:tc>
      </w:tr>
    </w:tbl>
    <w:p w14:paraId="652DD834" w14:textId="77777777" w:rsidR="001A14C1" w:rsidRDefault="001A14C1"/>
    <w:p w14:paraId="6A145766" w14:textId="77777777" w:rsidR="00F41BEE" w:rsidRDefault="00F41BEE">
      <w:pPr>
        <w:spacing w:after="200" w:line="276" w:lineRule="auto"/>
        <w:rPr>
          <w:rFonts w:cstheme="majorBidi"/>
          <w:b/>
          <w:bCs/>
          <w:color w:val="000000"/>
          <w:sz w:val="28"/>
          <w:szCs w:val="28"/>
        </w:rPr>
      </w:pPr>
      <w:r>
        <w:br w:type="page"/>
      </w:r>
    </w:p>
    <w:p w14:paraId="2ACC30E3" w14:textId="67635DDA" w:rsidR="001A14C1" w:rsidRDefault="00000000" w:rsidP="00F41BEE">
      <w:pPr>
        <w:pStyle w:val="Heading1"/>
        <w:spacing w:before="240" w:after="120"/>
        <w:jc w:val="center"/>
      </w:pPr>
      <w:r>
        <w:rPr>
          <w:rFonts w:ascii="Times New Roman" w:eastAsia="Times New Roman" w:hAnsi="Times New Roman"/>
        </w:rPr>
        <w:lastRenderedPageBreak/>
        <w:t>Appendix D. Semi-Structured Interview Protocol for Teachers</w:t>
      </w:r>
    </w:p>
    <w:p w14:paraId="767C40D0" w14:textId="77777777" w:rsidR="001A14C1" w:rsidRDefault="00000000">
      <w:pPr>
        <w:ind w:firstLine="720"/>
      </w:pPr>
      <w:r>
        <w:t>The teacher interview protocol explores institutional expectations, professional decision-making, teacher agency, multimodal support, and perceived risks in the use of multilingual pedagogy in AFL classrooms.</w:t>
      </w:r>
    </w:p>
    <w:tbl>
      <w:tblPr>
        <w:tblStyle w:val="TableGrid"/>
        <w:tblW w:w="5000" w:type="pct"/>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2190"/>
        <w:gridCol w:w="8250"/>
      </w:tblGrid>
      <w:tr w:rsidR="001A14C1" w14:paraId="246F0E5E" w14:textId="77777777" w:rsidTr="00F41BEE">
        <w:trPr>
          <w:cantSplit/>
          <w:tblHeader/>
          <w:jc w:val="center"/>
        </w:trPr>
        <w:tc>
          <w:tcPr>
            <w:tcW w:w="1049" w:type="pct"/>
            <w:shd w:val="clear" w:color="auto" w:fill="D9EAF7"/>
            <w:vAlign w:val="center"/>
          </w:tcPr>
          <w:p w14:paraId="17CF6F4A" w14:textId="77777777" w:rsidR="001A14C1" w:rsidRDefault="00000000">
            <w:pPr>
              <w:spacing w:after="0" w:line="240" w:lineRule="auto"/>
            </w:pPr>
            <w:r>
              <w:rPr>
                <w:b/>
                <w:sz w:val="21"/>
              </w:rPr>
              <w:t>Domain</w:t>
            </w:r>
          </w:p>
        </w:tc>
        <w:tc>
          <w:tcPr>
            <w:tcW w:w="3951" w:type="pct"/>
            <w:shd w:val="clear" w:color="auto" w:fill="D9EAF7"/>
            <w:vAlign w:val="center"/>
          </w:tcPr>
          <w:p w14:paraId="0BED29F3" w14:textId="77777777" w:rsidR="001A14C1" w:rsidRDefault="00000000">
            <w:pPr>
              <w:spacing w:after="0" w:line="240" w:lineRule="auto"/>
            </w:pPr>
            <w:r>
              <w:rPr>
                <w:b/>
                <w:sz w:val="21"/>
              </w:rPr>
              <w:t>Guiding Question</w:t>
            </w:r>
          </w:p>
        </w:tc>
      </w:tr>
      <w:tr w:rsidR="001A14C1" w14:paraId="16C6A0CD" w14:textId="77777777" w:rsidTr="00F41BEE">
        <w:trPr>
          <w:cantSplit/>
          <w:jc w:val="center"/>
        </w:trPr>
        <w:tc>
          <w:tcPr>
            <w:tcW w:w="1049" w:type="pct"/>
          </w:tcPr>
          <w:p w14:paraId="538703BD" w14:textId="77777777" w:rsidR="001A14C1" w:rsidRDefault="00000000">
            <w:pPr>
              <w:spacing w:after="0" w:line="240" w:lineRule="auto"/>
            </w:pPr>
            <w:r>
              <w:rPr>
                <w:sz w:val="21"/>
              </w:rPr>
              <w:t>Institutional context</w:t>
            </w:r>
          </w:p>
        </w:tc>
        <w:tc>
          <w:tcPr>
            <w:tcW w:w="3951" w:type="pct"/>
          </w:tcPr>
          <w:p w14:paraId="7DA75075" w14:textId="77777777" w:rsidR="001A14C1" w:rsidRDefault="00000000">
            <w:pPr>
              <w:spacing w:after="0" w:line="240" w:lineRule="auto"/>
            </w:pPr>
            <w:r>
              <w:rPr>
                <w:sz w:val="21"/>
              </w:rPr>
              <w:t>What are the official policies or expectations regarding language use in your AFL classroom?</w:t>
            </w:r>
          </w:p>
        </w:tc>
      </w:tr>
      <w:tr w:rsidR="001A14C1" w14:paraId="1B02DEED" w14:textId="77777777" w:rsidTr="00F41BEE">
        <w:trPr>
          <w:cantSplit/>
          <w:jc w:val="center"/>
        </w:trPr>
        <w:tc>
          <w:tcPr>
            <w:tcW w:w="1049" w:type="pct"/>
          </w:tcPr>
          <w:p w14:paraId="5D139B88" w14:textId="77777777" w:rsidR="001A14C1" w:rsidRDefault="00000000">
            <w:pPr>
              <w:spacing w:after="0" w:line="240" w:lineRule="auto"/>
            </w:pPr>
            <w:r>
              <w:rPr>
                <w:sz w:val="21"/>
              </w:rPr>
              <w:t>Decision-making</w:t>
            </w:r>
          </w:p>
        </w:tc>
        <w:tc>
          <w:tcPr>
            <w:tcW w:w="3951" w:type="pct"/>
          </w:tcPr>
          <w:p w14:paraId="5442A00C" w14:textId="77777777" w:rsidR="001A14C1" w:rsidRDefault="00000000">
            <w:pPr>
              <w:spacing w:after="0" w:line="240" w:lineRule="auto"/>
            </w:pPr>
            <w:r>
              <w:rPr>
                <w:sz w:val="21"/>
              </w:rPr>
              <w:t>When you notice that students are not understanding the lesson, what is your first strategy for addressing the problem?</w:t>
            </w:r>
          </w:p>
        </w:tc>
      </w:tr>
      <w:tr w:rsidR="001A14C1" w14:paraId="087B5583" w14:textId="77777777" w:rsidTr="00F41BEE">
        <w:trPr>
          <w:cantSplit/>
          <w:jc w:val="center"/>
        </w:trPr>
        <w:tc>
          <w:tcPr>
            <w:tcW w:w="1049" w:type="pct"/>
          </w:tcPr>
          <w:p w14:paraId="582EF985" w14:textId="77777777" w:rsidR="001A14C1" w:rsidRDefault="00000000">
            <w:pPr>
              <w:spacing w:after="0" w:line="240" w:lineRule="auto"/>
            </w:pPr>
            <w:r>
              <w:rPr>
                <w:sz w:val="21"/>
              </w:rPr>
              <w:t>Agency</w:t>
            </w:r>
          </w:p>
        </w:tc>
        <w:tc>
          <w:tcPr>
            <w:tcW w:w="3951" w:type="pct"/>
          </w:tcPr>
          <w:p w14:paraId="1D2751D7" w14:textId="77777777" w:rsidR="001A14C1" w:rsidRDefault="00000000">
            <w:pPr>
              <w:spacing w:after="0" w:line="240" w:lineRule="auto"/>
            </w:pPr>
            <w:r>
              <w:rPr>
                <w:sz w:val="21"/>
              </w:rPr>
              <w:t>How do you balance the expectation of Arabic-only instruction with the practical need to help students understand?</w:t>
            </w:r>
          </w:p>
        </w:tc>
      </w:tr>
      <w:tr w:rsidR="001A14C1" w14:paraId="55608632" w14:textId="77777777" w:rsidTr="00F41BEE">
        <w:trPr>
          <w:cantSplit/>
          <w:jc w:val="center"/>
        </w:trPr>
        <w:tc>
          <w:tcPr>
            <w:tcW w:w="1049" w:type="pct"/>
          </w:tcPr>
          <w:p w14:paraId="7E8C431A" w14:textId="77777777" w:rsidR="001A14C1" w:rsidRDefault="00000000">
            <w:pPr>
              <w:spacing w:after="0" w:line="240" w:lineRule="auto"/>
            </w:pPr>
            <w:r>
              <w:rPr>
                <w:sz w:val="21"/>
              </w:rPr>
              <w:t>Differentiation</w:t>
            </w:r>
          </w:p>
        </w:tc>
        <w:tc>
          <w:tcPr>
            <w:tcW w:w="3951" w:type="pct"/>
          </w:tcPr>
          <w:p w14:paraId="65F72558" w14:textId="77777777" w:rsidR="001A14C1" w:rsidRDefault="00000000">
            <w:pPr>
              <w:spacing w:after="0" w:line="240" w:lineRule="auto"/>
            </w:pPr>
            <w:r>
              <w:rPr>
                <w:sz w:val="21"/>
              </w:rPr>
              <w:t>How do you distinguish between simply translating a word (code-switching) and creating a multilingual meaning-making space (translanguaging)?</w:t>
            </w:r>
          </w:p>
        </w:tc>
      </w:tr>
      <w:tr w:rsidR="001A14C1" w14:paraId="42EDF88A" w14:textId="77777777" w:rsidTr="00F41BEE">
        <w:trPr>
          <w:cantSplit/>
          <w:jc w:val="center"/>
        </w:trPr>
        <w:tc>
          <w:tcPr>
            <w:tcW w:w="1049" w:type="pct"/>
          </w:tcPr>
          <w:p w14:paraId="73091536" w14:textId="77777777" w:rsidR="001A14C1" w:rsidRDefault="00000000">
            <w:pPr>
              <w:spacing w:after="0" w:line="240" w:lineRule="auto"/>
            </w:pPr>
            <w:r>
              <w:rPr>
                <w:sz w:val="21"/>
              </w:rPr>
              <w:t>Multimodality</w:t>
            </w:r>
          </w:p>
        </w:tc>
        <w:tc>
          <w:tcPr>
            <w:tcW w:w="3951" w:type="pct"/>
          </w:tcPr>
          <w:p w14:paraId="3E7FABC8" w14:textId="77777777" w:rsidR="001A14C1" w:rsidRDefault="00000000">
            <w:pPr>
              <w:spacing w:after="0" w:line="240" w:lineRule="auto"/>
            </w:pPr>
            <w:r>
              <w:rPr>
                <w:sz w:val="21"/>
              </w:rPr>
              <w:t>How do you use the whiteboard, gestures, images, pronunciation modeling, or examples in combination with different languages to support AFL learning?</w:t>
            </w:r>
          </w:p>
        </w:tc>
      </w:tr>
      <w:tr w:rsidR="001A14C1" w14:paraId="3F309E24" w14:textId="77777777" w:rsidTr="00F41BEE">
        <w:trPr>
          <w:cantSplit/>
          <w:jc w:val="center"/>
        </w:trPr>
        <w:tc>
          <w:tcPr>
            <w:tcW w:w="1049" w:type="pct"/>
          </w:tcPr>
          <w:p w14:paraId="3E649AA7" w14:textId="77777777" w:rsidR="001A14C1" w:rsidRDefault="00000000">
            <w:pPr>
              <w:spacing w:after="0" w:line="240" w:lineRule="auto"/>
            </w:pPr>
            <w:r>
              <w:rPr>
                <w:sz w:val="21"/>
              </w:rPr>
              <w:t>Challenges</w:t>
            </w:r>
          </w:p>
        </w:tc>
        <w:tc>
          <w:tcPr>
            <w:tcW w:w="3951" w:type="pct"/>
          </w:tcPr>
          <w:p w14:paraId="348DCE50" w14:textId="77777777" w:rsidR="001A14C1" w:rsidRDefault="00000000">
            <w:pPr>
              <w:spacing w:after="0" w:line="240" w:lineRule="auto"/>
            </w:pPr>
            <w:r>
              <w:rPr>
                <w:sz w:val="21"/>
              </w:rPr>
              <w:t>What are the risks of using too much of a support language, and how do you ensure that students return to Arabic output?</w:t>
            </w:r>
          </w:p>
        </w:tc>
      </w:tr>
    </w:tbl>
    <w:p w14:paraId="472FA511" w14:textId="77777777" w:rsidR="001A14C1" w:rsidRDefault="001A14C1"/>
    <w:p w14:paraId="62BC2850" w14:textId="77777777" w:rsidR="00F41BEE" w:rsidRDefault="00F41BEE">
      <w:pPr>
        <w:spacing w:after="200" w:line="276" w:lineRule="auto"/>
        <w:rPr>
          <w:rFonts w:cstheme="majorBidi"/>
          <w:b/>
          <w:bCs/>
          <w:color w:val="000000"/>
          <w:sz w:val="28"/>
          <w:szCs w:val="28"/>
        </w:rPr>
      </w:pPr>
      <w:r>
        <w:br w:type="page"/>
      </w:r>
    </w:p>
    <w:p w14:paraId="09DC5CCA" w14:textId="316DF77C" w:rsidR="001A14C1" w:rsidRDefault="00000000" w:rsidP="00F41BEE">
      <w:pPr>
        <w:pStyle w:val="Heading1"/>
        <w:spacing w:before="240" w:after="120"/>
        <w:jc w:val="center"/>
      </w:pPr>
      <w:r>
        <w:rPr>
          <w:rFonts w:ascii="Times New Roman" w:eastAsia="Times New Roman" w:hAnsi="Times New Roman"/>
        </w:rPr>
        <w:lastRenderedPageBreak/>
        <w:t>Appendix E. Sample Student Placement Test Structure</w:t>
      </w:r>
    </w:p>
    <w:p w14:paraId="65E05C2A" w14:textId="77777777" w:rsidR="001A14C1" w:rsidRDefault="00000000">
      <w:pPr>
        <w:ind w:firstLine="720"/>
      </w:pPr>
      <w:r>
        <w:t>The following table describes the structure of the 100-item institutional placement instrument used to determine participant proficiency level. The test assessed vocabulary, grammar and morphology, and reading comprehension in Modern Standard Arabic.</w:t>
      </w:r>
    </w:p>
    <w:tbl>
      <w:tblPr>
        <w:tblStyle w:val="TableGrid"/>
        <w:tblW w:w="5000" w:type="pct"/>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2320"/>
        <w:gridCol w:w="1547"/>
        <w:gridCol w:w="6573"/>
      </w:tblGrid>
      <w:tr w:rsidR="001A14C1" w14:paraId="3DBC7360" w14:textId="77777777" w:rsidTr="00F41BEE">
        <w:trPr>
          <w:cantSplit/>
          <w:tblHeader/>
          <w:jc w:val="center"/>
        </w:trPr>
        <w:tc>
          <w:tcPr>
            <w:tcW w:w="1111" w:type="pct"/>
            <w:shd w:val="clear" w:color="auto" w:fill="D9EAF7"/>
            <w:vAlign w:val="center"/>
          </w:tcPr>
          <w:p w14:paraId="6B3CAC98" w14:textId="77777777" w:rsidR="001A14C1" w:rsidRDefault="00000000">
            <w:pPr>
              <w:spacing w:after="0" w:line="240" w:lineRule="auto"/>
            </w:pPr>
            <w:r>
              <w:rPr>
                <w:b/>
                <w:sz w:val="21"/>
              </w:rPr>
              <w:t>Section</w:t>
            </w:r>
          </w:p>
        </w:tc>
        <w:tc>
          <w:tcPr>
            <w:tcW w:w="741" w:type="pct"/>
            <w:shd w:val="clear" w:color="auto" w:fill="D9EAF7"/>
            <w:vAlign w:val="center"/>
          </w:tcPr>
          <w:p w14:paraId="11B62E4B" w14:textId="77777777" w:rsidR="001A14C1" w:rsidRDefault="00000000">
            <w:pPr>
              <w:spacing w:after="0" w:line="240" w:lineRule="auto"/>
            </w:pPr>
            <w:r>
              <w:rPr>
                <w:b/>
                <w:sz w:val="21"/>
              </w:rPr>
              <w:t>Number of Items</w:t>
            </w:r>
          </w:p>
        </w:tc>
        <w:tc>
          <w:tcPr>
            <w:tcW w:w="3148" w:type="pct"/>
            <w:shd w:val="clear" w:color="auto" w:fill="D9EAF7"/>
            <w:vAlign w:val="center"/>
          </w:tcPr>
          <w:p w14:paraId="151ABC74" w14:textId="77777777" w:rsidR="001A14C1" w:rsidRDefault="00000000">
            <w:pPr>
              <w:spacing w:after="0" w:line="240" w:lineRule="auto"/>
            </w:pPr>
            <w:r>
              <w:rPr>
                <w:b/>
                <w:sz w:val="21"/>
              </w:rPr>
              <w:t>Content Assessed</w:t>
            </w:r>
          </w:p>
        </w:tc>
      </w:tr>
      <w:tr w:rsidR="001A14C1" w14:paraId="480E009B" w14:textId="77777777" w:rsidTr="00F41BEE">
        <w:trPr>
          <w:cantSplit/>
          <w:jc w:val="center"/>
        </w:trPr>
        <w:tc>
          <w:tcPr>
            <w:tcW w:w="1111" w:type="pct"/>
          </w:tcPr>
          <w:p w14:paraId="01A2FD6D" w14:textId="77777777" w:rsidR="001A14C1" w:rsidRDefault="00000000">
            <w:pPr>
              <w:spacing w:after="0" w:line="240" w:lineRule="auto"/>
            </w:pPr>
            <w:r>
              <w:rPr>
                <w:sz w:val="21"/>
              </w:rPr>
              <w:t>Vocabulary</w:t>
            </w:r>
          </w:p>
        </w:tc>
        <w:tc>
          <w:tcPr>
            <w:tcW w:w="741" w:type="pct"/>
          </w:tcPr>
          <w:p w14:paraId="64E0E004" w14:textId="77777777" w:rsidR="001A14C1" w:rsidRDefault="00000000">
            <w:pPr>
              <w:spacing w:after="0" w:line="240" w:lineRule="auto"/>
            </w:pPr>
            <w:r>
              <w:rPr>
                <w:sz w:val="21"/>
              </w:rPr>
              <w:t>30 items</w:t>
            </w:r>
          </w:p>
        </w:tc>
        <w:tc>
          <w:tcPr>
            <w:tcW w:w="3148" w:type="pct"/>
          </w:tcPr>
          <w:p w14:paraId="21FED3BF" w14:textId="77777777" w:rsidR="001A14C1" w:rsidRDefault="00000000">
            <w:pPr>
              <w:spacing w:after="0" w:line="240" w:lineRule="auto"/>
            </w:pPr>
            <w:r>
              <w:rPr>
                <w:sz w:val="21"/>
              </w:rPr>
              <w:t>Multiple-choice items assessing synonyms, antonyms, and context-appropriate word usage in Modern Standard Arabic.</w:t>
            </w:r>
          </w:p>
        </w:tc>
      </w:tr>
      <w:tr w:rsidR="001A14C1" w14:paraId="49F0EE55" w14:textId="77777777" w:rsidTr="00F41BEE">
        <w:trPr>
          <w:cantSplit/>
          <w:jc w:val="center"/>
        </w:trPr>
        <w:tc>
          <w:tcPr>
            <w:tcW w:w="1111" w:type="pct"/>
          </w:tcPr>
          <w:p w14:paraId="5C3A1951" w14:textId="77777777" w:rsidR="001A14C1" w:rsidRDefault="00000000">
            <w:pPr>
              <w:spacing w:after="0" w:line="240" w:lineRule="auto"/>
            </w:pPr>
            <w:r>
              <w:rPr>
                <w:sz w:val="21"/>
              </w:rPr>
              <w:t>Grammar and Morphology</w:t>
            </w:r>
          </w:p>
        </w:tc>
        <w:tc>
          <w:tcPr>
            <w:tcW w:w="741" w:type="pct"/>
          </w:tcPr>
          <w:p w14:paraId="3BEA1E8E" w14:textId="77777777" w:rsidR="001A14C1" w:rsidRDefault="00000000">
            <w:pPr>
              <w:spacing w:after="0" w:line="240" w:lineRule="auto"/>
            </w:pPr>
            <w:r>
              <w:rPr>
                <w:sz w:val="21"/>
              </w:rPr>
              <w:t>40 items</w:t>
            </w:r>
          </w:p>
        </w:tc>
        <w:tc>
          <w:tcPr>
            <w:tcW w:w="3148" w:type="pct"/>
          </w:tcPr>
          <w:p w14:paraId="1FA2F72B" w14:textId="77777777" w:rsidR="001A14C1" w:rsidRDefault="00000000">
            <w:pPr>
              <w:spacing w:after="0" w:line="240" w:lineRule="auto"/>
            </w:pPr>
            <w:r>
              <w:rPr>
                <w:sz w:val="21"/>
              </w:rPr>
              <w:t>Multiple-choice items assessing verb roots, patterns (awzan), case markings (iʿrab), sentence structures, and grammatical accuracy.</w:t>
            </w:r>
          </w:p>
        </w:tc>
      </w:tr>
      <w:tr w:rsidR="001A14C1" w14:paraId="3B252A38" w14:textId="77777777" w:rsidTr="00F41BEE">
        <w:trPr>
          <w:cantSplit/>
          <w:jc w:val="center"/>
        </w:trPr>
        <w:tc>
          <w:tcPr>
            <w:tcW w:w="1111" w:type="pct"/>
          </w:tcPr>
          <w:p w14:paraId="3AF4182F" w14:textId="77777777" w:rsidR="001A14C1" w:rsidRDefault="00000000">
            <w:pPr>
              <w:spacing w:after="0" w:line="240" w:lineRule="auto"/>
            </w:pPr>
            <w:r>
              <w:rPr>
                <w:sz w:val="21"/>
              </w:rPr>
              <w:t>Reading Comprehension</w:t>
            </w:r>
          </w:p>
        </w:tc>
        <w:tc>
          <w:tcPr>
            <w:tcW w:w="741" w:type="pct"/>
          </w:tcPr>
          <w:p w14:paraId="41508CBB" w14:textId="77777777" w:rsidR="001A14C1" w:rsidRDefault="00000000">
            <w:pPr>
              <w:spacing w:after="0" w:line="240" w:lineRule="auto"/>
            </w:pPr>
            <w:r>
              <w:rPr>
                <w:sz w:val="21"/>
              </w:rPr>
              <w:t>30 items</w:t>
            </w:r>
          </w:p>
        </w:tc>
        <w:tc>
          <w:tcPr>
            <w:tcW w:w="3148" w:type="pct"/>
          </w:tcPr>
          <w:p w14:paraId="4A33AA9D" w14:textId="77777777" w:rsidR="001A14C1" w:rsidRDefault="00000000">
            <w:pPr>
              <w:spacing w:after="0" w:line="240" w:lineRule="auto"/>
            </w:pPr>
            <w:r>
              <w:rPr>
                <w:sz w:val="21"/>
              </w:rPr>
              <w:t>Short passages followed by literal and inferential comprehension questions.</w:t>
            </w:r>
          </w:p>
        </w:tc>
      </w:tr>
    </w:tbl>
    <w:p w14:paraId="1BD17060" w14:textId="77777777" w:rsidR="001A14C1" w:rsidRDefault="001A14C1"/>
    <w:p w14:paraId="4CD0D809" w14:textId="77777777" w:rsidR="001A14C1" w:rsidRDefault="00000000">
      <w:pPr>
        <w:pStyle w:val="Heading2"/>
        <w:spacing w:before="120" w:after="120"/>
      </w:pPr>
      <w:r>
        <w:rPr>
          <w:rFonts w:ascii="Times New Roman" w:eastAsia="Times New Roman" w:hAnsi="Times New Roman"/>
          <w:sz w:val="24"/>
        </w:rPr>
        <w:t>Result Mapping</w:t>
      </w:r>
    </w:p>
    <w:tbl>
      <w:tblPr>
        <w:tblStyle w:val="TableGrid"/>
        <w:tblW w:w="5000" w:type="pct"/>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2527"/>
        <w:gridCol w:w="2021"/>
        <w:gridCol w:w="5892"/>
      </w:tblGrid>
      <w:tr w:rsidR="001A14C1" w14:paraId="5B1B1642" w14:textId="77777777" w:rsidTr="00F41BEE">
        <w:trPr>
          <w:cantSplit/>
          <w:tblHeader/>
          <w:jc w:val="center"/>
        </w:trPr>
        <w:tc>
          <w:tcPr>
            <w:tcW w:w="1210" w:type="pct"/>
            <w:shd w:val="clear" w:color="auto" w:fill="D9EAF7"/>
            <w:vAlign w:val="center"/>
          </w:tcPr>
          <w:p w14:paraId="02FC9DDA" w14:textId="77777777" w:rsidR="001A14C1" w:rsidRDefault="00000000">
            <w:pPr>
              <w:spacing w:after="0" w:line="240" w:lineRule="auto"/>
            </w:pPr>
            <w:r>
              <w:rPr>
                <w:b/>
                <w:sz w:val="21"/>
              </w:rPr>
              <w:t>Score Range</w:t>
            </w:r>
          </w:p>
        </w:tc>
        <w:tc>
          <w:tcPr>
            <w:tcW w:w="968" w:type="pct"/>
            <w:shd w:val="clear" w:color="auto" w:fill="D9EAF7"/>
            <w:vAlign w:val="center"/>
          </w:tcPr>
          <w:p w14:paraId="304059BC" w14:textId="77777777" w:rsidR="001A14C1" w:rsidRDefault="00000000">
            <w:pPr>
              <w:spacing w:after="0" w:line="240" w:lineRule="auto"/>
            </w:pPr>
            <w:r>
              <w:rPr>
                <w:b/>
                <w:sz w:val="21"/>
              </w:rPr>
              <w:t>CEFR Level</w:t>
            </w:r>
          </w:p>
        </w:tc>
        <w:tc>
          <w:tcPr>
            <w:tcW w:w="2823" w:type="pct"/>
            <w:shd w:val="clear" w:color="auto" w:fill="D9EAF7"/>
            <w:vAlign w:val="center"/>
          </w:tcPr>
          <w:p w14:paraId="2FBF5B37" w14:textId="77777777" w:rsidR="001A14C1" w:rsidRDefault="00000000">
            <w:pPr>
              <w:spacing w:after="0" w:line="240" w:lineRule="auto"/>
            </w:pPr>
            <w:r>
              <w:rPr>
                <w:b/>
                <w:sz w:val="21"/>
              </w:rPr>
              <w:t>Descriptor</w:t>
            </w:r>
          </w:p>
        </w:tc>
      </w:tr>
      <w:tr w:rsidR="001A14C1" w14:paraId="28839199" w14:textId="77777777" w:rsidTr="00F41BEE">
        <w:trPr>
          <w:cantSplit/>
          <w:jc w:val="center"/>
        </w:trPr>
        <w:tc>
          <w:tcPr>
            <w:tcW w:w="1210" w:type="pct"/>
          </w:tcPr>
          <w:p w14:paraId="3931D48B" w14:textId="77777777" w:rsidR="001A14C1" w:rsidRDefault="00000000">
            <w:pPr>
              <w:spacing w:after="0" w:line="240" w:lineRule="auto"/>
            </w:pPr>
            <w:r>
              <w:rPr>
                <w:sz w:val="21"/>
              </w:rPr>
              <w:t>0-35</w:t>
            </w:r>
          </w:p>
        </w:tc>
        <w:tc>
          <w:tcPr>
            <w:tcW w:w="968" w:type="pct"/>
          </w:tcPr>
          <w:p w14:paraId="47B3A7EC" w14:textId="77777777" w:rsidR="001A14C1" w:rsidRDefault="00000000">
            <w:pPr>
              <w:spacing w:after="0" w:line="240" w:lineRule="auto"/>
            </w:pPr>
            <w:r>
              <w:rPr>
                <w:sz w:val="21"/>
              </w:rPr>
              <w:t>A1</w:t>
            </w:r>
          </w:p>
        </w:tc>
        <w:tc>
          <w:tcPr>
            <w:tcW w:w="2823" w:type="pct"/>
          </w:tcPr>
          <w:p w14:paraId="523DD0E4" w14:textId="77777777" w:rsidR="001A14C1" w:rsidRDefault="00000000">
            <w:pPr>
              <w:spacing w:after="0" w:line="240" w:lineRule="auto"/>
            </w:pPr>
            <w:r>
              <w:rPr>
                <w:sz w:val="21"/>
              </w:rPr>
              <w:t>Beginner</w:t>
            </w:r>
          </w:p>
        </w:tc>
      </w:tr>
      <w:tr w:rsidR="001A14C1" w14:paraId="07AEFD2E" w14:textId="77777777" w:rsidTr="00F41BEE">
        <w:trPr>
          <w:cantSplit/>
          <w:jc w:val="center"/>
        </w:trPr>
        <w:tc>
          <w:tcPr>
            <w:tcW w:w="1210" w:type="pct"/>
          </w:tcPr>
          <w:p w14:paraId="5A755B18" w14:textId="77777777" w:rsidR="001A14C1" w:rsidRDefault="00000000">
            <w:pPr>
              <w:spacing w:after="0" w:line="240" w:lineRule="auto"/>
            </w:pPr>
            <w:r>
              <w:rPr>
                <w:sz w:val="21"/>
              </w:rPr>
              <w:t>36-60</w:t>
            </w:r>
          </w:p>
        </w:tc>
        <w:tc>
          <w:tcPr>
            <w:tcW w:w="968" w:type="pct"/>
          </w:tcPr>
          <w:p w14:paraId="6334909E" w14:textId="77777777" w:rsidR="001A14C1" w:rsidRDefault="00000000">
            <w:pPr>
              <w:spacing w:after="0" w:line="240" w:lineRule="auto"/>
            </w:pPr>
            <w:r>
              <w:rPr>
                <w:sz w:val="21"/>
              </w:rPr>
              <w:t>A2</w:t>
            </w:r>
          </w:p>
        </w:tc>
        <w:tc>
          <w:tcPr>
            <w:tcW w:w="2823" w:type="pct"/>
          </w:tcPr>
          <w:p w14:paraId="729CE2A0" w14:textId="77777777" w:rsidR="001A14C1" w:rsidRDefault="00000000">
            <w:pPr>
              <w:spacing w:after="0" w:line="240" w:lineRule="auto"/>
            </w:pPr>
            <w:r>
              <w:rPr>
                <w:sz w:val="21"/>
              </w:rPr>
              <w:t>Elementary</w:t>
            </w:r>
          </w:p>
        </w:tc>
      </w:tr>
      <w:tr w:rsidR="001A14C1" w14:paraId="72665EA9" w14:textId="77777777" w:rsidTr="00F41BEE">
        <w:trPr>
          <w:cantSplit/>
          <w:jc w:val="center"/>
        </w:trPr>
        <w:tc>
          <w:tcPr>
            <w:tcW w:w="1210" w:type="pct"/>
          </w:tcPr>
          <w:p w14:paraId="5F33744C" w14:textId="77777777" w:rsidR="001A14C1" w:rsidRDefault="00000000">
            <w:pPr>
              <w:spacing w:after="0" w:line="240" w:lineRule="auto"/>
            </w:pPr>
            <w:r>
              <w:rPr>
                <w:sz w:val="21"/>
              </w:rPr>
              <w:t>61-80</w:t>
            </w:r>
          </w:p>
        </w:tc>
        <w:tc>
          <w:tcPr>
            <w:tcW w:w="968" w:type="pct"/>
          </w:tcPr>
          <w:p w14:paraId="5401765A" w14:textId="77777777" w:rsidR="001A14C1" w:rsidRDefault="00000000">
            <w:pPr>
              <w:spacing w:after="0" w:line="240" w:lineRule="auto"/>
            </w:pPr>
            <w:r>
              <w:rPr>
                <w:sz w:val="21"/>
              </w:rPr>
              <w:t>B1</w:t>
            </w:r>
          </w:p>
        </w:tc>
        <w:tc>
          <w:tcPr>
            <w:tcW w:w="2823" w:type="pct"/>
          </w:tcPr>
          <w:p w14:paraId="5726465E" w14:textId="77777777" w:rsidR="001A14C1" w:rsidRDefault="00000000">
            <w:pPr>
              <w:spacing w:after="0" w:line="240" w:lineRule="auto"/>
            </w:pPr>
            <w:r>
              <w:rPr>
                <w:sz w:val="21"/>
              </w:rPr>
              <w:t>Intermediate</w:t>
            </w:r>
          </w:p>
        </w:tc>
      </w:tr>
      <w:tr w:rsidR="001A14C1" w14:paraId="55C5D176" w14:textId="77777777" w:rsidTr="00F41BEE">
        <w:trPr>
          <w:cantSplit/>
          <w:jc w:val="center"/>
        </w:trPr>
        <w:tc>
          <w:tcPr>
            <w:tcW w:w="1210" w:type="pct"/>
          </w:tcPr>
          <w:p w14:paraId="5C4A636B" w14:textId="77777777" w:rsidR="001A14C1" w:rsidRDefault="00000000">
            <w:pPr>
              <w:spacing w:after="0" w:line="240" w:lineRule="auto"/>
            </w:pPr>
            <w:r>
              <w:rPr>
                <w:sz w:val="21"/>
              </w:rPr>
              <w:t>81-100</w:t>
            </w:r>
          </w:p>
        </w:tc>
        <w:tc>
          <w:tcPr>
            <w:tcW w:w="968" w:type="pct"/>
          </w:tcPr>
          <w:p w14:paraId="2CD4DA9C" w14:textId="77777777" w:rsidR="001A14C1" w:rsidRDefault="00000000">
            <w:pPr>
              <w:spacing w:after="0" w:line="240" w:lineRule="auto"/>
            </w:pPr>
            <w:r>
              <w:rPr>
                <w:sz w:val="21"/>
              </w:rPr>
              <w:t>B2</w:t>
            </w:r>
          </w:p>
        </w:tc>
        <w:tc>
          <w:tcPr>
            <w:tcW w:w="2823" w:type="pct"/>
          </w:tcPr>
          <w:p w14:paraId="7CD36B3C" w14:textId="77777777" w:rsidR="001A14C1" w:rsidRDefault="00000000">
            <w:pPr>
              <w:spacing w:after="0" w:line="240" w:lineRule="auto"/>
            </w:pPr>
            <w:r>
              <w:rPr>
                <w:sz w:val="21"/>
              </w:rPr>
              <w:t>Upper-Intermediate</w:t>
            </w:r>
          </w:p>
        </w:tc>
      </w:tr>
    </w:tbl>
    <w:p w14:paraId="21016EAA" w14:textId="77777777" w:rsidR="001A14C1" w:rsidRDefault="001A14C1"/>
    <w:p w14:paraId="4EFF3E95" w14:textId="64F8A20F" w:rsidR="001A14C1" w:rsidRDefault="001A14C1">
      <w:pPr>
        <w:ind w:firstLine="720"/>
      </w:pPr>
    </w:p>
    <w:sectPr w:rsidR="001A14C1" w:rsidSect="00034616">
      <w:footerReference w:type="default" r:id="rId8"/>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7F095" w14:textId="77777777" w:rsidR="00617AE8" w:rsidRDefault="00617AE8">
      <w:pPr>
        <w:spacing w:after="0" w:line="240" w:lineRule="auto"/>
      </w:pPr>
      <w:r>
        <w:separator/>
      </w:r>
    </w:p>
  </w:endnote>
  <w:endnote w:type="continuationSeparator" w:id="0">
    <w:p w14:paraId="3E5D604C" w14:textId="77777777" w:rsidR="00617AE8" w:rsidRDefault="00617A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099B1" w14:textId="77777777" w:rsidR="001A14C1" w:rsidRDefault="00000000">
    <w:pPr>
      <w:pStyle w:val="Footer"/>
      <w:jc w:val="center"/>
    </w:pPr>
    <w:r>
      <w:rPr>
        <w:sz w:val="20"/>
      </w:rPr>
      <w:t xml:space="preserve">Page </w:t>
    </w:r>
    <w:r>
      <w:rPr>
        <w:sz w:val="20"/>
      </w:rPr>
      <w:fldChar w:fldCharType="begin"/>
    </w:r>
    <w:r>
      <w:rPr>
        <w:sz w:val="20"/>
      </w:rPr>
      <w:instrText>PAGE</w:instrText>
    </w:r>
    <w:r w:rsidR="00F41BEE">
      <w:rPr>
        <w:sz w:val="20"/>
      </w:rPr>
      <w:fldChar w:fldCharType="separate"/>
    </w:r>
    <w:r w:rsidR="00F41BEE">
      <w:rPr>
        <w:noProof/>
        <w:sz w:val="20"/>
      </w:rPr>
      <w:t>1</w: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D04D0" w14:textId="77777777" w:rsidR="00617AE8" w:rsidRDefault="00617AE8">
      <w:pPr>
        <w:spacing w:after="0" w:line="240" w:lineRule="auto"/>
      </w:pPr>
      <w:r>
        <w:separator/>
      </w:r>
    </w:p>
  </w:footnote>
  <w:footnote w:type="continuationSeparator" w:id="0">
    <w:p w14:paraId="36A77762" w14:textId="77777777" w:rsidR="00617AE8" w:rsidRDefault="00617A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63782094">
    <w:abstractNumId w:val="8"/>
  </w:num>
  <w:num w:numId="2" w16cid:durableId="1412199105">
    <w:abstractNumId w:val="6"/>
  </w:num>
  <w:num w:numId="3" w16cid:durableId="1267273089">
    <w:abstractNumId w:val="5"/>
  </w:num>
  <w:num w:numId="4" w16cid:durableId="1730417388">
    <w:abstractNumId w:val="4"/>
  </w:num>
  <w:num w:numId="5" w16cid:durableId="641888416">
    <w:abstractNumId w:val="7"/>
  </w:num>
  <w:num w:numId="6" w16cid:durableId="342247284">
    <w:abstractNumId w:val="3"/>
  </w:num>
  <w:num w:numId="7" w16cid:durableId="40710911">
    <w:abstractNumId w:val="2"/>
  </w:num>
  <w:num w:numId="8" w16cid:durableId="1776170775">
    <w:abstractNumId w:val="1"/>
  </w:num>
  <w:num w:numId="9" w16cid:durableId="476537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A14C1"/>
    <w:rsid w:val="0029639D"/>
    <w:rsid w:val="00326F90"/>
    <w:rsid w:val="00617AE8"/>
    <w:rsid w:val="00865BBC"/>
    <w:rsid w:val="00AA1D8D"/>
    <w:rsid w:val="00B47730"/>
    <w:rsid w:val="00CB0664"/>
    <w:rsid w:val="00F41BE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E22054"/>
  <w14:defaultImageDpi w14:val="300"/>
  <w15:docId w15:val="{1151A6A3-201A-45E2-9654-24AF8916D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20" w:line="360" w:lineRule="auto"/>
    </w:pPr>
    <w:rPr>
      <w:rFonts w:ascii="Times New Roman" w:eastAsia="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000000"/>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000000"/>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000000"/>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1315</Words>
  <Characters>7497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8795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Dr. Mohamed Amin MEKHEIMER</cp:lastModifiedBy>
  <cp:revision>2</cp:revision>
  <dcterms:created xsi:type="dcterms:W3CDTF">2013-12-23T23:15:00Z</dcterms:created>
  <dcterms:modified xsi:type="dcterms:W3CDTF">2026-06-21T18:16:00Z</dcterms:modified>
  <cp:category/>
</cp:coreProperties>
</file>