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15BD26" w14:textId="77777777" w:rsidR="00081D3C" w:rsidRDefault="00081D3C" w:rsidP="003809EB">
      <w:pPr>
        <w:pStyle w:val="BATitle"/>
        <w:spacing w:before="0" w:after="120" w:line="276" w:lineRule="auto"/>
        <w:rPr>
          <w:b/>
          <w:bCs/>
          <w:lang w:eastAsia="zh-CN"/>
        </w:rPr>
      </w:pPr>
      <w:bookmarkStart w:id="0" w:name="OLE_LINK11"/>
      <w:r w:rsidRPr="00F709C5">
        <w:rPr>
          <w:b/>
          <w:bCs/>
          <w:sz w:val="28"/>
          <w:lang w:eastAsia="zh-CN"/>
        </w:rPr>
        <w:t>Supporting Information</w:t>
      </w:r>
    </w:p>
    <w:p w14:paraId="54064B6C" w14:textId="77777777" w:rsidR="00F709C5" w:rsidRPr="00F709C5" w:rsidRDefault="00F709C5" w:rsidP="003809EB">
      <w:pPr>
        <w:spacing w:after="120" w:line="276" w:lineRule="auto"/>
        <w:jc w:val="center"/>
        <w:rPr>
          <w:b/>
          <w:bCs/>
          <w:lang w:eastAsia="zh-CN"/>
        </w:rPr>
      </w:pPr>
    </w:p>
    <w:p w14:paraId="31A84AB0" w14:textId="1063BDE4" w:rsidR="00B9783B" w:rsidRPr="00CA71FB" w:rsidRDefault="00081D3C" w:rsidP="00B9783B">
      <w:pPr>
        <w:pStyle w:val="AIReceivedDate"/>
        <w:spacing w:after="120" w:line="276" w:lineRule="auto"/>
        <w:jc w:val="center"/>
        <w:rPr>
          <w:rFonts w:eastAsiaTheme="minorEastAsia"/>
          <w:sz w:val="28"/>
          <w:szCs w:val="28"/>
          <w:lang w:eastAsia="zh-CN"/>
        </w:rPr>
      </w:pPr>
      <w:r w:rsidRPr="00CA71FB">
        <w:rPr>
          <w:sz w:val="28"/>
          <w:szCs w:val="28"/>
        </w:rPr>
        <w:t>Nanoscale Tire Wear Particles Disrupt the Blood–Testis Barrier and Impair Spermatogenesis through Oxidative Stress–Driven</w:t>
      </w:r>
      <w:r w:rsidR="00F709C5" w:rsidRPr="00CA71FB">
        <w:rPr>
          <w:rFonts w:hint="eastAsia"/>
          <w:sz w:val="28"/>
          <w:szCs w:val="28"/>
          <w:lang w:eastAsia="zh-CN"/>
        </w:rPr>
        <w:t xml:space="preserve"> </w:t>
      </w:r>
      <w:proofErr w:type="spellStart"/>
      <w:r w:rsidRPr="00CA71FB">
        <w:rPr>
          <w:sz w:val="28"/>
          <w:szCs w:val="28"/>
        </w:rPr>
        <w:t>Ferritinophagy</w:t>
      </w:r>
      <w:proofErr w:type="spellEnd"/>
      <w:r w:rsidRPr="00CA71FB">
        <w:rPr>
          <w:sz w:val="28"/>
          <w:szCs w:val="28"/>
        </w:rPr>
        <w:t xml:space="preserve"> and Ferroptosis</w:t>
      </w:r>
    </w:p>
    <w:p w14:paraId="39125C17" w14:textId="5D789E01" w:rsidR="00B9783B" w:rsidRPr="00B9783B" w:rsidRDefault="008B28A3" w:rsidP="00B9783B">
      <w:pPr>
        <w:pStyle w:val="BBAuthorName"/>
        <w:spacing w:after="120" w:line="276" w:lineRule="auto"/>
        <w:rPr>
          <w:rFonts w:eastAsiaTheme="minorEastAsia"/>
          <w:lang w:eastAsia="zh-CN"/>
        </w:rPr>
      </w:pPr>
      <w:r w:rsidRPr="008B28A3">
        <w:t>Wenyang Pang</w:t>
      </w:r>
      <w:r w:rsidRPr="008B28A3">
        <w:rPr>
          <w:vertAlign w:val="superscript"/>
        </w:rPr>
        <w:t>1,2</w:t>
      </w:r>
      <w:r w:rsidRPr="008B28A3">
        <w:t>, Yin Cao</w:t>
      </w:r>
      <w:r w:rsidRPr="00B9783B">
        <w:rPr>
          <w:vertAlign w:val="superscript"/>
        </w:rPr>
        <w:t>1</w:t>
      </w:r>
      <w:r w:rsidRPr="008B28A3">
        <w:t xml:space="preserve">, </w:t>
      </w:r>
      <w:r w:rsidR="00B9783B">
        <w:rPr>
          <w:rFonts w:eastAsiaTheme="minorEastAsia" w:hint="eastAsia"/>
          <w:lang w:eastAsia="zh-CN"/>
        </w:rPr>
        <w:t>Shuang Du</w:t>
      </w:r>
      <w:r w:rsidR="00B9783B">
        <w:rPr>
          <w:rFonts w:eastAsiaTheme="minorEastAsia" w:hint="eastAsia"/>
          <w:vertAlign w:val="superscript"/>
          <w:lang w:eastAsia="zh-CN"/>
        </w:rPr>
        <w:t>3</w:t>
      </w:r>
      <w:r w:rsidRPr="008B28A3">
        <w:t xml:space="preserve">, </w:t>
      </w:r>
      <w:proofErr w:type="spellStart"/>
      <w:r w:rsidRPr="008B28A3">
        <w:t>Zuowen</w:t>
      </w:r>
      <w:proofErr w:type="spellEnd"/>
      <w:r w:rsidRPr="008B28A3">
        <w:t xml:space="preserve"> Liang</w:t>
      </w:r>
      <w:r w:rsidRPr="008B28A3">
        <w:rPr>
          <w:vertAlign w:val="superscript"/>
        </w:rPr>
        <w:t>1</w:t>
      </w:r>
      <w:r w:rsidRPr="008B28A3">
        <w:t>, Hongliang Wang</w:t>
      </w:r>
      <w:r w:rsidRPr="008B28A3">
        <w:rPr>
          <w:vertAlign w:val="superscript"/>
        </w:rPr>
        <w:t>1</w:t>
      </w:r>
      <w:r w:rsidRPr="008B28A3">
        <w:t>*, Lingyun Liu</w:t>
      </w:r>
      <w:r w:rsidRPr="008B28A3">
        <w:rPr>
          <w:vertAlign w:val="superscript"/>
        </w:rPr>
        <w:t>1</w:t>
      </w:r>
      <w:r w:rsidRPr="008B28A3">
        <w:t>*</w:t>
      </w:r>
    </w:p>
    <w:p w14:paraId="5E0B6876" w14:textId="4497CCE6" w:rsidR="00081D3C" w:rsidRPr="00B9783B" w:rsidRDefault="00081D3C" w:rsidP="00B9783B">
      <w:pPr>
        <w:pStyle w:val="BBAuthorName"/>
        <w:spacing w:after="120" w:line="276" w:lineRule="auto"/>
        <w:jc w:val="both"/>
        <w:rPr>
          <w:i w:val="0"/>
          <w:iCs/>
          <w:lang w:eastAsia="zh-CN"/>
        </w:rPr>
      </w:pPr>
      <w:r w:rsidRPr="00B9783B">
        <w:rPr>
          <w:i w:val="0"/>
          <w:iCs/>
          <w:vertAlign w:val="superscript"/>
          <w:lang w:eastAsia="zh-CN"/>
        </w:rPr>
        <w:t>1</w:t>
      </w:r>
      <w:r w:rsidRPr="00B9783B">
        <w:rPr>
          <w:rFonts w:hint="eastAsia"/>
          <w:i w:val="0"/>
          <w:iCs/>
          <w:lang w:eastAsia="zh-CN"/>
        </w:rPr>
        <w:t xml:space="preserve"> </w:t>
      </w:r>
      <w:r w:rsidRPr="00B9783B">
        <w:rPr>
          <w:i w:val="0"/>
          <w:iCs/>
          <w:lang w:eastAsia="zh-CN"/>
        </w:rPr>
        <w:t>Department of Andrology, The First Hospital of Jilin University, Changchun 130000, China.</w:t>
      </w:r>
    </w:p>
    <w:p w14:paraId="76B36C94" w14:textId="77777777" w:rsidR="00081D3C" w:rsidRPr="00B9783B" w:rsidRDefault="00081D3C" w:rsidP="00B9783B">
      <w:pPr>
        <w:pStyle w:val="BBAuthorName"/>
        <w:spacing w:after="120" w:line="276" w:lineRule="auto"/>
        <w:jc w:val="both"/>
        <w:rPr>
          <w:rFonts w:eastAsiaTheme="minorEastAsia"/>
          <w:i w:val="0"/>
          <w:iCs/>
          <w:lang w:eastAsia="zh-CN"/>
        </w:rPr>
      </w:pPr>
      <w:r w:rsidRPr="00B9783B">
        <w:rPr>
          <w:i w:val="0"/>
          <w:iCs/>
          <w:vertAlign w:val="superscript"/>
          <w:lang w:eastAsia="zh-CN"/>
        </w:rPr>
        <w:t>2</w:t>
      </w:r>
      <w:r w:rsidRPr="00B9783B">
        <w:rPr>
          <w:rFonts w:hint="eastAsia"/>
          <w:i w:val="0"/>
          <w:iCs/>
          <w:lang w:eastAsia="zh-CN"/>
        </w:rPr>
        <w:t xml:space="preserve"> </w:t>
      </w:r>
      <w:r w:rsidRPr="00B9783B">
        <w:rPr>
          <w:i w:val="0"/>
          <w:iCs/>
          <w:lang w:eastAsia="zh-CN"/>
        </w:rPr>
        <w:t>Department of Urology, Affiliated Hospital of North Sichuan Medical College, Nanchong 637200, China.</w:t>
      </w:r>
    </w:p>
    <w:p w14:paraId="5F1F9A3D" w14:textId="775285D2" w:rsidR="00B9783B" w:rsidRPr="00B9783B" w:rsidRDefault="00B9783B" w:rsidP="00B9783B">
      <w:pPr>
        <w:pStyle w:val="BBAuthorName"/>
        <w:spacing w:after="120" w:line="276" w:lineRule="auto"/>
        <w:jc w:val="both"/>
        <w:rPr>
          <w:rFonts w:eastAsiaTheme="minorEastAsia"/>
          <w:i w:val="0"/>
          <w:iCs/>
          <w:lang w:eastAsia="zh-CN"/>
        </w:rPr>
      </w:pPr>
      <w:r w:rsidRPr="00B9783B">
        <w:rPr>
          <w:rFonts w:eastAsiaTheme="minorEastAsia" w:hint="eastAsia"/>
          <w:i w:val="0"/>
          <w:iCs/>
          <w:vertAlign w:val="superscript"/>
          <w:lang w:eastAsia="zh-CN"/>
        </w:rPr>
        <w:t>3</w:t>
      </w:r>
      <w:r w:rsidRPr="00B9783B">
        <w:rPr>
          <w:rFonts w:hint="eastAsia"/>
          <w:i w:val="0"/>
          <w:iCs/>
          <w:lang w:eastAsia="zh-CN"/>
        </w:rPr>
        <w:t xml:space="preserve"> </w:t>
      </w:r>
      <w:r w:rsidRPr="00B9783B">
        <w:rPr>
          <w:i w:val="0"/>
          <w:iCs/>
          <w:lang w:eastAsia="zh-CN"/>
        </w:rPr>
        <w:t>Department of Dermatology, Affiliated Hospital of North Sichuan Medical College, Nanchong 637200, China.</w:t>
      </w:r>
    </w:p>
    <w:p w14:paraId="6621DB02" w14:textId="77777777" w:rsidR="00B9783B" w:rsidRPr="00B9783B" w:rsidRDefault="00B9783B" w:rsidP="00B9783B">
      <w:pPr>
        <w:spacing w:before="120" w:after="60" w:line="480" w:lineRule="auto"/>
        <w:jc w:val="left"/>
        <w:rPr>
          <w:rFonts w:eastAsia="等线"/>
          <w:b/>
          <w:lang w:eastAsia="zh-CN"/>
        </w:rPr>
      </w:pPr>
      <w:r w:rsidRPr="00B9783B">
        <w:rPr>
          <w:rFonts w:eastAsia="等线"/>
          <w:b/>
          <w:lang w:eastAsia="zh-CN"/>
        </w:rPr>
        <w:t>*</w:t>
      </w:r>
      <w:r w:rsidRPr="00B9783B">
        <w:rPr>
          <w:b/>
        </w:rPr>
        <w:t>Corresponding Authors</w:t>
      </w:r>
    </w:p>
    <w:p w14:paraId="3BDBCA2C" w14:textId="77777777" w:rsidR="00B9783B" w:rsidRPr="00B9783B" w:rsidRDefault="00B9783B" w:rsidP="00B9783B">
      <w:pPr>
        <w:spacing w:after="0" w:line="480" w:lineRule="auto"/>
        <w:ind w:firstLineChars="100" w:firstLine="240"/>
        <w:rPr>
          <w:rFonts w:eastAsia="等线"/>
          <w:lang w:eastAsia="zh-CN"/>
        </w:rPr>
      </w:pPr>
      <w:r w:rsidRPr="00B9783B">
        <w:t xml:space="preserve">Lingyun Liu - Department of Andrology, The First Hospital of Jilin University, Changchun 130000, China. E-mail: </w:t>
      </w:r>
      <w:hyperlink r:id="rId8" w:history="1">
        <w:r w:rsidRPr="00B9783B">
          <w:rPr>
            <w:color w:val="0000FF"/>
            <w:u w:val="single"/>
          </w:rPr>
          <w:t>tmxlly@jlu.edu.cn</w:t>
        </w:r>
      </w:hyperlink>
      <w:r w:rsidRPr="00B9783B">
        <w:rPr>
          <w:rFonts w:eastAsia="等线"/>
          <w:lang w:eastAsia="zh-CN"/>
        </w:rPr>
        <w:t xml:space="preserve">; </w:t>
      </w:r>
      <w:hyperlink r:id="rId9" w:history="1">
        <w:r w:rsidRPr="00B9783B">
          <w:rPr>
            <w:rFonts w:eastAsia="等线"/>
            <w:noProof/>
            <w:color w:val="0000FF"/>
            <w:lang w:eastAsia="zh-CN"/>
          </w:rPr>
          <w:drawing>
            <wp:inline distT="0" distB="0" distL="0" distR="0" wp14:anchorId="4C34E8A7" wp14:editId="24CE3732">
              <wp:extent cx="152400" cy="152400"/>
              <wp:effectExtent l="0" t="0" r="0" b="0"/>
              <wp:docPr id="9"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B9783B">
          <w:rPr>
            <w:rFonts w:eastAsia="等线"/>
            <w:lang w:eastAsia="zh-CN"/>
          </w:rPr>
          <w:t xml:space="preserve"> </w:t>
        </w:r>
        <w:r w:rsidRPr="00B9783B">
          <w:rPr>
            <w:rFonts w:eastAsia="等线"/>
            <w:color w:val="0000FF"/>
            <w:u w:val="single"/>
            <w:lang w:eastAsia="zh-CN"/>
          </w:rPr>
          <w:t>orcid.org/0000-0002-6755-1259</w:t>
        </w:r>
      </w:hyperlink>
      <w:r w:rsidRPr="00B9783B">
        <w:rPr>
          <w:rFonts w:eastAsia="等线"/>
          <w:lang w:eastAsia="zh-CN"/>
        </w:rPr>
        <w:t>.</w:t>
      </w:r>
    </w:p>
    <w:p w14:paraId="79E7C9C8" w14:textId="77777777" w:rsidR="00B9783B" w:rsidRPr="00B9783B" w:rsidRDefault="00B9783B" w:rsidP="00B9783B">
      <w:pPr>
        <w:spacing w:after="0" w:line="480" w:lineRule="auto"/>
        <w:ind w:firstLineChars="100" w:firstLine="240"/>
        <w:rPr>
          <w:rFonts w:eastAsia="等线"/>
          <w:lang w:eastAsia="zh-CN"/>
        </w:rPr>
      </w:pPr>
      <w:r w:rsidRPr="00B9783B">
        <w:t xml:space="preserve">Hongliang Wang - Department of Andrology, The First Hospital of Jilin University, Changchun 130000, China. E-mail: </w:t>
      </w:r>
      <w:hyperlink r:id="rId11" w:history="1">
        <w:r w:rsidRPr="00B9783B">
          <w:rPr>
            <w:color w:val="0000FF"/>
            <w:u w:val="single"/>
          </w:rPr>
          <w:t>hongliang@jlu.edu.cn</w:t>
        </w:r>
      </w:hyperlink>
      <w:r w:rsidRPr="00B9783B">
        <w:rPr>
          <w:rFonts w:eastAsia="等线"/>
          <w:lang w:eastAsia="zh-CN"/>
        </w:rPr>
        <w:t xml:space="preserve">; </w:t>
      </w:r>
      <w:r w:rsidRPr="00B9783B">
        <w:rPr>
          <w:rFonts w:eastAsia="等线"/>
          <w:noProof/>
          <w:lang w:eastAsia="zh-CN"/>
        </w:rPr>
        <w:drawing>
          <wp:inline distT="0" distB="0" distL="0" distR="0" wp14:anchorId="16283B8E" wp14:editId="20816784">
            <wp:extent cx="152400" cy="152400"/>
            <wp:effectExtent l="0" t="0" r="0" b="0"/>
            <wp:docPr id="1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B9783B">
        <w:rPr>
          <w:rFonts w:eastAsia="等线"/>
          <w:lang w:eastAsia="zh-CN"/>
        </w:rPr>
        <w:t xml:space="preserve"> </w:t>
      </w:r>
      <w:hyperlink r:id="rId12" w:history="1">
        <w:r w:rsidRPr="00B9783B">
          <w:rPr>
            <w:rFonts w:eastAsia="等线"/>
            <w:color w:val="0000FF"/>
            <w:u w:val="single"/>
            <w:lang w:eastAsia="zh-CN"/>
          </w:rPr>
          <w:t>orcid.org/0000-0002-1941-3003</w:t>
        </w:r>
      </w:hyperlink>
      <w:r w:rsidRPr="00B9783B">
        <w:rPr>
          <w:rFonts w:eastAsia="等线"/>
          <w:lang w:eastAsia="zh-CN"/>
        </w:rPr>
        <w:t>.</w:t>
      </w:r>
    </w:p>
    <w:p w14:paraId="29988DE8" w14:textId="77777777" w:rsidR="00B9783B" w:rsidRDefault="00B9783B" w:rsidP="00C6670D">
      <w:pPr>
        <w:spacing w:after="240"/>
        <w:jc w:val="center"/>
        <w:rPr>
          <w:rFonts w:eastAsiaTheme="minorEastAsia"/>
          <w:b/>
          <w:sz w:val="28"/>
          <w:lang w:eastAsia="zh-CN"/>
        </w:rPr>
      </w:pPr>
    </w:p>
    <w:p w14:paraId="05BD93F3" w14:textId="77777777" w:rsidR="00B9783B" w:rsidRDefault="00B9783B" w:rsidP="00C6670D">
      <w:pPr>
        <w:spacing w:after="240"/>
        <w:jc w:val="center"/>
        <w:rPr>
          <w:rFonts w:eastAsiaTheme="minorEastAsia"/>
          <w:b/>
          <w:sz w:val="28"/>
          <w:lang w:eastAsia="zh-CN"/>
        </w:rPr>
      </w:pPr>
    </w:p>
    <w:p w14:paraId="6C1041E0" w14:textId="77777777" w:rsidR="00B9783B" w:rsidRDefault="00B9783B" w:rsidP="00C6670D">
      <w:pPr>
        <w:spacing w:after="240"/>
        <w:jc w:val="center"/>
        <w:rPr>
          <w:rFonts w:eastAsiaTheme="minorEastAsia"/>
          <w:b/>
          <w:sz w:val="28"/>
          <w:lang w:eastAsia="zh-CN"/>
        </w:rPr>
      </w:pPr>
    </w:p>
    <w:p w14:paraId="3B092450" w14:textId="77777777" w:rsidR="00B9783B" w:rsidRDefault="00B9783B" w:rsidP="00C6670D">
      <w:pPr>
        <w:spacing w:after="240"/>
        <w:jc w:val="center"/>
        <w:rPr>
          <w:rFonts w:eastAsiaTheme="minorEastAsia"/>
          <w:b/>
          <w:sz w:val="28"/>
          <w:lang w:eastAsia="zh-CN"/>
        </w:rPr>
      </w:pPr>
    </w:p>
    <w:p w14:paraId="14F1BD2D" w14:textId="77777777" w:rsidR="00B9783B" w:rsidRDefault="00B9783B" w:rsidP="00C6670D">
      <w:pPr>
        <w:spacing w:after="240"/>
        <w:jc w:val="center"/>
        <w:rPr>
          <w:rFonts w:eastAsiaTheme="minorEastAsia"/>
          <w:b/>
          <w:sz w:val="28"/>
          <w:lang w:eastAsia="zh-CN"/>
        </w:rPr>
      </w:pPr>
    </w:p>
    <w:p w14:paraId="426FB5C8" w14:textId="77777777" w:rsidR="00B9783B" w:rsidRDefault="00B9783B" w:rsidP="00C6670D">
      <w:pPr>
        <w:spacing w:after="240"/>
        <w:jc w:val="center"/>
        <w:rPr>
          <w:rFonts w:eastAsiaTheme="minorEastAsia"/>
          <w:b/>
          <w:sz w:val="28"/>
          <w:lang w:eastAsia="zh-CN"/>
        </w:rPr>
      </w:pPr>
    </w:p>
    <w:p w14:paraId="1597CE85" w14:textId="18F32218" w:rsidR="00692034" w:rsidRPr="00C6670D" w:rsidRDefault="00000000" w:rsidP="00C6670D">
      <w:pPr>
        <w:spacing w:after="240"/>
        <w:jc w:val="center"/>
        <w:rPr>
          <w:rFonts w:eastAsiaTheme="minorEastAsia"/>
          <w:lang w:eastAsia="zh-CN"/>
        </w:rPr>
      </w:pPr>
      <w:r>
        <w:rPr>
          <w:b/>
          <w:sz w:val="28"/>
        </w:rPr>
        <w:t>Table of Contents</w:t>
      </w:r>
    </w:p>
    <w:p w14:paraId="20F00817" w14:textId="7C94F4C2" w:rsidR="00C6670D" w:rsidRDefault="00692034" w:rsidP="00A24598">
      <w:pPr>
        <w:tabs>
          <w:tab w:val="right" w:leader="dot" w:pos="11040"/>
        </w:tabs>
        <w:spacing w:after="120" w:line="360" w:lineRule="auto"/>
        <w:rPr>
          <w:rFonts w:eastAsiaTheme="minorEastAsia"/>
          <w:b/>
          <w:szCs w:val="24"/>
          <w:lang w:eastAsia="zh-CN"/>
        </w:rPr>
      </w:pPr>
      <w:hyperlink w:anchor="BM_SM1" w:history="1">
        <w:r w:rsidRPr="00C6670D">
          <w:rPr>
            <w:b/>
            <w:color w:val="000000"/>
            <w:szCs w:val="24"/>
          </w:rPr>
          <w:t>Supplementary Methods S1. Preparation of Nanoscale Tire Wear Particles</w:t>
        </w:r>
      </w:hyperlink>
      <w:bookmarkStart w:id="1" w:name="OLE_LINK5"/>
      <w:r w:rsidRPr="00C6670D">
        <w:rPr>
          <w:b/>
          <w:szCs w:val="24"/>
        </w:rPr>
        <w:tab/>
      </w:r>
      <w:bookmarkEnd w:id="1"/>
      <w:r w:rsidRPr="00C6670D">
        <w:rPr>
          <w:b/>
          <w:szCs w:val="24"/>
        </w:rPr>
        <w:t>3</w:t>
      </w:r>
    </w:p>
    <w:p w14:paraId="065AE21F" w14:textId="2A94939F" w:rsidR="00692034" w:rsidRPr="00C6670D" w:rsidRDefault="00692034" w:rsidP="00A24598">
      <w:pPr>
        <w:tabs>
          <w:tab w:val="right" w:leader="dot" w:pos="11040"/>
        </w:tabs>
        <w:spacing w:after="120" w:line="360" w:lineRule="auto"/>
        <w:rPr>
          <w:szCs w:val="24"/>
        </w:rPr>
      </w:pPr>
      <w:hyperlink w:anchor="BM_SM2" w:history="1">
        <w:r w:rsidRPr="00C6670D">
          <w:rPr>
            <w:b/>
            <w:color w:val="000000"/>
            <w:szCs w:val="24"/>
          </w:rPr>
          <w:t>Supplementary Methods S2. Preparation of Nile Red-Labeled Nanoscale TWPs</w:t>
        </w:r>
      </w:hyperlink>
      <w:r w:rsidRPr="00C6670D">
        <w:rPr>
          <w:b/>
          <w:szCs w:val="24"/>
        </w:rPr>
        <w:tab/>
        <w:t>4</w:t>
      </w:r>
    </w:p>
    <w:p w14:paraId="67A17489" w14:textId="77777777" w:rsidR="00692034" w:rsidRPr="00C6670D" w:rsidRDefault="00692034" w:rsidP="00A24598">
      <w:pPr>
        <w:tabs>
          <w:tab w:val="right" w:leader="dot" w:pos="11040"/>
        </w:tabs>
        <w:spacing w:after="120" w:line="360" w:lineRule="auto"/>
        <w:rPr>
          <w:szCs w:val="24"/>
        </w:rPr>
      </w:pPr>
      <w:hyperlink w:anchor="BM_SM3" w:history="1">
        <w:r w:rsidRPr="00C6670D">
          <w:rPr>
            <w:b/>
            <w:color w:val="000000"/>
            <w:szCs w:val="24"/>
          </w:rPr>
          <w:t>Supplementary Methods S3. Untargeted Metabolomics Analysis</w:t>
        </w:r>
      </w:hyperlink>
      <w:r w:rsidRPr="00C6670D">
        <w:rPr>
          <w:b/>
          <w:szCs w:val="24"/>
        </w:rPr>
        <w:tab/>
        <w:t>4</w:t>
      </w:r>
    </w:p>
    <w:p w14:paraId="38008B3B" w14:textId="77777777" w:rsidR="00692034" w:rsidRPr="00C6670D" w:rsidRDefault="00692034" w:rsidP="00A24598">
      <w:pPr>
        <w:tabs>
          <w:tab w:val="right" w:leader="dot" w:pos="11040"/>
        </w:tabs>
        <w:spacing w:after="120" w:line="360" w:lineRule="auto"/>
        <w:rPr>
          <w:szCs w:val="24"/>
        </w:rPr>
      </w:pPr>
      <w:hyperlink w:anchor="BM_FS1" w:history="1">
        <w:r w:rsidRPr="00C6670D">
          <w:rPr>
            <w:b/>
            <w:color w:val="000000"/>
            <w:szCs w:val="24"/>
          </w:rPr>
          <w:t>Figure S1. Characterization of TWPs.</w:t>
        </w:r>
      </w:hyperlink>
      <w:r w:rsidRPr="00C6670D">
        <w:rPr>
          <w:b/>
          <w:szCs w:val="24"/>
        </w:rPr>
        <w:tab/>
        <w:t>6</w:t>
      </w:r>
    </w:p>
    <w:p w14:paraId="07EA19A6" w14:textId="77777777" w:rsidR="00692034" w:rsidRPr="00C6670D" w:rsidRDefault="00692034" w:rsidP="00A24598">
      <w:pPr>
        <w:tabs>
          <w:tab w:val="right" w:leader="dot" w:pos="11040"/>
        </w:tabs>
        <w:spacing w:after="120" w:line="360" w:lineRule="auto"/>
        <w:rPr>
          <w:szCs w:val="24"/>
        </w:rPr>
      </w:pPr>
      <w:hyperlink w:anchor="BM_FS2" w:history="1">
        <w:r w:rsidRPr="00C6670D">
          <w:rPr>
            <w:b/>
            <w:color w:val="000000"/>
            <w:szCs w:val="24"/>
          </w:rPr>
          <w:t>Figure S2. Quantification of protein expression and fluorescence intensity corresponding to Figure 2.</w:t>
        </w:r>
      </w:hyperlink>
      <w:r w:rsidRPr="00C6670D">
        <w:rPr>
          <w:b/>
          <w:szCs w:val="24"/>
        </w:rPr>
        <w:tab/>
        <w:t>8</w:t>
      </w:r>
    </w:p>
    <w:p w14:paraId="3AE6A629" w14:textId="77777777" w:rsidR="00692034" w:rsidRPr="00C6670D" w:rsidRDefault="00692034" w:rsidP="00A24598">
      <w:pPr>
        <w:tabs>
          <w:tab w:val="right" w:leader="dot" w:pos="11040"/>
        </w:tabs>
        <w:spacing w:after="120" w:line="360" w:lineRule="auto"/>
        <w:rPr>
          <w:szCs w:val="24"/>
        </w:rPr>
      </w:pPr>
      <w:hyperlink w:anchor="BM_FS3" w:history="1">
        <w:r w:rsidRPr="00C6670D">
          <w:rPr>
            <w:b/>
            <w:color w:val="000000"/>
            <w:szCs w:val="24"/>
          </w:rPr>
          <w:t>Figure S3. Quantification of Fer-1-mediated attenuation of TWPs-induced lipid peroxidation, labile Fe²⁺ accumulation, and junctional damage.</w:t>
        </w:r>
      </w:hyperlink>
      <w:r w:rsidRPr="00C6670D">
        <w:rPr>
          <w:b/>
          <w:szCs w:val="24"/>
        </w:rPr>
        <w:tab/>
        <w:t>9</w:t>
      </w:r>
    </w:p>
    <w:p w14:paraId="3D8136DB" w14:textId="77777777" w:rsidR="00692034" w:rsidRPr="00C6670D" w:rsidRDefault="00692034" w:rsidP="00A24598">
      <w:pPr>
        <w:tabs>
          <w:tab w:val="right" w:leader="dot" w:pos="11040"/>
        </w:tabs>
        <w:spacing w:after="120" w:line="360" w:lineRule="auto"/>
        <w:rPr>
          <w:szCs w:val="24"/>
        </w:rPr>
      </w:pPr>
      <w:hyperlink w:anchor="BM_FS4" w:history="1">
        <w:r w:rsidRPr="00C6670D">
          <w:rPr>
            <w:b/>
            <w:color w:val="000000"/>
            <w:szCs w:val="24"/>
          </w:rPr>
          <w:t>Figure S4. Quantitative analysis of the protective effects of NAC against TWPs-induced oxidative stress, mitochondrial dysfunction, and ferroptosis-associated protein alterations.</w:t>
        </w:r>
      </w:hyperlink>
      <w:r w:rsidRPr="00C6670D">
        <w:rPr>
          <w:b/>
          <w:szCs w:val="24"/>
        </w:rPr>
        <w:tab/>
        <w:t>11</w:t>
      </w:r>
    </w:p>
    <w:p w14:paraId="21223FBC" w14:textId="77777777" w:rsidR="00692034" w:rsidRPr="00C6670D" w:rsidRDefault="00692034" w:rsidP="00A24598">
      <w:pPr>
        <w:tabs>
          <w:tab w:val="right" w:leader="dot" w:pos="11040"/>
        </w:tabs>
        <w:spacing w:after="120" w:line="360" w:lineRule="auto"/>
        <w:rPr>
          <w:szCs w:val="24"/>
        </w:rPr>
      </w:pPr>
      <w:hyperlink w:anchor="BM_FS5" w:history="1">
        <w:r w:rsidRPr="00C6670D">
          <w:rPr>
            <w:b/>
            <w:color w:val="000000"/>
            <w:szCs w:val="24"/>
          </w:rPr>
          <w:t>Figure S5. Quantification of autophagy- and ferroptosis-associated protein changes shown in Figure 5.</w:t>
        </w:r>
      </w:hyperlink>
      <w:r w:rsidRPr="00C6670D">
        <w:rPr>
          <w:b/>
          <w:szCs w:val="24"/>
        </w:rPr>
        <w:tab/>
        <w:t>14</w:t>
      </w:r>
    </w:p>
    <w:p w14:paraId="39F3D069" w14:textId="77777777" w:rsidR="00692034" w:rsidRPr="00C6670D" w:rsidRDefault="00692034" w:rsidP="00A24598">
      <w:pPr>
        <w:tabs>
          <w:tab w:val="right" w:leader="dot" w:pos="11040"/>
        </w:tabs>
        <w:spacing w:after="120" w:line="360" w:lineRule="auto"/>
        <w:rPr>
          <w:szCs w:val="24"/>
        </w:rPr>
      </w:pPr>
      <w:hyperlink w:anchor="BM_FS6" w:history="1">
        <w:r w:rsidRPr="00C6670D">
          <w:rPr>
            <w:b/>
            <w:color w:val="000000"/>
            <w:szCs w:val="24"/>
          </w:rPr>
          <w:t>Figure S6. Quantification of testicular protein expression after Fer-1 and NAC intervention.</w:t>
        </w:r>
      </w:hyperlink>
      <w:r w:rsidRPr="00C6670D">
        <w:rPr>
          <w:b/>
          <w:szCs w:val="24"/>
        </w:rPr>
        <w:tab/>
        <w:t>15</w:t>
      </w:r>
    </w:p>
    <w:p w14:paraId="598F2010" w14:textId="77777777" w:rsidR="00692034" w:rsidRPr="00C6670D" w:rsidRDefault="00692034" w:rsidP="00A24598">
      <w:pPr>
        <w:tabs>
          <w:tab w:val="right" w:leader="dot" w:pos="11040"/>
        </w:tabs>
        <w:spacing w:after="120" w:line="360" w:lineRule="auto"/>
        <w:rPr>
          <w:szCs w:val="24"/>
        </w:rPr>
      </w:pPr>
      <w:hyperlink w:anchor="BM_FS7" w:history="1">
        <w:r w:rsidRPr="00C6670D">
          <w:rPr>
            <w:b/>
            <w:color w:val="000000"/>
            <w:szCs w:val="24"/>
          </w:rPr>
          <w:t>Figure S7. Cell viability, ultrastructural abnormalities, and validation of NCOA4 knockdown in GC-2 and TM4 cells.</w:t>
        </w:r>
      </w:hyperlink>
      <w:r w:rsidRPr="00C6670D">
        <w:rPr>
          <w:b/>
          <w:szCs w:val="24"/>
        </w:rPr>
        <w:tab/>
        <w:t>16</w:t>
      </w:r>
    </w:p>
    <w:p w14:paraId="62CDF06F" w14:textId="77777777" w:rsidR="00692034" w:rsidRPr="00C6670D" w:rsidRDefault="00692034" w:rsidP="00A24598">
      <w:pPr>
        <w:tabs>
          <w:tab w:val="right" w:leader="dot" w:pos="11040"/>
        </w:tabs>
        <w:spacing w:after="120" w:line="360" w:lineRule="auto"/>
        <w:rPr>
          <w:szCs w:val="24"/>
        </w:rPr>
      </w:pPr>
      <w:hyperlink w:anchor="BM_TS1" w:history="1">
        <w:r w:rsidRPr="00C6670D">
          <w:rPr>
            <w:b/>
            <w:color w:val="000000"/>
            <w:szCs w:val="24"/>
          </w:rPr>
          <w:t>Table S1. Primers used for transfection</w:t>
        </w:r>
      </w:hyperlink>
      <w:r w:rsidRPr="00C6670D">
        <w:rPr>
          <w:b/>
          <w:szCs w:val="24"/>
        </w:rPr>
        <w:tab/>
        <w:t>17</w:t>
      </w:r>
    </w:p>
    <w:p w14:paraId="118DBE60" w14:textId="77777777" w:rsidR="00692034" w:rsidRPr="00C6670D" w:rsidRDefault="00692034" w:rsidP="00A24598">
      <w:pPr>
        <w:tabs>
          <w:tab w:val="right" w:leader="dot" w:pos="11040"/>
        </w:tabs>
        <w:spacing w:after="120" w:line="360" w:lineRule="auto"/>
        <w:rPr>
          <w:szCs w:val="24"/>
        </w:rPr>
      </w:pPr>
      <w:hyperlink w:anchor="BM_TS2" w:history="1">
        <w:r w:rsidRPr="00C6670D">
          <w:rPr>
            <w:b/>
            <w:color w:val="000000"/>
            <w:szCs w:val="24"/>
          </w:rPr>
          <w:t>Table S2. Antibodies obtained from different vendors in this study.</w:t>
        </w:r>
      </w:hyperlink>
      <w:r w:rsidRPr="00C6670D">
        <w:rPr>
          <w:b/>
          <w:szCs w:val="24"/>
        </w:rPr>
        <w:tab/>
        <w:t>17</w:t>
      </w:r>
    </w:p>
    <w:p w14:paraId="05CD1982" w14:textId="77777777" w:rsidR="00692034" w:rsidRDefault="00000000">
      <w:r>
        <w:br w:type="page"/>
      </w:r>
    </w:p>
    <w:p w14:paraId="28583F49" w14:textId="77777777" w:rsidR="003809EB" w:rsidRPr="0051640B" w:rsidRDefault="003809EB" w:rsidP="003809EB">
      <w:pPr>
        <w:pStyle w:val="1"/>
        <w:spacing w:before="240" w:after="120" w:line="276" w:lineRule="auto"/>
        <w:rPr>
          <w:rFonts w:hint="eastAsia"/>
          <w:color w:val="000000" w:themeColor="text1"/>
          <w:lang w:eastAsia="zh-CN"/>
        </w:rPr>
      </w:pPr>
      <w:bookmarkStart w:id="2" w:name="BM_SM1"/>
      <w:bookmarkStart w:id="3" w:name="OLE_LINK1"/>
      <w:r w:rsidRPr="0051640B">
        <w:rPr>
          <w:rFonts w:ascii="Times New Roman" w:eastAsia="Times New Roman" w:hAnsi="Times New Roman"/>
          <w:b/>
          <w:color w:val="000000" w:themeColor="text1"/>
          <w:sz w:val="24"/>
          <w:lang w:eastAsia="zh-CN"/>
        </w:rPr>
        <w:lastRenderedPageBreak/>
        <w:t>Supplementary Methods S1. Preparation of Nanoscale Tire Wear Particles</w:t>
      </w:r>
      <w:bookmarkEnd w:id="2"/>
    </w:p>
    <w:bookmarkEnd w:id="3"/>
    <w:p w14:paraId="5C8089B1" w14:textId="77777777" w:rsidR="003809EB" w:rsidRDefault="003809EB" w:rsidP="0063044C">
      <w:pPr>
        <w:spacing w:after="120" w:line="276" w:lineRule="auto"/>
        <w:ind w:firstLineChars="100" w:firstLine="240"/>
        <w:rPr>
          <w:lang w:eastAsia="zh-CN"/>
        </w:rPr>
      </w:pPr>
      <w:r>
        <w:rPr>
          <w:lang w:eastAsia="zh-CN"/>
        </w:rPr>
        <w:t xml:space="preserve">The raw tire-derived particle material used in this study was supplied by </w:t>
      </w:r>
      <w:proofErr w:type="spellStart"/>
      <w:r>
        <w:rPr>
          <w:lang w:eastAsia="zh-CN"/>
        </w:rPr>
        <w:t>Dujiangyan</w:t>
      </w:r>
      <w:proofErr w:type="spellEnd"/>
      <w:r>
        <w:rPr>
          <w:lang w:eastAsia="zh-CN"/>
        </w:rPr>
        <w:t xml:space="preserve"> Huayi Rubber Co., Ltd. End-of-life tires were mechanically crushed by the supplier, and the resulting particles were preliminarily classified using sieves with different mesh sizes. The sieved tire-derived particles were used as the starting material for the preparation of nanoscale tire-derived particles, referred to here as nanoscale </w:t>
      </w:r>
      <w:proofErr w:type="spellStart"/>
      <w:r>
        <w:rPr>
          <w:lang w:eastAsia="zh-CN"/>
        </w:rPr>
        <w:t>TWPs.</w:t>
      </w:r>
      <w:proofErr w:type="spellEnd"/>
      <w:r>
        <w:rPr>
          <w:lang w:eastAsia="zh-CN"/>
        </w:rPr>
        <w:t xml:space="preserve"> Upon receipt, the raw particles were immersed in anhydrous ethanol and magnetically stirred at room temperature for 48 h to remove loosely attached contaminants and soluble impurities. The particles were then rinsed repeatedly with ultrapure water until the washing solution became clear, followed by drying in an oven at 60 °C for 24 h. The dried particles were precooled with liquid nitrogen and subjected to cryogenic grinding. The ground particles were further refined by ball milling at 800 rpm for 6 h. Ball milling was performed intermittently to minimize heat accumulation and preserve particle surface properties.</w:t>
      </w:r>
    </w:p>
    <w:p w14:paraId="4A2F31A7" w14:textId="77777777" w:rsidR="003809EB" w:rsidRDefault="003809EB" w:rsidP="0063044C">
      <w:pPr>
        <w:spacing w:after="120" w:line="276" w:lineRule="auto"/>
        <w:ind w:firstLineChars="100" w:firstLine="240"/>
        <w:rPr>
          <w:lang w:eastAsia="zh-CN"/>
        </w:rPr>
      </w:pPr>
      <w:r>
        <w:rPr>
          <w:lang w:eastAsia="zh-CN"/>
        </w:rPr>
        <w:t xml:space="preserve">After ball milling, the particles were dispersed in ultrapure water and sonicated in an ice bath for 30 min at 300 W. The resulting suspension was subjected to differential centrifugation to enrich the nanoscale fraction. Briefly, the suspension was first centrifuged at 3000 × g for 15 min to remove insufficiently fragmented large particles and coarse aggregates, and the supernatant was collected. The supernatant was then centrifuged at 10,000 × g for 30 min to further remove larger microscale particles. Finally, the resulting supernatant was ultracentrifuged at 100,000 × g for 60 min, and the pellet was collected as nanoscale </w:t>
      </w:r>
      <w:proofErr w:type="spellStart"/>
      <w:r>
        <w:rPr>
          <w:lang w:eastAsia="zh-CN"/>
        </w:rPr>
        <w:t>TWPs.</w:t>
      </w:r>
      <w:proofErr w:type="spellEnd"/>
    </w:p>
    <w:p w14:paraId="0F90B228" w14:textId="77777777" w:rsidR="003809EB" w:rsidRDefault="003809EB" w:rsidP="0063044C">
      <w:pPr>
        <w:spacing w:after="120" w:line="276" w:lineRule="auto"/>
        <w:ind w:firstLineChars="100" w:firstLine="240"/>
        <w:rPr>
          <w:lang w:eastAsia="zh-CN"/>
        </w:rPr>
      </w:pPr>
      <w:r>
        <w:rPr>
          <w:lang w:eastAsia="zh-CN"/>
        </w:rPr>
        <w:t>To reduce potential interference, the nanoscale TWP pellet was resuspended in ultrapure water, sonicated in an ice bath for 30 min, and collected again by ultracentrifugation at 100,000 × g for 60 min. This washing procedure was repeated five times. The purified nanoscale TWPs were then lyophilized or dried at 60 °C for 24 h, weighed, transferred into sealed amber glass bottles, and stored at −20 °C until further use.</w:t>
      </w:r>
    </w:p>
    <w:p w14:paraId="3D0F5DE1" w14:textId="77777777" w:rsidR="003809EB" w:rsidRDefault="003809EB" w:rsidP="0063044C">
      <w:pPr>
        <w:spacing w:after="120" w:line="276" w:lineRule="auto"/>
        <w:ind w:firstLineChars="100" w:firstLine="240"/>
        <w:rPr>
          <w:lang w:eastAsia="zh-CN"/>
        </w:rPr>
      </w:pPr>
      <w:r>
        <w:rPr>
          <w:lang w:eastAsia="zh-CN"/>
        </w:rPr>
        <w:t>Before each experiment, fresh nanoscale TWP working suspensions were prepared on the day of use. The dried particles were dispersed in ultrapure water at the required experimental concentration, thoroughly vortexed, and sonicated in an ice bath for 30 min. The suspension was briefly vortexed again immediately before administration or cell exposure to ensure homogeneous dispersion. Unused working suspensions were discarded and were not reused in subsequent experiments.</w:t>
      </w:r>
    </w:p>
    <w:p w14:paraId="1191672B" w14:textId="77777777" w:rsidR="003809EB" w:rsidRDefault="003809EB" w:rsidP="003809EB">
      <w:pPr>
        <w:spacing w:after="120" w:line="276" w:lineRule="auto"/>
        <w:rPr>
          <w:lang w:eastAsia="zh-CN"/>
        </w:rPr>
      </w:pPr>
    </w:p>
    <w:p w14:paraId="122F9BB7" w14:textId="77777777" w:rsidR="005D1E0C" w:rsidRDefault="005D1E0C" w:rsidP="003809EB">
      <w:pPr>
        <w:spacing w:after="120" w:line="276" w:lineRule="auto"/>
        <w:rPr>
          <w:lang w:eastAsia="zh-CN"/>
        </w:rPr>
      </w:pPr>
    </w:p>
    <w:p w14:paraId="497E2384" w14:textId="77777777" w:rsidR="009839A3" w:rsidRPr="005F4E9A" w:rsidRDefault="009839A3" w:rsidP="003809EB">
      <w:pPr>
        <w:spacing w:after="120" w:line="276" w:lineRule="auto"/>
        <w:rPr>
          <w:rFonts w:eastAsiaTheme="minorEastAsia"/>
          <w:lang w:eastAsia="zh-CN"/>
        </w:rPr>
      </w:pPr>
    </w:p>
    <w:p w14:paraId="07256862" w14:textId="77777777" w:rsidR="003809EB" w:rsidRPr="0051640B" w:rsidRDefault="003809EB" w:rsidP="003809EB">
      <w:pPr>
        <w:pStyle w:val="1"/>
        <w:spacing w:before="240" w:after="120" w:line="276" w:lineRule="auto"/>
        <w:rPr>
          <w:rFonts w:hint="eastAsia"/>
          <w:color w:val="000000" w:themeColor="text1"/>
          <w:lang w:eastAsia="zh-CN"/>
        </w:rPr>
      </w:pPr>
      <w:bookmarkStart w:id="4" w:name="BM_SM2"/>
      <w:r w:rsidRPr="0051640B">
        <w:rPr>
          <w:rFonts w:ascii="Times New Roman" w:eastAsia="Times New Roman" w:hAnsi="Times New Roman"/>
          <w:b/>
          <w:color w:val="000000" w:themeColor="text1"/>
          <w:sz w:val="24"/>
          <w:lang w:eastAsia="zh-CN"/>
        </w:rPr>
        <w:lastRenderedPageBreak/>
        <w:t>Supplementary Methods S2. Preparation of Nile Red-Labeled Nanoscale TWPs</w:t>
      </w:r>
      <w:bookmarkEnd w:id="4"/>
    </w:p>
    <w:p w14:paraId="41221A85" w14:textId="77777777" w:rsidR="003809EB" w:rsidRDefault="003809EB" w:rsidP="0063044C">
      <w:pPr>
        <w:spacing w:after="120" w:line="276" w:lineRule="auto"/>
        <w:ind w:firstLineChars="100" w:firstLine="240"/>
        <w:rPr>
          <w:lang w:eastAsia="zh-CN"/>
        </w:rPr>
      </w:pPr>
      <w:r>
        <w:rPr>
          <w:lang w:eastAsia="zh-CN"/>
        </w:rPr>
        <w:t>To visualize the cellular uptake of nanoscale TWPs, the particles were fluorescently labeled with Nile Red. Briefly, nanoscale TWPs were mixed with Nile Red solution in a clean glass container to obtain a final nanoscale TWP concentration of 5 mg/</w:t>
      </w:r>
      <w:proofErr w:type="spellStart"/>
      <w:r>
        <w:rPr>
          <w:lang w:eastAsia="zh-CN"/>
        </w:rPr>
        <w:t>mL.</w:t>
      </w:r>
      <w:proofErr w:type="spellEnd"/>
      <w:r>
        <w:rPr>
          <w:lang w:eastAsia="zh-CN"/>
        </w:rPr>
        <w:t xml:space="preserve"> The mixture was thoroughly vortexed and incubated at 70 °C for 3 h in the dark to facilitate the adsorption of Nile Red onto the surface of nanoscale </w:t>
      </w:r>
      <w:proofErr w:type="spellStart"/>
      <w:r>
        <w:rPr>
          <w:lang w:eastAsia="zh-CN"/>
        </w:rPr>
        <w:t>TWPs.</w:t>
      </w:r>
      <w:proofErr w:type="spellEnd"/>
    </w:p>
    <w:p w14:paraId="54602C84" w14:textId="77777777" w:rsidR="003809EB" w:rsidRDefault="003809EB" w:rsidP="0063044C">
      <w:pPr>
        <w:spacing w:after="120" w:line="276" w:lineRule="auto"/>
        <w:ind w:firstLineChars="100" w:firstLine="240"/>
        <w:rPr>
          <w:lang w:eastAsia="zh-CN"/>
        </w:rPr>
      </w:pPr>
      <w:r>
        <w:rPr>
          <w:lang w:eastAsia="zh-CN"/>
        </w:rPr>
        <w:t xml:space="preserve">After labeling, the suspension was centrifuged to collect Nile Red-labeled nanoscale </w:t>
      </w:r>
      <w:proofErr w:type="spellStart"/>
      <w:r>
        <w:rPr>
          <w:lang w:eastAsia="zh-CN"/>
        </w:rPr>
        <w:t>TWPs.</w:t>
      </w:r>
      <w:proofErr w:type="spellEnd"/>
      <w:r>
        <w:rPr>
          <w:lang w:eastAsia="zh-CN"/>
        </w:rPr>
        <w:t xml:space="preserve"> The labeled particles were washed repeatedly with ultrapure water to remove unbound free dye. The washing step was repeated three to five times until the supernatant showed minimal fluorescence background. The resulting Nile Red-labeled nanoscale TWPs were stored temporarily at 4 °C in the dark. Before use, the labeled particles were vortexed and sonicated to ensure adequate redispersion.</w:t>
      </w:r>
    </w:p>
    <w:p w14:paraId="0898B9BE" w14:textId="77777777" w:rsidR="003809EB" w:rsidRPr="0051640B" w:rsidRDefault="003809EB" w:rsidP="003809EB">
      <w:pPr>
        <w:pStyle w:val="1"/>
        <w:spacing w:before="240" w:after="120" w:line="276" w:lineRule="auto"/>
        <w:rPr>
          <w:rFonts w:hint="eastAsia"/>
          <w:color w:val="000000" w:themeColor="text1"/>
          <w:lang w:eastAsia="zh-CN"/>
        </w:rPr>
      </w:pPr>
      <w:bookmarkStart w:id="5" w:name="BM_SM3"/>
      <w:r w:rsidRPr="0051640B">
        <w:rPr>
          <w:rFonts w:ascii="Times New Roman" w:eastAsia="Times New Roman" w:hAnsi="Times New Roman"/>
          <w:b/>
          <w:color w:val="000000" w:themeColor="text1"/>
          <w:sz w:val="24"/>
          <w:lang w:eastAsia="zh-CN"/>
        </w:rPr>
        <w:t>Supplementary Methods S3. Untargeted Metabolomics Analysis</w:t>
      </w:r>
      <w:bookmarkEnd w:id="5"/>
    </w:p>
    <w:p w14:paraId="661A762D" w14:textId="77777777" w:rsidR="003809EB" w:rsidRDefault="003809EB" w:rsidP="0063044C">
      <w:pPr>
        <w:spacing w:after="120" w:line="276" w:lineRule="auto"/>
        <w:ind w:firstLineChars="100" w:firstLine="240"/>
        <w:rPr>
          <w:lang w:eastAsia="zh-CN"/>
        </w:rPr>
      </w:pPr>
      <w:r>
        <w:rPr>
          <w:lang w:eastAsia="zh-CN"/>
        </w:rPr>
        <w:t xml:space="preserve">After collection, cell pellets were resuspended in 200 </w:t>
      </w:r>
      <w:proofErr w:type="spellStart"/>
      <w:r>
        <w:rPr>
          <w:lang w:eastAsia="zh-CN"/>
        </w:rPr>
        <w:t>μL</w:t>
      </w:r>
      <w:proofErr w:type="spellEnd"/>
      <w:r>
        <w:rPr>
          <w:lang w:eastAsia="zh-CN"/>
        </w:rPr>
        <w:t xml:space="preserve"> of precooled H₂O, rapidly frozen in liquid nitrogen, and disrupted by ultrasonication at 4 °C. The lysates were centrifuged at 13,000 rpm for 15 min at 4 °C, and 20 </w:t>
      </w:r>
      <w:proofErr w:type="spellStart"/>
      <w:r>
        <w:rPr>
          <w:lang w:eastAsia="zh-CN"/>
        </w:rPr>
        <w:t>μL</w:t>
      </w:r>
      <w:proofErr w:type="spellEnd"/>
      <w:r>
        <w:rPr>
          <w:lang w:eastAsia="zh-CN"/>
        </w:rPr>
        <w:t xml:space="preserve"> of the supernatant was collected for protein quantification using a BCA assay. The remaining lysate was mixed with 720 </w:t>
      </w:r>
      <w:proofErr w:type="spellStart"/>
      <w:r>
        <w:rPr>
          <w:lang w:eastAsia="zh-CN"/>
        </w:rPr>
        <w:t>μL</w:t>
      </w:r>
      <w:proofErr w:type="spellEnd"/>
      <w:r>
        <w:rPr>
          <w:lang w:eastAsia="zh-CN"/>
        </w:rPr>
        <w:t xml:space="preserve"> of ice-cold methanol/acetonitrile solution (1:1, v/v), vortexed thoroughly, and incubated at −20 °C for 1 h to precipitate proteins. After centrifugation at 13,000 rpm for 15 min at 4 °C, the supernatant was collected, concentrated at 4 °C, and reconstituted according to the measured protein content to ensure protein-normalized metabolite loading. Equal aliquots from all samples were pooled to generate quality control (QC) samples, which were used to monitor analytical stability and reproducibility throughout the LC-MS sequence.</w:t>
      </w:r>
    </w:p>
    <w:p w14:paraId="2034997B" w14:textId="77777777" w:rsidR="003809EB" w:rsidRDefault="003809EB" w:rsidP="0063044C">
      <w:pPr>
        <w:spacing w:after="120" w:line="276" w:lineRule="auto"/>
        <w:ind w:firstLineChars="100" w:firstLine="240"/>
        <w:rPr>
          <w:lang w:eastAsia="zh-CN"/>
        </w:rPr>
      </w:pPr>
      <w:r>
        <w:rPr>
          <w:lang w:eastAsia="zh-CN"/>
        </w:rPr>
        <w:t xml:space="preserve">Chromatographic separation was performed on a </w:t>
      </w:r>
      <w:proofErr w:type="spellStart"/>
      <w:r>
        <w:rPr>
          <w:lang w:eastAsia="zh-CN"/>
        </w:rPr>
        <w:t>Thermo</w:t>
      </w:r>
      <w:proofErr w:type="spellEnd"/>
      <w:r>
        <w:rPr>
          <w:lang w:eastAsia="zh-CN"/>
        </w:rPr>
        <w:t xml:space="preserve"> Vanquish Flex UPLC system using an ACQUITY UPLC HSS T3 column (100 mm × 2.1 mm, 1.8 </w:t>
      </w:r>
      <w:proofErr w:type="spellStart"/>
      <w:r>
        <w:rPr>
          <w:lang w:eastAsia="zh-CN"/>
        </w:rPr>
        <w:t>μm</w:t>
      </w:r>
      <w:proofErr w:type="spellEnd"/>
      <w:r>
        <w:rPr>
          <w:lang w:eastAsia="zh-CN"/>
        </w:rPr>
        <w:t xml:space="preserve">; Waters). The mobile phases consisted of solvent A, water containing 5 mmol/L ammonium acetate and 5 mmol/L acetic acid, and solvent B, acetonitrile. The gradient elution program was as follows: 0–1 min, 1% B; 1–9 min, 1–99% B; 9–9.1 min, 99–1% B; and 9.1–12 min, 1% B. The flow rate was maintained at 0.35 mL/min, the injection volume was 2 </w:t>
      </w:r>
      <w:proofErr w:type="spellStart"/>
      <w:r>
        <w:rPr>
          <w:lang w:eastAsia="zh-CN"/>
        </w:rPr>
        <w:t>μL</w:t>
      </w:r>
      <w:proofErr w:type="spellEnd"/>
      <w:r>
        <w:rPr>
          <w:lang w:eastAsia="zh-CN"/>
        </w:rPr>
        <w:t>, and the column temperature was set at 40 °C.</w:t>
      </w:r>
    </w:p>
    <w:p w14:paraId="1CF0C433" w14:textId="77777777" w:rsidR="003809EB" w:rsidRDefault="003809EB" w:rsidP="0063044C">
      <w:pPr>
        <w:spacing w:after="120" w:line="276" w:lineRule="auto"/>
        <w:ind w:firstLineChars="100" w:firstLine="240"/>
        <w:rPr>
          <w:lang w:eastAsia="zh-CN"/>
        </w:rPr>
      </w:pPr>
      <w:r>
        <w:rPr>
          <w:lang w:eastAsia="zh-CN"/>
        </w:rPr>
        <w:t xml:space="preserve">Mass spectrometric detection was carried out on a </w:t>
      </w:r>
      <w:proofErr w:type="spellStart"/>
      <w:r>
        <w:rPr>
          <w:lang w:eastAsia="zh-CN"/>
        </w:rPr>
        <w:t>Thermo</w:t>
      </w:r>
      <w:proofErr w:type="spellEnd"/>
      <w:r>
        <w:rPr>
          <w:lang w:eastAsia="zh-CN"/>
        </w:rPr>
        <w:t xml:space="preserve"> Orbitrap </w:t>
      </w:r>
      <w:proofErr w:type="spellStart"/>
      <w:r>
        <w:rPr>
          <w:lang w:eastAsia="zh-CN"/>
        </w:rPr>
        <w:t>Exploris</w:t>
      </w:r>
      <w:proofErr w:type="spellEnd"/>
      <w:r>
        <w:rPr>
          <w:lang w:eastAsia="zh-CN"/>
        </w:rPr>
        <w:t xml:space="preserve"> 120 mass spectrometer equipped with an electrospray ionization source. Data were acquired in both positive and negative ionization modes. The ion source temperature was set to 320 °C, and the spray voltage was +3.5 kV in positive mode and −2.5 kV in negative mode. The sweep gas, auxiliary gas, and sheath gas flow rates were set to 0, 10, and 45 Arb, respectively. Study </w:t>
      </w:r>
      <w:r>
        <w:rPr>
          <w:lang w:eastAsia="zh-CN"/>
        </w:rPr>
        <w:lastRenderedPageBreak/>
        <w:t xml:space="preserve">samples were analyzed in polarity-switching full-scan mode, whereas QC samples were additionally acquired using full-scan MS combined with segmented data-dependent acquisition (DDA) to support MS/MS-based metabolite annotation. Full-scan MS spectra were acquired over an m/z range of 70–1050 at a resolution of 60,000, with the automatic gain control (AGC) set to standard and a maximum injection time of 100 </w:t>
      </w:r>
      <w:proofErr w:type="spellStart"/>
      <w:r>
        <w:rPr>
          <w:lang w:eastAsia="zh-CN"/>
        </w:rPr>
        <w:t>ms.</w:t>
      </w:r>
      <w:proofErr w:type="spellEnd"/>
      <w:r>
        <w:rPr>
          <w:lang w:eastAsia="zh-CN"/>
        </w:rPr>
        <w:t xml:space="preserve"> For MS/MS acquisition, the top four precursor ions with intensities greater than 5,000 were selected for fragmentation. MS/MS spectra were acquired at a resolution of 15,000, with the AGC set to standard, a maximum injection time of 30 </w:t>
      </w:r>
      <w:proofErr w:type="spellStart"/>
      <w:r>
        <w:rPr>
          <w:lang w:eastAsia="zh-CN"/>
        </w:rPr>
        <w:t>ms</w:t>
      </w:r>
      <w:proofErr w:type="spellEnd"/>
      <w:r>
        <w:rPr>
          <w:lang w:eastAsia="zh-CN"/>
        </w:rPr>
        <w:t>, and a dynamic exclusion time of 6 s. QC samples were injected intermittently throughout the analytical sequence to evaluate instrument stability, signal reproducibility, and data quality.</w:t>
      </w:r>
    </w:p>
    <w:p w14:paraId="5BA39B10" w14:textId="77777777" w:rsidR="003809EB" w:rsidRPr="000D71C0" w:rsidRDefault="003809EB" w:rsidP="0063044C">
      <w:pPr>
        <w:spacing w:after="120" w:line="276" w:lineRule="auto"/>
        <w:ind w:firstLineChars="100" w:firstLine="240"/>
        <w:rPr>
          <w:lang w:eastAsia="zh-CN"/>
        </w:rPr>
      </w:pPr>
      <w:r>
        <w:rPr>
          <w:lang w:eastAsia="zh-CN"/>
        </w:rPr>
        <w:t>Raw LC-MS data were processed for peak extraction, peak alignment, missing-value imputation, and normalization prior to statistical analysis. Principal component analysis (PCA) was performed to evaluate sample clustering and QC reproducibility. Metabolite annotation was conducted by matching accurate mass, retention time, and MS/MS fragmentation patterns against metabolite databases. Differentially abundant metabolites were identified according to predefined statistical criteria and subsequently subjected to Kyoto Encyclopedia of Genes and Genomes (KEGG) pathway enrichment analysis. Heatmaps, volcano plots, and pathway enrichment plots were generated to visualize metabolic alterations and the associated biological pathways.</w:t>
      </w:r>
    </w:p>
    <w:bookmarkEnd w:id="0"/>
    <w:p w14:paraId="2E809A0B" w14:textId="77777777" w:rsidR="003809EB" w:rsidRPr="003809EB" w:rsidRDefault="003809EB" w:rsidP="00383409">
      <w:pPr>
        <w:spacing w:after="120" w:line="276" w:lineRule="auto"/>
        <w:rPr>
          <w:noProof/>
          <w:lang w:eastAsia="zh-CN"/>
        </w:rPr>
      </w:pPr>
    </w:p>
    <w:p w14:paraId="16A25AAF" w14:textId="77777777" w:rsidR="003809EB" w:rsidRDefault="003809EB" w:rsidP="00383409">
      <w:pPr>
        <w:spacing w:after="120" w:line="276" w:lineRule="auto"/>
        <w:rPr>
          <w:noProof/>
          <w:lang w:eastAsia="zh-CN"/>
        </w:rPr>
      </w:pPr>
    </w:p>
    <w:p w14:paraId="6D7DB860" w14:textId="77777777" w:rsidR="003809EB" w:rsidRDefault="003809EB" w:rsidP="00383409">
      <w:pPr>
        <w:spacing w:after="120" w:line="276" w:lineRule="auto"/>
        <w:rPr>
          <w:noProof/>
          <w:lang w:eastAsia="zh-CN"/>
        </w:rPr>
      </w:pPr>
    </w:p>
    <w:p w14:paraId="0B171BB0" w14:textId="77777777" w:rsidR="003809EB" w:rsidRDefault="003809EB" w:rsidP="00383409">
      <w:pPr>
        <w:spacing w:after="120" w:line="276" w:lineRule="auto"/>
        <w:rPr>
          <w:noProof/>
          <w:lang w:eastAsia="zh-CN"/>
        </w:rPr>
      </w:pPr>
    </w:p>
    <w:p w14:paraId="108DD621" w14:textId="77777777" w:rsidR="003809EB" w:rsidRDefault="003809EB" w:rsidP="00383409">
      <w:pPr>
        <w:spacing w:after="120" w:line="276" w:lineRule="auto"/>
        <w:rPr>
          <w:noProof/>
          <w:lang w:eastAsia="zh-CN"/>
        </w:rPr>
      </w:pPr>
    </w:p>
    <w:p w14:paraId="2C5C6364" w14:textId="77777777" w:rsidR="003809EB" w:rsidRDefault="003809EB" w:rsidP="00383409">
      <w:pPr>
        <w:spacing w:after="120" w:line="276" w:lineRule="auto"/>
        <w:rPr>
          <w:noProof/>
          <w:lang w:eastAsia="zh-CN"/>
        </w:rPr>
      </w:pPr>
    </w:p>
    <w:p w14:paraId="6F5DBE07" w14:textId="77777777" w:rsidR="003809EB" w:rsidRDefault="003809EB" w:rsidP="00383409">
      <w:pPr>
        <w:spacing w:after="120" w:line="276" w:lineRule="auto"/>
        <w:rPr>
          <w:noProof/>
          <w:lang w:eastAsia="zh-CN"/>
        </w:rPr>
      </w:pPr>
    </w:p>
    <w:p w14:paraId="7A50166A" w14:textId="77777777" w:rsidR="003809EB" w:rsidRDefault="003809EB" w:rsidP="00383409">
      <w:pPr>
        <w:spacing w:after="120" w:line="276" w:lineRule="auto"/>
        <w:rPr>
          <w:noProof/>
          <w:lang w:eastAsia="zh-CN"/>
        </w:rPr>
      </w:pPr>
    </w:p>
    <w:p w14:paraId="6D78D4B8" w14:textId="77777777" w:rsidR="003809EB" w:rsidRDefault="003809EB" w:rsidP="00383409">
      <w:pPr>
        <w:spacing w:after="120" w:line="276" w:lineRule="auto"/>
        <w:rPr>
          <w:noProof/>
          <w:lang w:eastAsia="zh-CN"/>
        </w:rPr>
      </w:pPr>
    </w:p>
    <w:p w14:paraId="4F858C8E" w14:textId="77777777" w:rsidR="003809EB" w:rsidRDefault="003809EB" w:rsidP="00383409">
      <w:pPr>
        <w:spacing w:after="120" w:line="276" w:lineRule="auto"/>
        <w:rPr>
          <w:noProof/>
          <w:lang w:eastAsia="zh-CN"/>
        </w:rPr>
      </w:pPr>
    </w:p>
    <w:p w14:paraId="3700FC0A" w14:textId="77777777" w:rsidR="003809EB" w:rsidRPr="00A24598" w:rsidRDefault="003809EB" w:rsidP="00383409">
      <w:pPr>
        <w:spacing w:after="120" w:line="276" w:lineRule="auto"/>
        <w:rPr>
          <w:rFonts w:eastAsiaTheme="minorEastAsia"/>
          <w:noProof/>
          <w:lang w:eastAsia="zh-CN"/>
        </w:rPr>
      </w:pPr>
    </w:p>
    <w:p w14:paraId="3BD1DB95" w14:textId="77777777" w:rsidR="00383409" w:rsidRPr="00383409" w:rsidRDefault="00DF68DB" w:rsidP="00383409">
      <w:pPr>
        <w:spacing w:after="120" w:line="276" w:lineRule="auto"/>
        <w:rPr>
          <w:lang w:eastAsia="zh-CN"/>
        </w:rPr>
      </w:pPr>
      <w:r>
        <w:rPr>
          <w:rFonts w:hint="eastAsia"/>
          <w:noProof/>
        </w:rPr>
        <w:lastRenderedPageBreak/>
        <w:drawing>
          <wp:inline distT="0" distB="0" distL="0" distR="0" wp14:anchorId="04FD97CC" wp14:editId="0FB532F2">
            <wp:extent cx="5274310" cy="6731635"/>
            <wp:effectExtent l="0" t="0" r="2540" b="0"/>
            <wp:docPr id="73594279"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594279" name="图片 73594279"/>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274310" cy="6731635"/>
                    </a:xfrm>
                    <a:prstGeom prst="rect">
                      <a:avLst/>
                    </a:prstGeom>
                  </pic:spPr>
                </pic:pic>
              </a:graphicData>
            </a:graphic>
          </wp:inline>
        </w:drawing>
      </w:r>
    </w:p>
    <w:p w14:paraId="7CE1B5B2" w14:textId="77777777" w:rsidR="00383409" w:rsidRPr="00507EB3" w:rsidRDefault="00383409" w:rsidP="00507EB3">
      <w:pPr>
        <w:pStyle w:val="VAFigureCaption"/>
        <w:spacing w:before="120" w:after="120" w:line="276" w:lineRule="auto"/>
        <w:rPr>
          <w:b/>
          <w:bCs/>
        </w:rPr>
      </w:pPr>
      <w:bookmarkStart w:id="6" w:name="BM_FS1"/>
      <w:r w:rsidRPr="00507EB3">
        <w:rPr>
          <w:bCs/>
        </w:rPr>
        <w:t xml:space="preserve">Figure S1. Characterization of </w:t>
      </w:r>
      <w:proofErr w:type="spellStart"/>
      <w:r w:rsidRPr="00507EB3">
        <w:rPr>
          <w:bCs/>
        </w:rPr>
        <w:t>TWPs.</w:t>
      </w:r>
      <w:proofErr w:type="spellEnd"/>
      <w:r w:rsidRPr="00507EB3">
        <w:rPr>
          <w:bCs/>
        </w:rPr>
        <w:t xml:space="preserve"> (A) Scanning electron microscopy (SEM) images of </w:t>
      </w:r>
      <w:proofErr w:type="spellStart"/>
      <w:r w:rsidRPr="00507EB3">
        <w:rPr>
          <w:bCs/>
        </w:rPr>
        <w:t>TWPs.</w:t>
      </w:r>
      <w:proofErr w:type="spellEnd"/>
      <w:r w:rsidRPr="00507EB3">
        <w:rPr>
          <w:bCs/>
        </w:rPr>
        <w:t xml:space="preserve"> Scale bars: 100 nm. (B) Transmission electron microscopy (TEM) images of </w:t>
      </w:r>
      <w:proofErr w:type="spellStart"/>
      <w:r w:rsidRPr="00507EB3">
        <w:rPr>
          <w:bCs/>
        </w:rPr>
        <w:t>TWPs.</w:t>
      </w:r>
      <w:proofErr w:type="spellEnd"/>
      <w:r w:rsidRPr="00507EB3">
        <w:rPr>
          <w:bCs/>
        </w:rPr>
        <w:t xml:space="preserve"> Scale bars: 100 nm. (C) Hydrodynamic size distribution of TWPs measured by dynamic light scattering (DLS). (D) Fourier-transform infrared (FTIR) spectra of </w:t>
      </w:r>
      <w:proofErr w:type="spellStart"/>
      <w:r w:rsidRPr="00507EB3">
        <w:rPr>
          <w:bCs/>
        </w:rPr>
        <w:t>TWPs.</w:t>
      </w:r>
      <w:proofErr w:type="spellEnd"/>
      <w:r w:rsidRPr="00507EB3">
        <w:rPr>
          <w:bCs/>
        </w:rPr>
        <w:t xml:space="preserve"> (E) Energy-dispersive X-ray spectroscopy (EDS) spectrum. (F) Zeta potential of </w:t>
      </w:r>
      <w:proofErr w:type="spellStart"/>
      <w:r w:rsidRPr="00507EB3">
        <w:rPr>
          <w:bCs/>
        </w:rPr>
        <w:t>TWPs.</w:t>
      </w:r>
      <w:bookmarkStart w:id="7" w:name="OLE_LINK3"/>
      <w:bookmarkEnd w:id="6"/>
      <w:bookmarkEnd w:id="7"/>
      <w:proofErr w:type="spellEnd"/>
    </w:p>
    <w:p w14:paraId="7A04744F" w14:textId="77777777" w:rsidR="00ED4B11" w:rsidRPr="00383409" w:rsidRDefault="00ED4B11" w:rsidP="00383409">
      <w:pPr>
        <w:spacing w:after="120" w:line="276" w:lineRule="auto"/>
        <w:rPr>
          <w:lang w:eastAsia="zh-CN"/>
        </w:rPr>
      </w:pPr>
    </w:p>
    <w:p w14:paraId="17EEE447" w14:textId="77777777" w:rsidR="00383409" w:rsidRPr="00383409" w:rsidRDefault="00383409" w:rsidP="00383409">
      <w:pPr>
        <w:spacing w:after="120" w:line="276" w:lineRule="auto"/>
      </w:pPr>
    </w:p>
    <w:p w14:paraId="42B828B9" w14:textId="77777777" w:rsidR="00383409" w:rsidRDefault="00D74047" w:rsidP="00383409">
      <w:pPr>
        <w:spacing w:after="120" w:line="276" w:lineRule="auto"/>
        <w:rPr>
          <w:noProof/>
        </w:rPr>
      </w:pPr>
      <w:r>
        <w:rPr>
          <w:noProof/>
        </w:rPr>
        <w:lastRenderedPageBreak/>
        <w:drawing>
          <wp:inline distT="0" distB="0" distL="0" distR="0" wp14:anchorId="35702C7B" wp14:editId="2B6737DC">
            <wp:extent cx="4849368" cy="8193024"/>
            <wp:effectExtent l="0" t="0" r="8890" b="0"/>
            <wp:docPr id="1136948989"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6948989" name="图片 1136948989"/>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849368" cy="8193024"/>
                    </a:xfrm>
                    <a:prstGeom prst="rect">
                      <a:avLst/>
                    </a:prstGeom>
                  </pic:spPr>
                </pic:pic>
              </a:graphicData>
            </a:graphic>
          </wp:inline>
        </w:drawing>
      </w:r>
    </w:p>
    <w:p w14:paraId="2DFF0C23" w14:textId="77777777" w:rsidR="0056536E" w:rsidRDefault="0056536E" w:rsidP="00507EB3">
      <w:pPr>
        <w:pStyle w:val="VAFigureCaption"/>
        <w:spacing w:before="120" w:after="120" w:line="276" w:lineRule="auto"/>
        <w:rPr>
          <w:rFonts w:eastAsiaTheme="minorEastAsia"/>
          <w:lang w:eastAsia="zh-CN"/>
        </w:rPr>
      </w:pPr>
      <w:bookmarkStart w:id="8" w:name="BM_FS2"/>
      <w:r w:rsidRPr="0056536E">
        <w:lastRenderedPageBreak/>
        <w:t>Figure S2. Quantification of protein expression and fluorescence intensity corresponding to Figure 2. (</w:t>
      </w:r>
      <w:proofErr w:type="gramStart"/>
      <w:r w:rsidRPr="0056536E">
        <w:t>A,B</w:t>
      </w:r>
      <w:proofErr w:type="gramEnd"/>
      <w:r w:rsidRPr="0056536E">
        <w:t>) Quantification of ferroptosis-related proteins in GC-2 cells. (C) Quantification of tight-junction proteins in GC-2 cells. (D) Quantification of the green-to-red fluorescence intensity ratio in GC-2 cells. (</w:t>
      </w:r>
      <w:proofErr w:type="gramStart"/>
      <w:r w:rsidRPr="0056536E">
        <w:t>E,F</w:t>
      </w:r>
      <w:proofErr w:type="gramEnd"/>
      <w:r w:rsidRPr="0056536E">
        <w:t>) Quantification of ferroptosis-related proteins in TM4 cells. (G) Quantification of tight-junction proteins in TM4 cells. (H) Quantification of the green-to-red fluorescence intensity ratio in TM4 cells. (</w:t>
      </w:r>
      <w:proofErr w:type="gramStart"/>
      <w:r w:rsidRPr="0056536E">
        <w:t>I,J</w:t>
      </w:r>
      <w:proofErr w:type="gramEnd"/>
      <w:r w:rsidRPr="0056536E">
        <w:t>) Quantification of ferroptosis-related proteins in mouse testicular tissues. Data are presented as mean ± SD. *P &lt; 0.05, **P &lt; 0.01, ***P &lt; 0.001, and ****P &lt; 0.0001.</w:t>
      </w:r>
      <w:bookmarkEnd w:id="8"/>
    </w:p>
    <w:p w14:paraId="1AF75A2B" w14:textId="77777777" w:rsidR="0063044C" w:rsidRDefault="0063044C" w:rsidP="0063044C">
      <w:pPr>
        <w:rPr>
          <w:rFonts w:eastAsiaTheme="minorEastAsia"/>
          <w:lang w:eastAsia="zh-CN"/>
        </w:rPr>
      </w:pPr>
    </w:p>
    <w:p w14:paraId="375BB511" w14:textId="77777777" w:rsidR="0063044C" w:rsidRPr="0063044C" w:rsidRDefault="0063044C" w:rsidP="0063044C">
      <w:pPr>
        <w:rPr>
          <w:rFonts w:eastAsiaTheme="minorEastAsia"/>
          <w:lang w:eastAsia="zh-CN"/>
        </w:rPr>
      </w:pPr>
    </w:p>
    <w:p w14:paraId="2C8166C5" w14:textId="77777777" w:rsidR="0056536E" w:rsidRDefault="002837AC" w:rsidP="0056536E">
      <w:pPr>
        <w:spacing w:after="120" w:line="276" w:lineRule="auto"/>
        <w:rPr>
          <w:lang w:eastAsia="zh-CN"/>
        </w:rPr>
      </w:pPr>
      <w:r>
        <w:rPr>
          <w:rFonts w:hint="eastAsia"/>
          <w:noProof/>
          <w:lang w:eastAsia="zh-CN"/>
        </w:rPr>
        <w:lastRenderedPageBreak/>
        <w:drawing>
          <wp:inline distT="0" distB="0" distL="0" distR="0" wp14:anchorId="31D6D035" wp14:editId="18FE6091">
            <wp:extent cx="5338751" cy="7207250"/>
            <wp:effectExtent l="0" t="0" r="0" b="0"/>
            <wp:docPr id="612245540"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2245540" name="图片 612245540"/>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394895" cy="7283044"/>
                    </a:xfrm>
                    <a:prstGeom prst="rect">
                      <a:avLst/>
                    </a:prstGeom>
                  </pic:spPr>
                </pic:pic>
              </a:graphicData>
            </a:graphic>
          </wp:inline>
        </w:drawing>
      </w:r>
    </w:p>
    <w:p w14:paraId="7B50550D" w14:textId="77777777" w:rsidR="002837AC" w:rsidRDefault="00F21B9D" w:rsidP="0056536E">
      <w:pPr>
        <w:pStyle w:val="VAFigureCaption"/>
        <w:spacing w:before="120" w:after="120" w:line="276" w:lineRule="auto"/>
        <w:rPr>
          <w:lang w:eastAsia="zh-CN"/>
        </w:rPr>
      </w:pPr>
      <w:bookmarkStart w:id="9" w:name="BM_FS3"/>
      <w:r w:rsidRPr="00F21B9D">
        <w:rPr>
          <w:lang w:eastAsia="zh-CN"/>
        </w:rPr>
        <w:t xml:space="preserve">Figure S3. Quantification of Fer-1-mediated attenuation of TWPs-induced lipid peroxidation, labile Fe²⁺ accumulation, and junctional damage. (A-H) Densitometric quantification of ferroptosis-associated and junction-associated proteins in GC-2 cells. (I) Mean </w:t>
      </w:r>
      <w:proofErr w:type="spellStart"/>
      <w:r w:rsidRPr="00F21B9D">
        <w:rPr>
          <w:lang w:eastAsia="zh-CN"/>
        </w:rPr>
        <w:t>FerroOrange</w:t>
      </w:r>
      <w:proofErr w:type="spellEnd"/>
      <w:r w:rsidRPr="00F21B9D">
        <w:rPr>
          <w:lang w:eastAsia="zh-CN"/>
        </w:rPr>
        <w:t xml:space="preserve"> fluorescence intensity, reflecting intracellular labile Fe²⁺ levels, in GC-2 cells. (J) Mean ZO-1 fluorescence intensity in GC-2 cells. (K) Green-to-red fluorescence intensity ratio of C11-BODIPY staining, reflecting lipid peroxidation, in GC-2 cells. (L-</w:t>
      </w:r>
      <w:r w:rsidRPr="00F21B9D">
        <w:rPr>
          <w:lang w:eastAsia="zh-CN"/>
        </w:rPr>
        <w:lastRenderedPageBreak/>
        <w:t xml:space="preserve">S) Densitometric quantification of ferroptosis-associated and junction-associated proteins in TM4 cells. (T) Mean </w:t>
      </w:r>
      <w:proofErr w:type="spellStart"/>
      <w:r w:rsidRPr="00F21B9D">
        <w:rPr>
          <w:lang w:eastAsia="zh-CN"/>
        </w:rPr>
        <w:t>FerroOrange</w:t>
      </w:r>
      <w:proofErr w:type="spellEnd"/>
      <w:r w:rsidRPr="00F21B9D">
        <w:rPr>
          <w:lang w:eastAsia="zh-CN"/>
        </w:rPr>
        <w:t xml:space="preserve"> fluorescence intensity, reflecting intracellular labile Fe²⁺ levels, in TM4 cells. (U) Mean ZO-1 fluorescence intensity in TM4 cells. (V) Green-to-red fluorescence intensity ratio of C11-BODIPY staining, reflecting lipid peroxidation, in TM4 cells. Data are presented as mean ± SD from three independent biological replicates. *P &lt; 0.05 versus the control group; #P &lt; 0.05 versus the TWPs group. **P &lt; 0.01, ***P &lt; 0.001, and ****P &lt; 0.0001.</w:t>
      </w:r>
      <w:bookmarkEnd w:id="9"/>
    </w:p>
    <w:p w14:paraId="53DBCA7C" w14:textId="77777777" w:rsidR="009839A3" w:rsidRDefault="009839A3" w:rsidP="0056536E">
      <w:pPr>
        <w:spacing w:after="120" w:line="276" w:lineRule="auto"/>
        <w:rPr>
          <w:lang w:eastAsia="zh-CN"/>
        </w:rPr>
      </w:pPr>
    </w:p>
    <w:p w14:paraId="31F3CD24" w14:textId="77777777" w:rsidR="009839A3" w:rsidRDefault="009839A3" w:rsidP="0056536E">
      <w:pPr>
        <w:spacing w:after="120" w:line="276" w:lineRule="auto"/>
        <w:rPr>
          <w:lang w:eastAsia="zh-CN"/>
        </w:rPr>
      </w:pPr>
    </w:p>
    <w:p w14:paraId="7111AC9A" w14:textId="77777777" w:rsidR="009839A3" w:rsidRDefault="009839A3" w:rsidP="0056536E">
      <w:pPr>
        <w:spacing w:after="120" w:line="276" w:lineRule="auto"/>
        <w:rPr>
          <w:lang w:eastAsia="zh-CN"/>
        </w:rPr>
      </w:pPr>
    </w:p>
    <w:p w14:paraId="4E177792" w14:textId="77777777" w:rsidR="009839A3" w:rsidRDefault="009839A3" w:rsidP="0056536E">
      <w:pPr>
        <w:spacing w:after="120" w:line="276" w:lineRule="auto"/>
        <w:rPr>
          <w:lang w:eastAsia="zh-CN"/>
        </w:rPr>
      </w:pPr>
    </w:p>
    <w:p w14:paraId="7552FDF8" w14:textId="77777777" w:rsidR="0025551B" w:rsidRDefault="0025551B" w:rsidP="0056536E">
      <w:pPr>
        <w:spacing w:after="120" w:line="276" w:lineRule="auto"/>
        <w:rPr>
          <w:lang w:eastAsia="zh-CN"/>
        </w:rPr>
      </w:pPr>
      <w:r>
        <w:rPr>
          <w:rFonts w:hint="eastAsia"/>
          <w:noProof/>
          <w:lang w:eastAsia="zh-CN"/>
        </w:rPr>
        <w:lastRenderedPageBreak/>
        <w:drawing>
          <wp:inline distT="0" distB="0" distL="0" distR="0" wp14:anchorId="71CB4FF2" wp14:editId="1FC6FCBD">
            <wp:extent cx="5274310" cy="6617335"/>
            <wp:effectExtent l="0" t="0" r="2540" b="0"/>
            <wp:docPr id="634539840"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4539840" name="图片 634539840"/>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274310" cy="6617335"/>
                    </a:xfrm>
                    <a:prstGeom prst="rect">
                      <a:avLst/>
                    </a:prstGeom>
                  </pic:spPr>
                </pic:pic>
              </a:graphicData>
            </a:graphic>
          </wp:inline>
        </w:drawing>
      </w:r>
    </w:p>
    <w:p w14:paraId="0BE5FC72" w14:textId="77777777" w:rsidR="0025551B" w:rsidRDefault="0025551B" w:rsidP="0025551B">
      <w:pPr>
        <w:pStyle w:val="VAFigureCaption"/>
        <w:spacing w:before="120" w:after="120" w:line="276" w:lineRule="auto"/>
        <w:rPr>
          <w:lang w:eastAsia="zh-CN"/>
        </w:rPr>
      </w:pPr>
      <w:bookmarkStart w:id="10" w:name="BM_FS4"/>
      <w:r>
        <w:rPr>
          <w:lang w:eastAsia="zh-CN"/>
        </w:rPr>
        <w:t xml:space="preserve">Figure S4. Quantitative analysis of the protective effects of NAC against TWPs-induced oxidative stress, mitochondrial dysfunction, and ferroptosis-associated protein alterations. (A-C) Quantification of HO-1 and NQO1 protein levels in GC-2 cells (A), mouse testis (B), and TM4 cells (C). (D-F) Quantification of intracellular ROS levels (D), mitochondrial membrane potential (E), and mitochondrial superoxide levels (F) in GC-2 cells. (G-I) Quantification of ferroptosis-associated and antioxidant defense proteins in GC-2 cells. (J-L) Quantification of intracellular ROS levels (J), mitochondrial membrane potential (K), and mitochondrial superoxide levels (L) in TM4 cells. (M-O) Quantification of ferroptosis-associated and </w:t>
      </w:r>
      <w:r>
        <w:rPr>
          <w:lang w:eastAsia="zh-CN"/>
        </w:rPr>
        <w:lastRenderedPageBreak/>
        <w:t>antioxidant defense proteins in TM4 cells. Data are presented as mean ± SD from three independent experiments. *P &lt; 0.05 versus the control group; #P &lt; 0.05 versus the TWPs group. **P &lt; 0.01, ***P &lt; 0.001, and ****P &lt; 0.0001.</w:t>
      </w:r>
      <w:bookmarkStart w:id="11" w:name="_Hlk231381152"/>
      <w:bookmarkStart w:id="12" w:name="OLE_LINK8"/>
      <w:bookmarkStart w:id="13" w:name="OLE_LINK38"/>
      <w:bookmarkEnd w:id="10"/>
      <w:bookmarkEnd w:id="11"/>
    </w:p>
    <w:bookmarkEnd w:id="12"/>
    <w:p w14:paraId="111263E1" w14:textId="77777777" w:rsidR="000D71C0" w:rsidRDefault="000D71C0" w:rsidP="0025551B">
      <w:pPr>
        <w:spacing w:after="120" w:line="276" w:lineRule="auto"/>
        <w:rPr>
          <w:lang w:eastAsia="zh-CN"/>
        </w:rPr>
      </w:pPr>
    </w:p>
    <w:p w14:paraId="098E66A3" w14:textId="77777777" w:rsidR="000D71C0" w:rsidRPr="000D71C0" w:rsidRDefault="000D71C0" w:rsidP="000D71C0">
      <w:pPr>
        <w:spacing w:after="120" w:line="276" w:lineRule="auto"/>
        <w:rPr>
          <w:lang w:eastAsia="zh-CN"/>
        </w:rPr>
      </w:pPr>
    </w:p>
    <w:p w14:paraId="37044206" w14:textId="77777777" w:rsidR="000D71C0" w:rsidRPr="000D71C0" w:rsidRDefault="000D71C0" w:rsidP="000D71C0">
      <w:pPr>
        <w:spacing w:after="120" w:line="276" w:lineRule="auto"/>
        <w:rPr>
          <w:lang w:eastAsia="zh-CN"/>
        </w:rPr>
      </w:pPr>
    </w:p>
    <w:p w14:paraId="3965AC9B" w14:textId="77777777" w:rsidR="000D71C0" w:rsidRPr="000D71C0" w:rsidRDefault="000D71C0" w:rsidP="000D71C0">
      <w:pPr>
        <w:spacing w:after="120" w:line="276" w:lineRule="auto"/>
        <w:rPr>
          <w:lang w:eastAsia="zh-CN"/>
        </w:rPr>
      </w:pPr>
    </w:p>
    <w:p w14:paraId="0C9B9AA4" w14:textId="77777777" w:rsidR="000D71C0" w:rsidRPr="000D71C0" w:rsidRDefault="000D71C0" w:rsidP="000D71C0">
      <w:pPr>
        <w:spacing w:after="120" w:line="276" w:lineRule="auto"/>
        <w:rPr>
          <w:lang w:eastAsia="zh-CN"/>
        </w:rPr>
      </w:pPr>
    </w:p>
    <w:p w14:paraId="4888415F" w14:textId="77777777" w:rsidR="000D71C0" w:rsidRPr="000D71C0" w:rsidRDefault="000D71C0" w:rsidP="000D71C0">
      <w:pPr>
        <w:spacing w:after="120" w:line="276" w:lineRule="auto"/>
        <w:rPr>
          <w:lang w:eastAsia="zh-CN"/>
        </w:rPr>
      </w:pPr>
    </w:p>
    <w:p w14:paraId="2E40B167" w14:textId="77777777" w:rsidR="000D71C0" w:rsidRPr="000D71C0" w:rsidRDefault="000D71C0" w:rsidP="000D71C0">
      <w:pPr>
        <w:spacing w:after="120" w:line="276" w:lineRule="auto"/>
        <w:rPr>
          <w:lang w:eastAsia="zh-CN"/>
        </w:rPr>
      </w:pPr>
    </w:p>
    <w:p w14:paraId="02E298BC" w14:textId="77777777" w:rsidR="000D71C0" w:rsidRPr="000D71C0" w:rsidRDefault="000D71C0" w:rsidP="000D71C0">
      <w:pPr>
        <w:spacing w:after="120" w:line="276" w:lineRule="auto"/>
        <w:rPr>
          <w:lang w:eastAsia="zh-CN"/>
        </w:rPr>
      </w:pPr>
    </w:p>
    <w:p w14:paraId="4A0A0F61" w14:textId="77777777" w:rsidR="000D71C0" w:rsidRPr="000D71C0" w:rsidRDefault="000D71C0" w:rsidP="000D71C0">
      <w:pPr>
        <w:spacing w:after="120" w:line="276" w:lineRule="auto"/>
        <w:rPr>
          <w:lang w:eastAsia="zh-CN"/>
        </w:rPr>
      </w:pPr>
    </w:p>
    <w:p w14:paraId="7EFCE716" w14:textId="77777777" w:rsidR="000D71C0" w:rsidRPr="000D71C0" w:rsidRDefault="000D71C0" w:rsidP="000D71C0">
      <w:pPr>
        <w:spacing w:after="120" w:line="276" w:lineRule="auto"/>
        <w:rPr>
          <w:lang w:eastAsia="zh-CN"/>
        </w:rPr>
      </w:pPr>
    </w:p>
    <w:p w14:paraId="473A2895" w14:textId="77777777" w:rsidR="000D71C0" w:rsidRPr="000D71C0" w:rsidRDefault="000D71C0" w:rsidP="000D71C0">
      <w:pPr>
        <w:spacing w:after="120" w:line="276" w:lineRule="auto"/>
        <w:rPr>
          <w:lang w:eastAsia="zh-CN"/>
        </w:rPr>
      </w:pPr>
    </w:p>
    <w:p w14:paraId="1D33C40F" w14:textId="77777777" w:rsidR="000D71C0" w:rsidRPr="000D71C0" w:rsidRDefault="000D71C0" w:rsidP="000D71C0">
      <w:pPr>
        <w:spacing w:after="120" w:line="276" w:lineRule="auto"/>
        <w:rPr>
          <w:lang w:eastAsia="zh-CN"/>
        </w:rPr>
      </w:pPr>
    </w:p>
    <w:p w14:paraId="65F52473" w14:textId="77777777" w:rsidR="000D71C0" w:rsidRPr="000D71C0" w:rsidRDefault="000D71C0" w:rsidP="000D71C0">
      <w:pPr>
        <w:spacing w:after="120" w:line="276" w:lineRule="auto"/>
        <w:rPr>
          <w:lang w:eastAsia="zh-CN"/>
        </w:rPr>
      </w:pPr>
    </w:p>
    <w:p w14:paraId="0884480A" w14:textId="77777777" w:rsidR="000D71C0" w:rsidRPr="000D71C0" w:rsidRDefault="000D71C0" w:rsidP="000D71C0">
      <w:pPr>
        <w:spacing w:after="120" w:line="276" w:lineRule="auto"/>
        <w:rPr>
          <w:lang w:eastAsia="zh-CN"/>
        </w:rPr>
      </w:pPr>
    </w:p>
    <w:p w14:paraId="55CC6F90" w14:textId="77777777" w:rsidR="000D71C0" w:rsidRPr="000D71C0" w:rsidRDefault="000D71C0" w:rsidP="000D71C0">
      <w:pPr>
        <w:spacing w:after="120" w:line="276" w:lineRule="auto"/>
        <w:rPr>
          <w:lang w:eastAsia="zh-CN"/>
        </w:rPr>
      </w:pPr>
    </w:p>
    <w:p w14:paraId="1EE0CF8A" w14:textId="77777777" w:rsidR="000D71C0" w:rsidRPr="000D71C0" w:rsidRDefault="000D71C0" w:rsidP="000D71C0">
      <w:pPr>
        <w:spacing w:after="120" w:line="276" w:lineRule="auto"/>
        <w:rPr>
          <w:lang w:eastAsia="zh-CN"/>
        </w:rPr>
      </w:pPr>
    </w:p>
    <w:p w14:paraId="3186AE03" w14:textId="77777777" w:rsidR="000D71C0" w:rsidRPr="000D71C0" w:rsidRDefault="000D71C0" w:rsidP="000D71C0">
      <w:pPr>
        <w:spacing w:after="120" w:line="276" w:lineRule="auto"/>
        <w:rPr>
          <w:lang w:eastAsia="zh-CN"/>
        </w:rPr>
      </w:pPr>
    </w:p>
    <w:p w14:paraId="16CE6A81" w14:textId="77777777" w:rsidR="000D71C0" w:rsidRPr="000D71C0" w:rsidRDefault="000D71C0" w:rsidP="000D71C0">
      <w:pPr>
        <w:spacing w:after="120" w:line="276" w:lineRule="auto"/>
        <w:rPr>
          <w:lang w:eastAsia="zh-CN"/>
        </w:rPr>
      </w:pPr>
    </w:p>
    <w:p w14:paraId="07D8A04C" w14:textId="77777777" w:rsidR="000D71C0" w:rsidRPr="000D71C0" w:rsidRDefault="000D71C0" w:rsidP="000D71C0">
      <w:pPr>
        <w:spacing w:after="120" w:line="276" w:lineRule="auto"/>
        <w:rPr>
          <w:lang w:eastAsia="zh-CN"/>
        </w:rPr>
      </w:pPr>
    </w:p>
    <w:bookmarkEnd w:id="13"/>
    <w:p w14:paraId="1C8A3763" w14:textId="77777777" w:rsidR="0025551B" w:rsidRDefault="00CE6D96" w:rsidP="0025551B">
      <w:pPr>
        <w:spacing w:after="120" w:line="276" w:lineRule="auto"/>
        <w:rPr>
          <w:lang w:eastAsia="zh-CN"/>
        </w:rPr>
      </w:pPr>
      <w:r>
        <w:rPr>
          <w:rFonts w:hint="eastAsia"/>
          <w:noProof/>
          <w:lang w:eastAsia="zh-CN"/>
        </w:rPr>
        <w:lastRenderedPageBreak/>
        <w:drawing>
          <wp:inline distT="0" distB="0" distL="0" distR="0" wp14:anchorId="2FDAA206" wp14:editId="71867EF8">
            <wp:extent cx="4473575" cy="8863330"/>
            <wp:effectExtent l="0" t="0" r="3175" b="0"/>
            <wp:docPr id="1623996142"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3996142" name="图片 1623996142"/>
                    <pic:cNvPicPr/>
                  </pic:nvPicPr>
                  <pic:blipFill>
                    <a:blip r:embed="rId17" cstate="print">
                      <a:extLst>
                        <a:ext uri="{28A0092B-C50C-407E-A947-70E740481C1C}">
                          <a14:useLocalDpi xmlns:a14="http://schemas.microsoft.com/office/drawing/2010/main" val="0"/>
                        </a:ext>
                      </a:extLst>
                    </a:blip>
                    <a:stretch>
                      <a:fillRect/>
                    </a:stretch>
                  </pic:blipFill>
                  <pic:spPr>
                    <a:xfrm>
                      <a:off x="0" y="0"/>
                      <a:ext cx="4473575" cy="8863330"/>
                    </a:xfrm>
                    <a:prstGeom prst="rect">
                      <a:avLst/>
                    </a:prstGeom>
                  </pic:spPr>
                </pic:pic>
              </a:graphicData>
            </a:graphic>
          </wp:inline>
        </w:drawing>
      </w:r>
    </w:p>
    <w:p w14:paraId="7D7B9825" w14:textId="77777777" w:rsidR="00A17E72" w:rsidRDefault="00CE6D96" w:rsidP="00275E62">
      <w:pPr>
        <w:pStyle w:val="VAFigureCaption"/>
        <w:spacing w:before="120" w:after="120" w:line="276" w:lineRule="auto"/>
        <w:rPr>
          <w:lang w:eastAsia="zh-CN"/>
        </w:rPr>
      </w:pPr>
      <w:bookmarkStart w:id="14" w:name="BM_FS5"/>
      <w:r>
        <w:rPr>
          <w:lang w:eastAsia="zh-CN"/>
        </w:rPr>
        <w:lastRenderedPageBreak/>
        <w:t>Figure S5. Quantification of autophagy- and ferroptosis-associated protein changes shown in Figure 5. (A-I) Densitometric analysis of GPX4, ACSL4, SLC7A11, ferritin, NCOA4, HO-1, NQO1, p62, and the LC3B-II/LC3B-I ratio in GC-2 cells. (J-L) Quantification of p62 abundance and the LC3B-II/LC3B-I ratio in mouse testicular tissues, GC-2 cells, and TM4 cells following TWPs exposure. (M-U) Densitometric analysis of GPX4, SLC7A11, ACSL4, NCOA4, ferritin, HO-1, NQO1, the LC3B-II/LC3B-I ratio, and p62 in TM4 cells. Data are presented as mean ± SD from three independent experiments. *P &lt; 0.05, **P &lt; 0.01, ***P &lt; 0.001, ****P &lt; 0.0001, and ns, not significant.</w:t>
      </w:r>
      <w:bookmarkStart w:id="15" w:name="OLE_LINK4"/>
      <w:bookmarkStart w:id="16" w:name="OLE_LINK9"/>
      <w:bookmarkEnd w:id="14"/>
    </w:p>
    <w:p w14:paraId="0988B2B7" w14:textId="77777777" w:rsidR="00A17E72" w:rsidRDefault="00A17E72" w:rsidP="00275E62">
      <w:pPr>
        <w:spacing w:after="120" w:line="276" w:lineRule="auto"/>
        <w:rPr>
          <w:lang w:eastAsia="zh-CN"/>
        </w:rPr>
      </w:pPr>
    </w:p>
    <w:p w14:paraId="5C3CBFEA" w14:textId="77777777" w:rsidR="009839A3" w:rsidRDefault="009839A3" w:rsidP="00275E62">
      <w:pPr>
        <w:spacing w:after="120" w:line="276" w:lineRule="auto"/>
        <w:rPr>
          <w:lang w:eastAsia="zh-CN"/>
        </w:rPr>
      </w:pPr>
    </w:p>
    <w:p w14:paraId="219B5F02" w14:textId="77777777" w:rsidR="009839A3" w:rsidRDefault="009839A3" w:rsidP="00275E62">
      <w:pPr>
        <w:spacing w:after="120" w:line="276" w:lineRule="auto"/>
        <w:rPr>
          <w:lang w:eastAsia="zh-CN"/>
        </w:rPr>
      </w:pPr>
    </w:p>
    <w:p w14:paraId="609891E3" w14:textId="77777777" w:rsidR="009839A3" w:rsidRDefault="009839A3" w:rsidP="00275E62">
      <w:pPr>
        <w:spacing w:after="120" w:line="276" w:lineRule="auto"/>
        <w:rPr>
          <w:lang w:eastAsia="zh-CN"/>
        </w:rPr>
      </w:pPr>
    </w:p>
    <w:p w14:paraId="58219A37" w14:textId="77777777" w:rsidR="009839A3" w:rsidRPr="0056536E" w:rsidRDefault="009839A3" w:rsidP="00275E62">
      <w:pPr>
        <w:spacing w:after="120" w:line="276" w:lineRule="auto"/>
        <w:rPr>
          <w:lang w:eastAsia="zh-CN"/>
        </w:rPr>
      </w:pPr>
    </w:p>
    <w:bookmarkEnd w:id="15"/>
    <w:bookmarkEnd w:id="16"/>
    <w:p w14:paraId="1C260746" w14:textId="77777777" w:rsidR="009839A3" w:rsidRDefault="000D71C0" w:rsidP="000D71C0">
      <w:pPr>
        <w:spacing w:after="120" w:line="276" w:lineRule="auto"/>
        <w:rPr>
          <w:lang w:eastAsia="zh-CN"/>
        </w:rPr>
      </w:pPr>
      <w:r>
        <w:rPr>
          <w:noProof/>
          <w:lang w:eastAsia="zh-CN"/>
        </w:rPr>
        <w:lastRenderedPageBreak/>
        <w:drawing>
          <wp:inline distT="0" distB="0" distL="0" distR="0" wp14:anchorId="4FC1D22D" wp14:editId="59A8D958">
            <wp:extent cx="5274310" cy="5798820"/>
            <wp:effectExtent l="0" t="0" r="2540" b="0"/>
            <wp:docPr id="33151996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1519964" name="图片 331519964"/>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274310" cy="5798820"/>
                    </a:xfrm>
                    <a:prstGeom prst="rect">
                      <a:avLst/>
                    </a:prstGeom>
                  </pic:spPr>
                </pic:pic>
              </a:graphicData>
            </a:graphic>
          </wp:inline>
        </w:drawing>
      </w:r>
    </w:p>
    <w:p w14:paraId="4D463C79" w14:textId="051A26E5" w:rsidR="0062423F" w:rsidRPr="0056536E" w:rsidRDefault="000D71C0" w:rsidP="005F4E9A">
      <w:pPr>
        <w:pStyle w:val="VAFigureCaption"/>
        <w:spacing w:before="120" w:after="120" w:line="276" w:lineRule="auto"/>
        <w:rPr>
          <w:lang w:eastAsia="zh-CN"/>
        </w:rPr>
      </w:pPr>
      <w:bookmarkStart w:id="17" w:name="BM_FS6"/>
      <w:r>
        <w:rPr>
          <w:lang w:eastAsia="zh-CN"/>
        </w:rPr>
        <w:t>Figure S</w:t>
      </w:r>
      <w:r w:rsidR="00A17E72">
        <w:rPr>
          <w:rFonts w:hint="eastAsia"/>
          <w:lang w:eastAsia="zh-CN"/>
        </w:rPr>
        <w:t>6</w:t>
      </w:r>
      <w:r>
        <w:rPr>
          <w:lang w:eastAsia="zh-CN"/>
        </w:rPr>
        <w:t>. Quantification of testicular protein expression after Fer-1 and NAC intervention.</w:t>
      </w:r>
      <w:bookmarkEnd w:id="17"/>
      <w:r w:rsidR="005F4E9A">
        <w:rPr>
          <w:rFonts w:eastAsiaTheme="minorEastAsia" w:hint="eastAsia"/>
          <w:lang w:eastAsia="zh-CN"/>
        </w:rPr>
        <w:t xml:space="preserve"> </w:t>
      </w:r>
      <w:r>
        <w:rPr>
          <w:lang w:eastAsia="zh-CN"/>
        </w:rPr>
        <w:t>(A-C) Relative protein abundance of GPX4, ACSL4, and SLC7A11. (</w:t>
      </w:r>
      <w:proofErr w:type="gramStart"/>
      <w:r>
        <w:rPr>
          <w:lang w:eastAsia="zh-CN"/>
        </w:rPr>
        <w:t>D,E</w:t>
      </w:r>
      <w:proofErr w:type="gramEnd"/>
      <w:r>
        <w:rPr>
          <w:lang w:eastAsia="zh-CN"/>
        </w:rPr>
        <w:t>) Relative protein abundance of NCOA4 and ferritin. (</w:t>
      </w:r>
      <w:proofErr w:type="gramStart"/>
      <w:r>
        <w:rPr>
          <w:lang w:eastAsia="zh-CN"/>
        </w:rPr>
        <w:t>F,H</w:t>
      </w:r>
      <w:proofErr w:type="gramEnd"/>
      <w:r>
        <w:rPr>
          <w:lang w:eastAsia="zh-CN"/>
        </w:rPr>
        <w:t xml:space="preserve">) Relative protein abundance of NQO1 and HO-1. (G) Relative protein abundance of DDX4. (I-K) Relative protein abundance of ZO-1, N-cadherin, and </w:t>
      </w:r>
      <w:proofErr w:type="spellStart"/>
      <w:r>
        <w:rPr>
          <w:lang w:eastAsia="zh-CN"/>
        </w:rPr>
        <w:t>occludin</w:t>
      </w:r>
      <w:proofErr w:type="spellEnd"/>
      <w:r>
        <w:rPr>
          <w:lang w:eastAsia="zh-CN"/>
        </w:rPr>
        <w:t>. Data are shown as mean ± SD (n = 3). *P &lt; 0.05, **P &lt; 0.01, ***P &lt; 0.001, ****P &lt; 0.0001, and ns, not significant.</w:t>
      </w:r>
      <w:bookmarkStart w:id="18" w:name="OLE_LINK10"/>
      <w:bookmarkEnd w:id="18"/>
    </w:p>
    <w:p w14:paraId="1A8AD5E3" w14:textId="77777777" w:rsidR="00CE6D96" w:rsidRDefault="0000201B" w:rsidP="00CE6D96">
      <w:pPr>
        <w:spacing w:after="120" w:line="276" w:lineRule="auto"/>
        <w:rPr>
          <w:lang w:eastAsia="zh-CN"/>
        </w:rPr>
      </w:pPr>
      <w:r>
        <w:rPr>
          <w:noProof/>
          <w:lang w:eastAsia="zh-CN"/>
        </w:rPr>
        <w:lastRenderedPageBreak/>
        <w:drawing>
          <wp:inline distT="0" distB="0" distL="0" distR="0" wp14:anchorId="3DA6EC5F" wp14:editId="47C6C577">
            <wp:extent cx="5274310" cy="5153660"/>
            <wp:effectExtent l="0" t="0" r="2540" b="8890"/>
            <wp:docPr id="161714356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143562" name="图片 1617143562"/>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274310" cy="5153660"/>
                    </a:xfrm>
                    <a:prstGeom prst="rect">
                      <a:avLst/>
                    </a:prstGeom>
                  </pic:spPr>
                </pic:pic>
              </a:graphicData>
            </a:graphic>
          </wp:inline>
        </w:drawing>
      </w:r>
    </w:p>
    <w:p w14:paraId="2B36CB7E" w14:textId="1D9CD07D" w:rsidR="000D71C0" w:rsidRDefault="0000201B" w:rsidP="005F4E9A">
      <w:pPr>
        <w:pStyle w:val="VAFigureCaption"/>
        <w:spacing w:before="120" w:after="120" w:line="276" w:lineRule="auto"/>
        <w:rPr>
          <w:rFonts w:eastAsiaTheme="minorEastAsia"/>
          <w:lang w:eastAsia="zh-CN"/>
        </w:rPr>
      </w:pPr>
      <w:bookmarkStart w:id="19" w:name="BM_FS7"/>
      <w:r>
        <w:rPr>
          <w:lang w:eastAsia="zh-CN"/>
        </w:rPr>
        <w:t>Figure S7. Cell viability, ultrastructural abnormalities, and validation of NCOA4 knockdown in GC-2 and TM4 cells.</w:t>
      </w:r>
      <w:bookmarkEnd w:id="19"/>
      <w:r w:rsidR="005F4E9A">
        <w:rPr>
          <w:rFonts w:eastAsiaTheme="minorEastAsia" w:hint="eastAsia"/>
          <w:lang w:eastAsia="zh-CN"/>
        </w:rPr>
        <w:t xml:space="preserve"> </w:t>
      </w:r>
      <w:r>
        <w:rPr>
          <w:lang w:eastAsia="zh-CN"/>
        </w:rPr>
        <w:t xml:space="preserve">(A) Viability of GC-2 and TM4 cells after exposure to increasing concentrations of tire wear particles (TWPs, 0–800 </w:t>
      </w:r>
      <w:proofErr w:type="spellStart"/>
      <w:r>
        <w:rPr>
          <w:lang w:eastAsia="zh-CN"/>
        </w:rPr>
        <w:t>μg</w:t>
      </w:r>
      <w:proofErr w:type="spellEnd"/>
      <w:r>
        <w:rPr>
          <w:lang w:eastAsia="zh-CN"/>
        </w:rPr>
        <w:t xml:space="preserve">/mL) for 24 h, determined using the CCK-8 assay. TWPs caused a concentration-dependent loss of viability, with evident cytotoxicity at high exposure levels. (B) Representative transmission electron microscopy images of GC-2 and TM4 cells under control conditions or after TWPs treatment. TWPs-exposed cells showed intracellular electron-dense deposits and disrupted subcellular morphology, including vesicular alterations and membrane-associated structural damage. Black arrowheads indicate electron-dense particle-like deposits; red arrowheads indicate damaged or vacuolated cellular structures. Scale bars: 1 </w:t>
      </w:r>
      <w:proofErr w:type="spellStart"/>
      <w:r>
        <w:rPr>
          <w:lang w:eastAsia="zh-CN"/>
        </w:rPr>
        <w:t>μm</w:t>
      </w:r>
      <w:proofErr w:type="spellEnd"/>
      <w:r>
        <w:rPr>
          <w:lang w:eastAsia="zh-CN"/>
        </w:rPr>
        <w:t>. (</w:t>
      </w:r>
      <w:proofErr w:type="gramStart"/>
      <w:r>
        <w:rPr>
          <w:lang w:eastAsia="zh-CN"/>
        </w:rPr>
        <w:t>C,D</w:t>
      </w:r>
      <w:proofErr w:type="gramEnd"/>
      <w:r>
        <w:rPr>
          <w:lang w:eastAsia="zh-CN"/>
        </w:rPr>
        <w:t>) Western blot verification of NCOA4 silencing in GC-2 (C) and TM4 (D) cells transfected with si-NCOA4 or negative-control siRNA (</w:t>
      </w:r>
      <w:proofErr w:type="spellStart"/>
      <w:r>
        <w:rPr>
          <w:lang w:eastAsia="zh-CN"/>
        </w:rPr>
        <w:t>si</w:t>
      </w:r>
      <w:proofErr w:type="spellEnd"/>
      <w:r>
        <w:rPr>
          <w:lang w:eastAsia="zh-CN"/>
        </w:rPr>
        <w:t>-NC). Actin was used as the loading control, and densitometric quantification confirmed efficient reduction of NCOA4 protein abundance. Data are shown as mean ± SD (n = 3).</w:t>
      </w:r>
    </w:p>
    <w:p w14:paraId="569FD07F" w14:textId="77777777" w:rsidR="005F4E9A" w:rsidRPr="005F4E9A" w:rsidRDefault="005F4E9A" w:rsidP="005F4E9A">
      <w:pPr>
        <w:rPr>
          <w:rFonts w:eastAsiaTheme="minorEastAsia"/>
          <w:lang w:eastAsia="zh-CN"/>
        </w:rPr>
      </w:pPr>
    </w:p>
    <w:p w14:paraId="702968B4" w14:textId="77777777" w:rsidR="003831DA" w:rsidRPr="003831DA" w:rsidRDefault="003831DA" w:rsidP="003809EB">
      <w:pPr>
        <w:pStyle w:val="VDTableTitle"/>
        <w:spacing w:after="120" w:line="276" w:lineRule="auto"/>
        <w:jc w:val="center"/>
        <w:rPr>
          <w:b/>
          <w:bCs/>
          <w:lang w:eastAsia="zh-CN"/>
        </w:rPr>
      </w:pPr>
      <w:bookmarkStart w:id="20" w:name="BM_TS1"/>
      <w:r w:rsidRPr="003831DA">
        <w:rPr>
          <w:b/>
          <w:bCs/>
          <w:sz w:val="21"/>
          <w:lang w:eastAsia="zh-CN"/>
        </w:rPr>
        <w:lastRenderedPageBreak/>
        <w:t>Table S</w:t>
      </w:r>
      <w:r w:rsidR="003809EB">
        <w:rPr>
          <w:rFonts w:hint="eastAsia"/>
          <w:b/>
          <w:bCs/>
          <w:sz w:val="21"/>
          <w:lang w:eastAsia="zh-CN"/>
        </w:rPr>
        <w:t>1</w:t>
      </w:r>
      <w:r w:rsidRPr="003831DA">
        <w:rPr>
          <w:b/>
          <w:bCs/>
          <w:sz w:val="21"/>
          <w:lang w:eastAsia="zh-CN"/>
        </w:rPr>
        <w:t>. Primers used for transfection</w:t>
      </w:r>
      <w:bookmarkEnd w:id="20"/>
    </w:p>
    <w:tbl>
      <w:tblPr>
        <w:tblStyle w:val="afb"/>
        <w:tblW w:w="911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157"/>
        <w:gridCol w:w="1959"/>
      </w:tblGrid>
      <w:tr w:rsidR="003831DA" w:rsidRPr="003831DA" w14:paraId="45F24827" w14:textId="77777777" w:rsidTr="005F4E9A">
        <w:trPr>
          <w:trHeight w:val="366"/>
        </w:trPr>
        <w:tc>
          <w:tcPr>
            <w:tcW w:w="7157" w:type="dxa"/>
            <w:tcBorders>
              <w:top w:val="single" w:sz="12" w:space="0" w:color="auto"/>
              <w:left w:val="nil"/>
              <w:bottom w:val="single" w:sz="8" w:space="0" w:color="auto"/>
              <w:right w:val="nil"/>
            </w:tcBorders>
            <w:hideMark/>
          </w:tcPr>
          <w:p w14:paraId="7FA2A99D" w14:textId="77777777" w:rsidR="003831DA" w:rsidRPr="003831DA" w:rsidRDefault="003831DA" w:rsidP="003831DA">
            <w:pPr>
              <w:spacing w:after="20"/>
              <w:rPr>
                <w:b/>
                <w:bCs/>
                <w:lang w:eastAsia="zh-CN"/>
              </w:rPr>
            </w:pPr>
            <w:r w:rsidRPr="003831DA">
              <w:rPr>
                <w:b/>
                <w:bCs/>
                <w:sz w:val="19"/>
                <w:lang w:eastAsia="zh-CN"/>
              </w:rPr>
              <w:t>siRNA</w:t>
            </w:r>
          </w:p>
        </w:tc>
        <w:tc>
          <w:tcPr>
            <w:tcW w:w="1959" w:type="dxa"/>
            <w:tcBorders>
              <w:top w:val="single" w:sz="12" w:space="0" w:color="auto"/>
              <w:left w:val="nil"/>
              <w:bottom w:val="single" w:sz="8" w:space="0" w:color="auto"/>
              <w:right w:val="nil"/>
            </w:tcBorders>
            <w:hideMark/>
          </w:tcPr>
          <w:p w14:paraId="1E51DF5A" w14:textId="77777777" w:rsidR="003831DA" w:rsidRPr="003831DA" w:rsidRDefault="003831DA" w:rsidP="003831DA">
            <w:pPr>
              <w:spacing w:after="20"/>
              <w:rPr>
                <w:b/>
                <w:bCs/>
                <w:lang w:eastAsia="zh-CN"/>
              </w:rPr>
            </w:pPr>
            <w:r w:rsidRPr="003831DA">
              <w:rPr>
                <w:b/>
                <w:bCs/>
                <w:sz w:val="19"/>
                <w:lang w:eastAsia="zh-CN"/>
              </w:rPr>
              <w:t>SOURCE</w:t>
            </w:r>
          </w:p>
        </w:tc>
      </w:tr>
      <w:tr w:rsidR="003831DA" w:rsidRPr="003831DA" w14:paraId="091538D0" w14:textId="77777777" w:rsidTr="005F4E9A">
        <w:trPr>
          <w:trHeight w:val="744"/>
        </w:trPr>
        <w:tc>
          <w:tcPr>
            <w:tcW w:w="7157" w:type="dxa"/>
            <w:tcBorders>
              <w:top w:val="single" w:sz="8" w:space="0" w:color="auto"/>
              <w:left w:val="nil"/>
              <w:bottom w:val="nil"/>
              <w:right w:val="nil"/>
            </w:tcBorders>
            <w:hideMark/>
          </w:tcPr>
          <w:p w14:paraId="7AC6CC71" w14:textId="77777777" w:rsidR="007A3059" w:rsidRDefault="003831DA" w:rsidP="007A3059">
            <w:pPr>
              <w:spacing w:after="20"/>
              <w:jc w:val="left"/>
              <w:rPr>
                <w:lang w:eastAsia="zh-CN"/>
              </w:rPr>
            </w:pPr>
            <w:bookmarkStart w:id="21" w:name="_Hlk232085114"/>
            <w:proofErr w:type="spellStart"/>
            <w:r w:rsidRPr="003831DA">
              <w:rPr>
                <w:sz w:val="19"/>
                <w:lang w:eastAsia="zh-CN"/>
              </w:rPr>
              <w:t>si</w:t>
            </w:r>
            <w:proofErr w:type="spellEnd"/>
            <w:r w:rsidRPr="003831DA">
              <w:rPr>
                <w:sz w:val="19"/>
                <w:lang w:eastAsia="zh-CN"/>
              </w:rPr>
              <w:t>-NC: 5’-</w:t>
            </w:r>
            <w:r w:rsidR="007A3059" w:rsidRPr="007A3059">
              <w:rPr>
                <w:sz w:val="19"/>
                <w:lang w:eastAsia="zh-CN"/>
              </w:rPr>
              <w:t>UUCUCCGAACGUGUCACGUTT</w:t>
            </w:r>
            <w:r w:rsidRPr="003831DA">
              <w:rPr>
                <w:sz w:val="19"/>
                <w:lang w:eastAsia="zh-CN"/>
              </w:rPr>
              <w:t>-3’</w:t>
            </w:r>
            <w:r w:rsidR="007A3059">
              <w:rPr>
                <w:rFonts w:hint="eastAsia"/>
                <w:sz w:val="19"/>
                <w:lang w:eastAsia="zh-CN"/>
              </w:rPr>
              <w:t xml:space="preserve">    </w:t>
            </w:r>
          </w:p>
          <w:p w14:paraId="379E07CF" w14:textId="77777777" w:rsidR="003831DA" w:rsidRPr="003831DA" w:rsidRDefault="003831DA" w:rsidP="007A3059">
            <w:pPr>
              <w:spacing w:after="20"/>
              <w:jc w:val="left"/>
              <w:rPr>
                <w:lang w:eastAsia="zh-CN"/>
              </w:rPr>
            </w:pPr>
            <w:r w:rsidRPr="003831DA">
              <w:rPr>
                <w:sz w:val="19"/>
                <w:lang w:eastAsia="zh-CN"/>
              </w:rPr>
              <w:t>(sense strand)</w:t>
            </w:r>
          </w:p>
        </w:tc>
        <w:tc>
          <w:tcPr>
            <w:tcW w:w="1959" w:type="dxa"/>
            <w:tcBorders>
              <w:top w:val="single" w:sz="8" w:space="0" w:color="auto"/>
              <w:left w:val="nil"/>
              <w:bottom w:val="nil"/>
              <w:right w:val="nil"/>
            </w:tcBorders>
            <w:hideMark/>
          </w:tcPr>
          <w:p w14:paraId="449E544F" w14:textId="77777777" w:rsidR="003831DA" w:rsidRPr="00043D4F" w:rsidRDefault="003831DA" w:rsidP="007A3059">
            <w:pPr>
              <w:spacing w:after="20"/>
              <w:rPr>
                <w:lang w:eastAsia="zh-CN"/>
              </w:rPr>
            </w:pPr>
            <w:r w:rsidRPr="003831DA">
              <w:rPr>
                <w:sz w:val="19"/>
                <w:lang w:eastAsia="zh-CN"/>
              </w:rPr>
              <w:t>G</w:t>
            </w:r>
            <w:r w:rsidR="007A3059">
              <w:rPr>
                <w:rFonts w:hint="eastAsia"/>
                <w:sz w:val="19"/>
                <w:lang w:eastAsia="zh-CN"/>
              </w:rPr>
              <w:t>ENERALBIOL</w:t>
            </w:r>
          </w:p>
        </w:tc>
      </w:tr>
      <w:bookmarkEnd w:id="21"/>
      <w:tr w:rsidR="007A3059" w:rsidRPr="003831DA" w14:paraId="52D7AD65" w14:textId="77777777" w:rsidTr="005F4E9A">
        <w:trPr>
          <w:trHeight w:val="733"/>
        </w:trPr>
        <w:tc>
          <w:tcPr>
            <w:tcW w:w="7157" w:type="dxa"/>
            <w:hideMark/>
          </w:tcPr>
          <w:p w14:paraId="0E313C70" w14:textId="77777777" w:rsidR="007A3059" w:rsidRDefault="007A3059" w:rsidP="007A3059">
            <w:pPr>
              <w:spacing w:after="20"/>
              <w:jc w:val="left"/>
              <w:rPr>
                <w:lang w:eastAsia="zh-CN"/>
              </w:rPr>
            </w:pPr>
            <w:proofErr w:type="spellStart"/>
            <w:r w:rsidRPr="003831DA">
              <w:rPr>
                <w:sz w:val="19"/>
                <w:lang w:eastAsia="zh-CN"/>
              </w:rPr>
              <w:t>si</w:t>
            </w:r>
            <w:proofErr w:type="spellEnd"/>
            <w:r w:rsidRPr="003831DA">
              <w:rPr>
                <w:sz w:val="19"/>
                <w:lang w:eastAsia="zh-CN"/>
              </w:rPr>
              <w:t>-NC:</w:t>
            </w:r>
            <w:r>
              <w:rPr>
                <w:rFonts w:hint="eastAsia"/>
                <w:sz w:val="19"/>
                <w:lang w:eastAsia="zh-CN"/>
              </w:rPr>
              <w:t xml:space="preserve"> </w:t>
            </w:r>
            <w:r w:rsidRPr="003831DA">
              <w:rPr>
                <w:sz w:val="19"/>
                <w:lang w:eastAsia="zh-CN"/>
              </w:rPr>
              <w:t>5’-</w:t>
            </w:r>
            <w:r w:rsidRPr="007A3059">
              <w:rPr>
                <w:sz w:val="19"/>
                <w:lang w:eastAsia="zh-CN"/>
              </w:rPr>
              <w:t>ACGUGACACGUUCGGAGAATT</w:t>
            </w:r>
            <w:r w:rsidRPr="003831DA">
              <w:rPr>
                <w:sz w:val="19"/>
                <w:lang w:eastAsia="zh-CN"/>
              </w:rPr>
              <w:t>-3’</w:t>
            </w:r>
          </w:p>
          <w:p w14:paraId="11E842FF" w14:textId="77777777" w:rsidR="007A3059" w:rsidRPr="003831DA" w:rsidRDefault="007A3059" w:rsidP="007A3059">
            <w:pPr>
              <w:spacing w:after="20"/>
              <w:jc w:val="left"/>
              <w:rPr>
                <w:lang w:eastAsia="zh-CN"/>
              </w:rPr>
            </w:pPr>
            <w:r w:rsidRPr="003831DA">
              <w:rPr>
                <w:sz w:val="19"/>
                <w:lang w:eastAsia="zh-CN"/>
              </w:rPr>
              <w:t>(antisense</w:t>
            </w:r>
            <w:r>
              <w:rPr>
                <w:rFonts w:hint="eastAsia"/>
                <w:sz w:val="19"/>
                <w:lang w:eastAsia="zh-CN"/>
              </w:rPr>
              <w:t xml:space="preserve"> </w:t>
            </w:r>
            <w:r w:rsidRPr="003831DA">
              <w:rPr>
                <w:sz w:val="19"/>
                <w:lang w:eastAsia="zh-CN"/>
              </w:rPr>
              <w:t>strand)</w:t>
            </w:r>
          </w:p>
        </w:tc>
        <w:tc>
          <w:tcPr>
            <w:tcW w:w="1959" w:type="dxa"/>
            <w:hideMark/>
          </w:tcPr>
          <w:p w14:paraId="165EEDDB" w14:textId="77777777" w:rsidR="007A3059" w:rsidRPr="003831DA" w:rsidRDefault="007A3059" w:rsidP="007A3059">
            <w:pPr>
              <w:spacing w:after="20"/>
              <w:rPr>
                <w:lang w:eastAsia="zh-CN"/>
              </w:rPr>
            </w:pPr>
            <w:r w:rsidRPr="003831DA">
              <w:rPr>
                <w:sz w:val="19"/>
                <w:lang w:eastAsia="zh-CN"/>
              </w:rPr>
              <w:t>G</w:t>
            </w:r>
            <w:r>
              <w:rPr>
                <w:rFonts w:hint="eastAsia"/>
                <w:sz w:val="19"/>
                <w:lang w:eastAsia="zh-CN"/>
              </w:rPr>
              <w:t>ENERALBIOL</w:t>
            </w:r>
          </w:p>
        </w:tc>
      </w:tr>
      <w:tr w:rsidR="007A3059" w:rsidRPr="003831DA" w14:paraId="6F5E69C3" w14:textId="77777777" w:rsidTr="005F4E9A">
        <w:trPr>
          <w:trHeight w:val="733"/>
        </w:trPr>
        <w:tc>
          <w:tcPr>
            <w:tcW w:w="7157" w:type="dxa"/>
            <w:hideMark/>
          </w:tcPr>
          <w:p w14:paraId="3723D66E" w14:textId="77777777" w:rsidR="007A3059" w:rsidRDefault="007A3059" w:rsidP="007A3059">
            <w:pPr>
              <w:spacing w:after="20"/>
              <w:jc w:val="left"/>
              <w:rPr>
                <w:lang w:eastAsia="zh-CN"/>
              </w:rPr>
            </w:pPr>
            <w:bookmarkStart w:id="22" w:name="OLE_LINK6"/>
            <w:r w:rsidRPr="003831DA">
              <w:rPr>
                <w:sz w:val="19"/>
                <w:lang w:eastAsia="zh-CN"/>
              </w:rPr>
              <w:t>si-</w:t>
            </w:r>
            <w:r>
              <w:rPr>
                <w:rFonts w:hint="eastAsia"/>
                <w:sz w:val="19"/>
                <w:lang w:eastAsia="zh-CN"/>
              </w:rPr>
              <w:t>NCOA4</w:t>
            </w:r>
            <w:r w:rsidRPr="003831DA">
              <w:rPr>
                <w:sz w:val="19"/>
                <w:lang w:eastAsia="zh-CN"/>
              </w:rPr>
              <w:t>:</w:t>
            </w:r>
            <w:bookmarkEnd w:id="22"/>
            <w:r>
              <w:rPr>
                <w:rFonts w:hint="eastAsia"/>
                <w:sz w:val="19"/>
                <w:lang w:eastAsia="zh-CN"/>
              </w:rPr>
              <w:t xml:space="preserve"> </w:t>
            </w:r>
            <w:bookmarkStart w:id="23" w:name="OLE_LINK7"/>
            <w:r w:rsidRPr="003831DA">
              <w:rPr>
                <w:sz w:val="19"/>
                <w:lang w:eastAsia="zh-CN"/>
              </w:rPr>
              <w:t>5’-</w:t>
            </w:r>
            <w:r>
              <w:rPr>
                <w:rFonts w:hint="eastAsia"/>
                <w:sz w:val="19"/>
                <w:lang w:eastAsia="zh-CN"/>
              </w:rPr>
              <w:t xml:space="preserve"> </w:t>
            </w:r>
            <w:r w:rsidRPr="007A3059">
              <w:rPr>
                <w:sz w:val="19"/>
                <w:lang w:eastAsia="zh-CN"/>
              </w:rPr>
              <w:t>UUCGGGCUGAACAGCAAAUUATT</w:t>
            </w:r>
            <w:r>
              <w:rPr>
                <w:rFonts w:hint="eastAsia"/>
                <w:sz w:val="19"/>
                <w:lang w:eastAsia="zh-CN"/>
              </w:rPr>
              <w:t xml:space="preserve"> </w:t>
            </w:r>
            <w:r w:rsidRPr="003831DA">
              <w:rPr>
                <w:sz w:val="19"/>
                <w:lang w:eastAsia="zh-CN"/>
              </w:rPr>
              <w:t>-3’</w:t>
            </w:r>
          </w:p>
          <w:bookmarkEnd w:id="23"/>
          <w:p w14:paraId="74E61286" w14:textId="77777777" w:rsidR="007A3059" w:rsidRPr="003831DA" w:rsidRDefault="007A3059" w:rsidP="007A3059">
            <w:pPr>
              <w:spacing w:after="20"/>
              <w:jc w:val="left"/>
              <w:rPr>
                <w:lang w:eastAsia="zh-CN"/>
              </w:rPr>
            </w:pPr>
            <w:r w:rsidRPr="003831DA">
              <w:rPr>
                <w:sz w:val="19"/>
                <w:lang w:eastAsia="zh-CN"/>
              </w:rPr>
              <w:t>(sense strand)</w:t>
            </w:r>
          </w:p>
        </w:tc>
        <w:tc>
          <w:tcPr>
            <w:tcW w:w="1959" w:type="dxa"/>
            <w:hideMark/>
          </w:tcPr>
          <w:p w14:paraId="39619358" w14:textId="77777777" w:rsidR="007A3059" w:rsidRPr="003831DA" w:rsidRDefault="007A3059" w:rsidP="007A3059">
            <w:pPr>
              <w:spacing w:after="20"/>
              <w:rPr>
                <w:lang w:eastAsia="zh-CN"/>
              </w:rPr>
            </w:pPr>
            <w:r>
              <w:rPr>
                <w:sz w:val="19"/>
                <w:lang w:eastAsia="zh-CN"/>
              </w:rPr>
              <w:t>GENERALBIOL</w:t>
            </w:r>
          </w:p>
        </w:tc>
      </w:tr>
      <w:tr w:rsidR="007A3059" w:rsidRPr="003831DA" w14:paraId="06229C03" w14:textId="77777777" w:rsidTr="005F4E9A">
        <w:trPr>
          <w:trHeight w:val="744"/>
        </w:trPr>
        <w:tc>
          <w:tcPr>
            <w:tcW w:w="7157" w:type="dxa"/>
            <w:tcBorders>
              <w:top w:val="nil"/>
              <w:left w:val="nil"/>
              <w:bottom w:val="single" w:sz="12" w:space="0" w:color="auto"/>
              <w:right w:val="nil"/>
            </w:tcBorders>
            <w:hideMark/>
          </w:tcPr>
          <w:p w14:paraId="140C5308" w14:textId="77777777" w:rsidR="007A3059" w:rsidRDefault="007A3059" w:rsidP="007A3059">
            <w:pPr>
              <w:spacing w:after="20"/>
              <w:jc w:val="left"/>
              <w:rPr>
                <w:lang w:eastAsia="zh-CN"/>
              </w:rPr>
            </w:pPr>
            <w:r w:rsidRPr="003831DA">
              <w:rPr>
                <w:sz w:val="19"/>
                <w:lang w:eastAsia="zh-CN"/>
              </w:rPr>
              <w:t>si-</w:t>
            </w:r>
            <w:r>
              <w:rPr>
                <w:rFonts w:hint="eastAsia"/>
                <w:sz w:val="19"/>
                <w:lang w:eastAsia="zh-CN"/>
              </w:rPr>
              <w:t>NCOA4</w:t>
            </w:r>
            <w:r w:rsidRPr="003831DA">
              <w:rPr>
                <w:sz w:val="19"/>
                <w:lang w:eastAsia="zh-CN"/>
              </w:rPr>
              <w:t>:</w:t>
            </w:r>
            <w:r>
              <w:rPr>
                <w:rFonts w:hint="eastAsia"/>
                <w:sz w:val="19"/>
                <w:lang w:eastAsia="zh-CN"/>
              </w:rPr>
              <w:t xml:space="preserve"> </w:t>
            </w:r>
            <w:r w:rsidRPr="003831DA">
              <w:rPr>
                <w:sz w:val="19"/>
                <w:lang w:eastAsia="zh-CN"/>
              </w:rPr>
              <w:t>5’-</w:t>
            </w:r>
            <w:r w:rsidRPr="007A3059">
              <w:rPr>
                <w:sz w:val="19"/>
                <w:lang w:eastAsia="zh-CN"/>
              </w:rPr>
              <w:t>UAAUUUGCUGUUCAGCCCGAATT</w:t>
            </w:r>
            <w:r w:rsidRPr="003831DA">
              <w:rPr>
                <w:sz w:val="19"/>
                <w:lang w:eastAsia="zh-CN"/>
              </w:rPr>
              <w:t>-3’</w:t>
            </w:r>
          </w:p>
          <w:p w14:paraId="37DA10AE" w14:textId="77777777" w:rsidR="007A3059" w:rsidRPr="003831DA" w:rsidRDefault="007A3059" w:rsidP="007A3059">
            <w:pPr>
              <w:spacing w:after="20"/>
              <w:jc w:val="left"/>
              <w:rPr>
                <w:lang w:eastAsia="zh-CN"/>
              </w:rPr>
            </w:pPr>
            <w:r w:rsidRPr="003831DA">
              <w:rPr>
                <w:sz w:val="19"/>
                <w:lang w:eastAsia="zh-CN"/>
              </w:rPr>
              <w:t>(antisense strand)</w:t>
            </w:r>
          </w:p>
        </w:tc>
        <w:tc>
          <w:tcPr>
            <w:tcW w:w="1959" w:type="dxa"/>
            <w:tcBorders>
              <w:top w:val="nil"/>
              <w:left w:val="nil"/>
              <w:bottom w:val="single" w:sz="12" w:space="0" w:color="auto"/>
              <w:right w:val="nil"/>
            </w:tcBorders>
            <w:hideMark/>
          </w:tcPr>
          <w:p w14:paraId="43BEB495" w14:textId="77777777" w:rsidR="007A3059" w:rsidRPr="003831DA" w:rsidRDefault="007A3059" w:rsidP="007A3059">
            <w:pPr>
              <w:spacing w:after="20"/>
              <w:rPr>
                <w:lang w:eastAsia="zh-CN"/>
              </w:rPr>
            </w:pPr>
            <w:r>
              <w:rPr>
                <w:sz w:val="19"/>
                <w:lang w:eastAsia="zh-CN"/>
              </w:rPr>
              <w:t>GENERALBIOL</w:t>
            </w:r>
          </w:p>
        </w:tc>
      </w:tr>
    </w:tbl>
    <w:p w14:paraId="78C7D76F" w14:textId="77777777" w:rsidR="000D71C0" w:rsidRPr="000D71C0" w:rsidRDefault="000D71C0" w:rsidP="000D71C0">
      <w:pPr>
        <w:spacing w:after="120" w:line="276" w:lineRule="auto"/>
        <w:rPr>
          <w:lang w:eastAsia="zh-CN"/>
        </w:rPr>
      </w:pPr>
    </w:p>
    <w:p w14:paraId="25A0ADF2" w14:textId="77777777" w:rsidR="0000201B" w:rsidRPr="00FD63D2" w:rsidRDefault="007D1844" w:rsidP="0000201B">
      <w:pPr>
        <w:pStyle w:val="VDTableTitle"/>
        <w:widowControl w:val="0"/>
        <w:spacing w:after="120" w:line="276" w:lineRule="auto"/>
        <w:jc w:val="center"/>
        <w:rPr>
          <w:rFonts w:ascii="Calibri" w:eastAsia="宋体" w:hAnsi="Calibri" w:cs="Calibri"/>
          <w:b/>
          <w:bCs/>
          <w:kern w:val="2"/>
          <w:szCs w:val="22"/>
          <w:lang w:eastAsia="zh-CN"/>
        </w:rPr>
      </w:pPr>
      <w:bookmarkStart w:id="24" w:name="BM_TS2"/>
      <w:r w:rsidRPr="007D1844">
        <w:rPr>
          <w:b/>
          <w:sz w:val="21"/>
          <w:lang w:eastAsia="zh-CN"/>
        </w:rPr>
        <w:t>Table S2. Antibodies obtained from different vendors in this study.</w:t>
      </w:r>
      <w:bookmarkEnd w:id="24"/>
    </w:p>
    <w:tbl>
      <w:tblPr>
        <w:tblStyle w:val="11"/>
        <w:tblpPr w:leftFromText="180" w:rightFromText="180" w:vertAnchor="text" w:horzAnchor="margin" w:tblpX="108" w:tblpY="142"/>
        <w:tblW w:w="5000" w:type="pct"/>
        <w:tblBorders>
          <w:top w:val="single" w:sz="12" w:space="0" w:color="auto"/>
          <w:bottom w:val="single" w:sz="12" w:space="0" w:color="auto"/>
        </w:tblBorders>
        <w:tblLook w:val="04A0" w:firstRow="1" w:lastRow="0" w:firstColumn="1" w:lastColumn="0" w:noHBand="0" w:noVBand="1"/>
      </w:tblPr>
      <w:tblGrid>
        <w:gridCol w:w="2173"/>
        <w:gridCol w:w="2066"/>
        <w:gridCol w:w="2204"/>
        <w:gridCol w:w="2583"/>
      </w:tblGrid>
      <w:tr w:rsidR="0000201B" w:rsidRPr="00FD63D2" w14:paraId="0AA9E9C3" w14:textId="77777777" w:rsidTr="00B33A0B">
        <w:trPr>
          <w:trHeight w:val="255"/>
        </w:trPr>
        <w:tc>
          <w:tcPr>
            <w:tcW w:w="1203" w:type="pct"/>
            <w:tcBorders>
              <w:top w:val="single" w:sz="12" w:space="0" w:color="auto"/>
              <w:left w:val="nil"/>
              <w:bottom w:val="nil"/>
              <w:right w:val="nil"/>
            </w:tcBorders>
          </w:tcPr>
          <w:p w14:paraId="203DD0B1" w14:textId="77777777" w:rsidR="0000201B" w:rsidRPr="00FD63D2" w:rsidRDefault="0000201B" w:rsidP="00B33A0B">
            <w:pPr>
              <w:widowControl w:val="0"/>
              <w:spacing w:after="20"/>
              <w:rPr>
                <w:rFonts w:ascii="Calibri" w:eastAsia="宋体" w:hAnsi="Calibri" w:cs="Calibri"/>
                <w:b/>
                <w:kern w:val="2"/>
                <w:sz w:val="21"/>
                <w:szCs w:val="22"/>
                <w:lang w:eastAsia="zh-CN"/>
              </w:rPr>
            </w:pPr>
            <w:r w:rsidRPr="00FD63D2">
              <w:rPr>
                <w:rFonts w:cs="Calibri"/>
                <w:b/>
                <w:kern w:val="2"/>
                <w:sz w:val="19"/>
                <w:szCs w:val="22"/>
                <w:lang w:eastAsia="zh-CN"/>
              </w:rPr>
              <w:t>Target</w:t>
            </w:r>
          </w:p>
        </w:tc>
        <w:tc>
          <w:tcPr>
            <w:tcW w:w="1144" w:type="pct"/>
            <w:tcBorders>
              <w:top w:val="single" w:sz="12" w:space="0" w:color="auto"/>
              <w:left w:val="nil"/>
              <w:bottom w:val="nil"/>
              <w:right w:val="nil"/>
            </w:tcBorders>
          </w:tcPr>
          <w:p w14:paraId="7E7BDD7B" w14:textId="77777777" w:rsidR="0000201B" w:rsidRPr="00FD63D2" w:rsidRDefault="0000201B" w:rsidP="00B33A0B">
            <w:pPr>
              <w:widowControl w:val="0"/>
              <w:spacing w:after="20"/>
              <w:rPr>
                <w:rFonts w:ascii="Calibri" w:eastAsia="宋体" w:hAnsi="Calibri" w:cs="Calibri"/>
                <w:b/>
                <w:kern w:val="2"/>
                <w:sz w:val="21"/>
                <w:szCs w:val="22"/>
                <w:lang w:eastAsia="zh-CN"/>
              </w:rPr>
            </w:pPr>
            <w:r w:rsidRPr="00FD63D2">
              <w:rPr>
                <w:rFonts w:cs="Calibri"/>
                <w:b/>
                <w:kern w:val="2"/>
                <w:sz w:val="19"/>
                <w:szCs w:val="22"/>
                <w:lang w:eastAsia="zh-CN"/>
              </w:rPr>
              <w:t>Vendor</w:t>
            </w:r>
          </w:p>
        </w:tc>
        <w:tc>
          <w:tcPr>
            <w:tcW w:w="1221" w:type="pct"/>
            <w:tcBorders>
              <w:top w:val="single" w:sz="12" w:space="0" w:color="auto"/>
              <w:left w:val="nil"/>
              <w:right w:val="nil"/>
            </w:tcBorders>
          </w:tcPr>
          <w:p w14:paraId="70ECA6F3" w14:textId="77777777" w:rsidR="0000201B" w:rsidRPr="00FD63D2" w:rsidRDefault="0000201B" w:rsidP="00B33A0B">
            <w:pPr>
              <w:widowControl w:val="0"/>
              <w:spacing w:after="20"/>
              <w:rPr>
                <w:rFonts w:ascii="Calibri" w:eastAsia="宋体" w:hAnsi="Calibri" w:cs="Calibri"/>
                <w:b/>
                <w:kern w:val="2"/>
                <w:sz w:val="21"/>
                <w:szCs w:val="22"/>
                <w:lang w:eastAsia="zh-CN"/>
              </w:rPr>
            </w:pPr>
            <w:r w:rsidRPr="00FD63D2">
              <w:rPr>
                <w:rFonts w:cs="Calibri"/>
                <w:b/>
                <w:kern w:val="2"/>
                <w:sz w:val="19"/>
                <w:szCs w:val="22"/>
                <w:lang w:eastAsia="zh-CN"/>
              </w:rPr>
              <w:t>Catalog no.</w:t>
            </w:r>
          </w:p>
        </w:tc>
        <w:tc>
          <w:tcPr>
            <w:tcW w:w="1431" w:type="pct"/>
            <w:tcBorders>
              <w:top w:val="single" w:sz="12" w:space="0" w:color="auto"/>
              <w:left w:val="nil"/>
              <w:right w:val="nil"/>
            </w:tcBorders>
          </w:tcPr>
          <w:p w14:paraId="41CDAE71" w14:textId="77777777" w:rsidR="0000201B" w:rsidRPr="00FD63D2" w:rsidRDefault="0000201B" w:rsidP="00B33A0B">
            <w:pPr>
              <w:widowControl w:val="0"/>
              <w:spacing w:after="20"/>
              <w:rPr>
                <w:rFonts w:ascii="Calibri" w:eastAsia="宋体" w:hAnsi="Calibri" w:cs="Calibri"/>
                <w:b/>
                <w:kern w:val="2"/>
                <w:sz w:val="21"/>
                <w:szCs w:val="22"/>
                <w:lang w:eastAsia="zh-CN"/>
              </w:rPr>
            </w:pPr>
            <w:r w:rsidRPr="00FD63D2">
              <w:rPr>
                <w:rFonts w:cs="Calibri"/>
                <w:b/>
                <w:kern w:val="2"/>
                <w:sz w:val="19"/>
                <w:szCs w:val="22"/>
                <w:lang w:eastAsia="zh-CN"/>
              </w:rPr>
              <w:t>Usage (Dilution)</w:t>
            </w:r>
          </w:p>
        </w:tc>
      </w:tr>
      <w:tr w:rsidR="0000201B" w:rsidRPr="00FD63D2" w14:paraId="763EAA8A" w14:textId="77777777" w:rsidTr="00B33A0B">
        <w:tc>
          <w:tcPr>
            <w:tcW w:w="1203" w:type="pct"/>
            <w:tcBorders>
              <w:top w:val="single" w:sz="12" w:space="0" w:color="auto"/>
              <w:left w:val="nil"/>
              <w:bottom w:val="nil"/>
              <w:right w:val="nil"/>
            </w:tcBorders>
          </w:tcPr>
          <w:p w14:paraId="3379A6F9" w14:textId="77777777" w:rsidR="0000201B" w:rsidRPr="00FD63D2" w:rsidRDefault="0000201B" w:rsidP="00B33A0B">
            <w:pPr>
              <w:widowControl w:val="0"/>
              <w:spacing w:after="20"/>
              <w:rPr>
                <w:rFonts w:ascii="Calibri" w:eastAsia="宋体" w:hAnsi="Calibri" w:cs="Calibri"/>
                <w:kern w:val="2"/>
                <w:sz w:val="21"/>
                <w:szCs w:val="22"/>
                <w:lang w:eastAsia="zh-CN"/>
              </w:rPr>
            </w:pPr>
            <w:r w:rsidRPr="00FD63D2">
              <w:rPr>
                <w:rFonts w:cs="Calibri"/>
                <w:kern w:val="2"/>
                <w:sz w:val="19"/>
                <w:szCs w:val="22"/>
                <w:lang w:eastAsia="zh-CN"/>
              </w:rPr>
              <w:t>β-actin</w:t>
            </w:r>
          </w:p>
        </w:tc>
        <w:tc>
          <w:tcPr>
            <w:tcW w:w="1144" w:type="pct"/>
            <w:tcBorders>
              <w:top w:val="single" w:sz="12" w:space="0" w:color="auto"/>
              <w:left w:val="nil"/>
              <w:bottom w:val="nil"/>
              <w:right w:val="nil"/>
            </w:tcBorders>
          </w:tcPr>
          <w:p w14:paraId="5D075CB9" w14:textId="77777777" w:rsidR="0000201B" w:rsidRPr="00FD63D2" w:rsidRDefault="0000201B" w:rsidP="00B33A0B">
            <w:pPr>
              <w:widowControl w:val="0"/>
              <w:spacing w:after="20"/>
              <w:rPr>
                <w:rFonts w:ascii="Calibri" w:eastAsia="宋体" w:hAnsi="Calibri" w:cs="Calibri"/>
                <w:kern w:val="2"/>
                <w:sz w:val="21"/>
                <w:szCs w:val="22"/>
                <w:lang w:eastAsia="zh-CN"/>
              </w:rPr>
            </w:pPr>
            <w:proofErr w:type="spellStart"/>
            <w:r w:rsidRPr="00044728">
              <w:rPr>
                <w:rFonts w:cs="Calibri"/>
                <w:kern w:val="2"/>
                <w:sz w:val="19"/>
                <w:szCs w:val="22"/>
                <w:lang w:eastAsia="zh-CN"/>
              </w:rPr>
              <w:t>Proteintech</w:t>
            </w:r>
            <w:proofErr w:type="spellEnd"/>
          </w:p>
        </w:tc>
        <w:tc>
          <w:tcPr>
            <w:tcW w:w="1221" w:type="pct"/>
            <w:tcBorders>
              <w:top w:val="single" w:sz="12" w:space="0" w:color="auto"/>
              <w:left w:val="nil"/>
              <w:right w:val="nil"/>
            </w:tcBorders>
          </w:tcPr>
          <w:p w14:paraId="7E7CFCDF" w14:textId="77777777" w:rsidR="0000201B" w:rsidRPr="00FD63D2" w:rsidRDefault="0000201B" w:rsidP="00B33A0B">
            <w:pPr>
              <w:widowControl w:val="0"/>
              <w:spacing w:after="20"/>
              <w:rPr>
                <w:rFonts w:ascii="Calibri" w:eastAsia="宋体" w:hAnsi="Calibri" w:cs="Calibri"/>
                <w:kern w:val="2"/>
                <w:sz w:val="21"/>
                <w:szCs w:val="22"/>
                <w:lang w:eastAsia="zh-CN"/>
              </w:rPr>
            </w:pPr>
            <w:r w:rsidRPr="00044728">
              <w:rPr>
                <w:rFonts w:cs="Calibri"/>
                <w:kern w:val="2"/>
                <w:sz w:val="19"/>
                <w:szCs w:val="22"/>
                <w:lang w:eastAsia="zh-CN"/>
              </w:rPr>
              <w:t>66009-1-Ig</w:t>
            </w:r>
          </w:p>
        </w:tc>
        <w:tc>
          <w:tcPr>
            <w:tcW w:w="1431" w:type="pct"/>
            <w:tcBorders>
              <w:top w:val="single" w:sz="12" w:space="0" w:color="auto"/>
              <w:left w:val="nil"/>
              <w:bottom w:val="nil"/>
              <w:right w:val="nil"/>
            </w:tcBorders>
          </w:tcPr>
          <w:p w14:paraId="1BFDE4C9" w14:textId="77777777" w:rsidR="0000201B" w:rsidRPr="00FD63D2" w:rsidRDefault="0000201B" w:rsidP="00B33A0B">
            <w:pPr>
              <w:widowControl w:val="0"/>
              <w:spacing w:after="20"/>
              <w:rPr>
                <w:rFonts w:ascii="Calibri" w:eastAsia="宋体" w:hAnsi="Calibri" w:cs="Calibri"/>
                <w:kern w:val="2"/>
                <w:sz w:val="21"/>
                <w:szCs w:val="22"/>
                <w:lang w:eastAsia="zh-CN"/>
              </w:rPr>
            </w:pPr>
            <w:r w:rsidRPr="00FD63D2">
              <w:rPr>
                <w:rFonts w:cs="Calibri"/>
                <w:kern w:val="2"/>
                <w:sz w:val="19"/>
                <w:szCs w:val="22"/>
                <w:lang w:eastAsia="zh-CN"/>
              </w:rPr>
              <w:t>IB (1:</w:t>
            </w:r>
            <w:r>
              <w:rPr>
                <w:rFonts w:cs="Calibri" w:hint="eastAsia"/>
                <w:kern w:val="2"/>
                <w:sz w:val="19"/>
                <w:szCs w:val="22"/>
                <w:lang w:eastAsia="zh-CN"/>
              </w:rPr>
              <w:t>1</w:t>
            </w:r>
            <w:r w:rsidRPr="00FD63D2">
              <w:rPr>
                <w:rFonts w:cs="Calibri"/>
                <w:kern w:val="2"/>
                <w:sz w:val="19"/>
                <w:szCs w:val="22"/>
                <w:lang w:eastAsia="zh-CN"/>
              </w:rPr>
              <w:t>000</w:t>
            </w:r>
            <w:r>
              <w:rPr>
                <w:rFonts w:cs="Calibri" w:hint="eastAsia"/>
                <w:kern w:val="2"/>
                <w:sz w:val="19"/>
                <w:szCs w:val="22"/>
                <w:lang w:eastAsia="zh-CN"/>
              </w:rPr>
              <w:t>0</w:t>
            </w:r>
            <w:r w:rsidRPr="00FD63D2">
              <w:rPr>
                <w:rFonts w:cs="Calibri"/>
                <w:kern w:val="2"/>
                <w:sz w:val="19"/>
                <w:szCs w:val="22"/>
                <w:lang w:eastAsia="zh-CN"/>
              </w:rPr>
              <w:t>)</w:t>
            </w:r>
          </w:p>
        </w:tc>
      </w:tr>
      <w:tr w:rsidR="0000201B" w:rsidRPr="00FD63D2" w14:paraId="0685799B" w14:textId="77777777" w:rsidTr="00B33A0B">
        <w:trPr>
          <w:trHeight w:val="223"/>
        </w:trPr>
        <w:tc>
          <w:tcPr>
            <w:tcW w:w="1203" w:type="pct"/>
            <w:tcBorders>
              <w:top w:val="nil"/>
              <w:left w:val="nil"/>
              <w:bottom w:val="nil"/>
              <w:right w:val="nil"/>
            </w:tcBorders>
          </w:tcPr>
          <w:p w14:paraId="5D2160D3" w14:textId="77777777" w:rsidR="0000201B" w:rsidRPr="00FD63D2" w:rsidRDefault="0000201B" w:rsidP="00B33A0B">
            <w:pPr>
              <w:widowControl w:val="0"/>
              <w:spacing w:after="20"/>
              <w:rPr>
                <w:rFonts w:ascii="Calibri" w:eastAsia="宋体" w:hAnsi="Calibri" w:cs="Calibri"/>
                <w:kern w:val="2"/>
                <w:sz w:val="21"/>
                <w:szCs w:val="22"/>
                <w:lang w:eastAsia="zh-CN"/>
              </w:rPr>
            </w:pPr>
            <w:r>
              <w:rPr>
                <w:rFonts w:cs="Calibri" w:hint="eastAsia"/>
                <w:kern w:val="2"/>
                <w:sz w:val="19"/>
                <w:szCs w:val="22"/>
                <w:lang w:eastAsia="zh-CN"/>
              </w:rPr>
              <w:t>GPX4</w:t>
            </w:r>
          </w:p>
        </w:tc>
        <w:tc>
          <w:tcPr>
            <w:tcW w:w="1144" w:type="pct"/>
            <w:tcBorders>
              <w:top w:val="nil"/>
              <w:left w:val="nil"/>
              <w:bottom w:val="nil"/>
              <w:right w:val="nil"/>
            </w:tcBorders>
          </w:tcPr>
          <w:p w14:paraId="648C5FAF" w14:textId="77777777" w:rsidR="0000201B" w:rsidRPr="00FD63D2" w:rsidRDefault="0000201B" w:rsidP="00B33A0B">
            <w:pPr>
              <w:widowControl w:val="0"/>
              <w:spacing w:after="20"/>
              <w:rPr>
                <w:rFonts w:ascii="Calibri" w:eastAsia="宋体" w:hAnsi="Calibri" w:cs="Calibri"/>
                <w:kern w:val="2"/>
                <w:sz w:val="21"/>
                <w:szCs w:val="22"/>
                <w:lang w:eastAsia="zh-CN"/>
              </w:rPr>
            </w:pPr>
            <w:bookmarkStart w:id="25" w:name="OLE_LINK46"/>
            <w:proofErr w:type="spellStart"/>
            <w:r>
              <w:rPr>
                <w:rFonts w:cs="Calibri" w:hint="eastAsia"/>
                <w:kern w:val="2"/>
                <w:sz w:val="19"/>
                <w:szCs w:val="22"/>
                <w:lang w:eastAsia="zh-CN"/>
              </w:rPr>
              <w:t>Immunoway</w:t>
            </w:r>
            <w:bookmarkEnd w:id="25"/>
            <w:proofErr w:type="spellEnd"/>
          </w:p>
        </w:tc>
        <w:tc>
          <w:tcPr>
            <w:tcW w:w="1221" w:type="pct"/>
            <w:tcBorders>
              <w:top w:val="nil"/>
              <w:left w:val="nil"/>
              <w:bottom w:val="nil"/>
              <w:right w:val="nil"/>
            </w:tcBorders>
          </w:tcPr>
          <w:p w14:paraId="783F9F07" w14:textId="77777777" w:rsidR="0000201B" w:rsidRPr="00FD63D2" w:rsidRDefault="0000201B" w:rsidP="00B33A0B">
            <w:pPr>
              <w:widowControl w:val="0"/>
              <w:spacing w:after="20"/>
              <w:rPr>
                <w:rFonts w:ascii="Calibri" w:eastAsia="宋体" w:hAnsi="Calibri" w:cs="Calibri"/>
                <w:kern w:val="2"/>
                <w:sz w:val="21"/>
                <w:szCs w:val="22"/>
                <w:lang w:eastAsia="zh-CN"/>
              </w:rPr>
            </w:pPr>
            <w:r w:rsidRPr="00044728">
              <w:rPr>
                <w:rFonts w:cs="Calibri"/>
                <w:kern w:val="2"/>
                <w:sz w:val="19"/>
                <w:szCs w:val="22"/>
                <w:lang w:eastAsia="zh-CN"/>
              </w:rPr>
              <w:t>YM8430</w:t>
            </w:r>
          </w:p>
        </w:tc>
        <w:tc>
          <w:tcPr>
            <w:tcW w:w="1431" w:type="pct"/>
            <w:tcBorders>
              <w:top w:val="nil"/>
              <w:left w:val="nil"/>
              <w:bottom w:val="nil"/>
              <w:right w:val="nil"/>
            </w:tcBorders>
          </w:tcPr>
          <w:p w14:paraId="3BC4C34F" w14:textId="77777777" w:rsidR="0000201B" w:rsidRPr="00FD63D2" w:rsidRDefault="0000201B" w:rsidP="00B33A0B">
            <w:pPr>
              <w:widowControl w:val="0"/>
              <w:spacing w:after="20"/>
              <w:rPr>
                <w:rFonts w:ascii="Calibri" w:eastAsia="宋体" w:hAnsi="Calibri" w:cs="Calibri"/>
                <w:kern w:val="2"/>
                <w:sz w:val="21"/>
                <w:szCs w:val="22"/>
                <w:lang w:eastAsia="zh-CN"/>
              </w:rPr>
            </w:pPr>
            <w:r w:rsidRPr="00FD63D2">
              <w:rPr>
                <w:rFonts w:cs="Calibri"/>
                <w:kern w:val="2"/>
                <w:sz w:val="19"/>
                <w:szCs w:val="22"/>
                <w:lang w:eastAsia="zh-CN"/>
              </w:rPr>
              <w:t>IB (1:1000)</w:t>
            </w:r>
          </w:p>
        </w:tc>
      </w:tr>
      <w:tr w:rsidR="0000201B" w:rsidRPr="00FD63D2" w14:paraId="06032B2B" w14:textId="77777777" w:rsidTr="00B33A0B">
        <w:trPr>
          <w:trHeight w:val="223"/>
        </w:trPr>
        <w:tc>
          <w:tcPr>
            <w:tcW w:w="1203" w:type="pct"/>
            <w:tcBorders>
              <w:top w:val="nil"/>
              <w:left w:val="nil"/>
              <w:bottom w:val="nil"/>
              <w:right w:val="nil"/>
            </w:tcBorders>
          </w:tcPr>
          <w:p w14:paraId="4996E2DC" w14:textId="77777777" w:rsidR="0000201B" w:rsidRPr="00FD63D2" w:rsidRDefault="0000201B" w:rsidP="00B33A0B">
            <w:pPr>
              <w:widowControl w:val="0"/>
              <w:spacing w:after="20"/>
              <w:rPr>
                <w:rFonts w:ascii="Calibri" w:eastAsia="宋体" w:hAnsi="Calibri" w:cs="Calibri"/>
                <w:kern w:val="2"/>
                <w:sz w:val="21"/>
                <w:szCs w:val="22"/>
                <w:lang w:eastAsia="zh-CN"/>
              </w:rPr>
            </w:pPr>
            <w:r w:rsidRPr="00FD63D2">
              <w:rPr>
                <w:rFonts w:cs="Calibri"/>
                <w:kern w:val="2"/>
                <w:sz w:val="19"/>
                <w:szCs w:val="22"/>
                <w:lang w:eastAsia="zh-CN"/>
              </w:rPr>
              <w:t>SLC7A11</w:t>
            </w:r>
          </w:p>
        </w:tc>
        <w:tc>
          <w:tcPr>
            <w:tcW w:w="1144" w:type="pct"/>
            <w:tcBorders>
              <w:top w:val="nil"/>
              <w:left w:val="nil"/>
              <w:bottom w:val="nil"/>
              <w:right w:val="nil"/>
            </w:tcBorders>
          </w:tcPr>
          <w:p w14:paraId="3C89EA90" w14:textId="77777777" w:rsidR="0000201B" w:rsidRPr="00FD63D2" w:rsidRDefault="0000201B" w:rsidP="00B33A0B">
            <w:pPr>
              <w:widowControl w:val="0"/>
              <w:spacing w:after="20"/>
              <w:rPr>
                <w:rFonts w:ascii="Calibri" w:eastAsia="宋体" w:hAnsi="Calibri" w:cs="Calibri"/>
                <w:kern w:val="2"/>
                <w:sz w:val="21"/>
                <w:szCs w:val="22"/>
                <w:lang w:eastAsia="zh-CN"/>
              </w:rPr>
            </w:pPr>
            <w:bookmarkStart w:id="26" w:name="OLE_LINK47"/>
            <w:proofErr w:type="spellStart"/>
            <w:r>
              <w:rPr>
                <w:rFonts w:cs="Calibri" w:hint="eastAsia"/>
                <w:kern w:val="2"/>
                <w:sz w:val="19"/>
                <w:szCs w:val="22"/>
                <w:lang w:eastAsia="zh-CN"/>
              </w:rPr>
              <w:t>Immunoway</w:t>
            </w:r>
            <w:bookmarkEnd w:id="26"/>
            <w:proofErr w:type="spellEnd"/>
          </w:p>
        </w:tc>
        <w:tc>
          <w:tcPr>
            <w:tcW w:w="1221" w:type="pct"/>
            <w:tcBorders>
              <w:top w:val="nil"/>
              <w:left w:val="nil"/>
              <w:bottom w:val="nil"/>
              <w:right w:val="nil"/>
            </w:tcBorders>
          </w:tcPr>
          <w:p w14:paraId="11F86B96" w14:textId="77777777" w:rsidR="0000201B" w:rsidRPr="00FD63D2" w:rsidRDefault="0000201B" w:rsidP="00B33A0B">
            <w:pPr>
              <w:widowControl w:val="0"/>
              <w:spacing w:after="20"/>
              <w:rPr>
                <w:rFonts w:ascii="Calibri" w:eastAsia="宋体" w:hAnsi="Calibri" w:cs="Calibri"/>
                <w:kern w:val="2"/>
                <w:sz w:val="21"/>
                <w:szCs w:val="22"/>
                <w:lang w:eastAsia="zh-CN"/>
              </w:rPr>
            </w:pPr>
            <w:r w:rsidRPr="008C653F">
              <w:rPr>
                <w:rFonts w:cs="Calibri"/>
                <w:kern w:val="2"/>
                <w:sz w:val="19"/>
                <w:szCs w:val="22"/>
                <w:lang w:eastAsia="zh-CN"/>
              </w:rPr>
              <w:t>YM8243</w:t>
            </w:r>
          </w:p>
        </w:tc>
        <w:tc>
          <w:tcPr>
            <w:tcW w:w="1431" w:type="pct"/>
            <w:tcBorders>
              <w:top w:val="nil"/>
              <w:left w:val="nil"/>
              <w:bottom w:val="nil"/>
              <w:right w:val="nil"/>
            </w:tcBorders>
          </w:tcPr>
          <w:p w14:paraId="024401BC" w14:textId="77777777" w:rsidR="0000201B" w:rsidRPr="00FD63D2" w:rsidRDefault="0000201B" w:rsidP="00B33A0B">
            <w:pPr>
              <w:widowControl w:val="0"/>
              <w:spacing w:after="20"/>
              <w:rPr>
                <w:rFonts w:ascii="Calibri" w:eastAsia="宋体" w:hAnsi="Calibri" w:cs="Calibri"/>
                <w:kern w:val="2"/>
                <w:sz w:val="21"/>
                <w:szCs w:val="22"/>
                <w:lang w:eastAsia="zh-CN"/>
              </w:rPr>
            </w:pPr>
            <w:r w:rsidRPr="00FD63D2">
              <w:rPr>
                <w:rFonts w:cs="Calibri"/>
                <w:kern w:val="2"/>
                <w:sz w:val="19"/>
                <w:szCs w:val="22"/>
                <w:lang w:eastAsia="zh-CN"/>
              </w:rPr>
              <w:t>IB (1:1000)</w:t>
            </w:r>
          </w:p>
        </w:tc>
      </w:tr>
      <w:tr w:rsidR="0000201B" w:rsidRPr="00FD63D2" w14:paraId="687171CF" w14:textId="77777777" w:rsidTr="00B33A0B">
        <w:trPr>
          <w:trHeight w:val="223"/>
        </w:trPr>
        <w:tc>
          <w:tcPr>
            <w:tcW w:w="1203" w:type="pct"/>
            <w:tcBorders>
              <w:top w:val="nil"/>
              <w:left w:val="nil"/>
              <w:bottom w:val="nil"/>
              <w:right w:val="nil"/>
            </w:tcBorders>
          </w:tcPr>
          <w:p w14:paraId="429BC7FF" w14:textId="77777777" w:rsidR="0000201B" w:rsidRPr="00FD63D2" w:rsidRDefault="0000201B" w:rsidP="00B33A0B">
            <w:pPr>
              <w:widowControl w:val="0"/>
              <w:spacing w:after="20"/>
              <w:rPr>
                <w:rFonts w:ascii="Calibri" w:eastAsia="宋体" w:hAnsi="Calibri" w:cs="Calibri"/>
                <w:kern w:val="2"/>
                <w:sz w:val="21"/>
                <w:szCs w:val="22"/>
                <w:lang w:eastAsia="zh-CN"/>
              </w:rPr>
            </w:pPr>
            <w:r>
              <w:rPr>
                <w:rFonts w:cs="Calibri" w:hint="eastAsia"/>
                <w:kern w:val="2"/>
                <w:sz w:val="19"/>
                <w:szCs w:val="22"/>
                <w:lang w:eastAsia="zh-CN"/>
              </w:rPr>
              <w:t>Ferritin</w:t>
            </w:r>
          </w:p>
        </w:tc>
        <w:tc>
          <w:tcPr>
            <w:tcW w:w="1144" w:type="pct"/>
            <w:tcBorders>
              <w:top w:val="nil"/>
              <w:left w:val="nil"/>
              <w:bottom w:val="nil"/>
              <w:right w:val="nil"/>
            </w:tcBorders>
          </w:tcPr>
          <w:p w14:paraId="6D545505" w14:textId="77777777" w:rsidR="0000201B" w:rsidRPr="00FD63D2" w:rsidRDefault="0000201B" w:rsidP="00B33A0B">
            <w:pPr>
              <w:widowControl w:val="0"/>
              <w:spacing w:after="20"/>
              <w:rPr>
                <w:rFonts w:ascii="Calibri" w:eastAsia="宋体" w:hAnsi="Calibri" w:cs="Calibri"/>
                <w:kern w:val="2"/>
                <w:sz w:val="21"/>
                <w:szCs w:val="22"/>
                <w:lang w:eastAsia="zh-CN"/>
              </w:rPr>
            </w:pPr>
            <w:bookmarkStart w:id="27" w:name="OLE_LINK48"/>
            <w:proofErr w:type="spellStart"/>
            <w:r>
              <w:rPr>
                <w:rFonts w:cs="Calibri" w:hint="eastAsia"/>
                <w:kern w:val="2"/>
                <w:sz w:val="19"/>
                <w:szCs w:val="22"/>
                <w:lang w:eastAsia="zh-CN"/>
              </w:rPr>
              <w:t>Immunoway</w:t>
            </w:r>
            <w:bookmarkEnd w:id="27"/>
            <w:proofErr w:type="spellEnd"/>
          </w:p>
        </w:tc>
        <w:tc>
          <w:tcPr>
            <w:tcW w:w="1221" w:type="pct"/>
            <w:tcBorders>
              <w:top w:val="nil"/>
              <w:left w:val="nil"/>
              <w:bottom w:val="nil"/>
              <w:right w:val="nil"/>
            </w:tcBorders>
          </w:tcPr>
          <w:p w14:paraId="574E981A" w14:textId="77777777" w:rsidR="0000201B" w:rsidRPr="00FD63D2" w:rsidRDefault="0000201B" w:rsidP="00B33A0B">
            <w:pPr>
              <w:widowControl w:val="0"/>
              <w:spacing w:after="20"/>
              <w:rPr>
                <w:rFonts w:ascii="Calibri" w:eastAsia="宋体" w:hAnsi="Calibri" w:cs="Calibri"/>
                <w:kern w:val="2"/>
                <w:sz w:val="21"/>
                <w:szCs w:val="22"/>
                <w:lang w:eastAsia="zh-CN"/>
              </w:rPr>
            </w:pPr>
            <w:r w:rsidRPr="008C653F">
              <w:rPr>
                <w:rFonts w:cs="Calibri"/>
                <w:kern w:val="2"/>
                <w:sz w:val="19"/>
                <w:szCs w:val="22"/>
                <w:lang w:eastAsia="zh-CN"/>
              </w:rPr>
              <w:t>YM9537</w:t>
            </w:r>
          </w:p>
        </w:tc>
        <w:tc>
          <w:tcPr>
            <w:tcW w:w="1431" w:type="pct"/>
            <w:tcBorders>
              <w:top w:val="nil"/>
              <w:left w:val="nil"/>
              <w:bottom w:val="nil"/>
              <w:right w:val="nil"/>
            </w:tcBorders>
          </w:tcPr>
          <w:p w14:paraId="7D2DFDE0" w14:textId="77777777" w:rsidR="0000201B" w:rsidRPr="00FD63D2" w:rsidRDefault="0000201B" w:rsidP="00B33A0B">
            <w:pPr>
              <w:widowControl w:val="0"/>
              <w:spacing w:after="20"/>
              <w:rPr>
                <w:rFonts w:ascii="Calibri" w:eastAsia="宋体" w:hAnsi="Calibri" w:cs="Calibri"/>
                <w:kern w:val="2"/>
                <w:sz w:val="21"/>
                <w:szCs w:val="22"/>
                <w:lang w:eastAsia="zh-CN"/>
              </w:rPr>
            </w:pPr>
            <w:r w:rsidRPr="00FD63D2">
              <w:rPr>
                <w:rFonts w:cs="Calibri"/>
                <w:kern w:val="2"/>
                <w:sz w:val="19"/>
                <w:szCs w:val="22"/>
                <w:lang w:eastAsia="zh-CN"/>
              </w:rPr>
              <w:t>IB (1:1000), IF (1:200)</w:t>
            </w:r>
          </w:p>
        </w:tc>
      </w:tr>
      <w:tr w:rsidR="0000201B" w:rsidRPr="00FD63D2" w14:paraId="3F8C3AB4" w14:textId="77777777" w:rsidTr="00B33A0B">
        <w:trPr>
          <w:trHeight w:val="223"/>
        </w:trPr>
        <w:tc>
          <w:tcPr>
            <w:tcW w:w="1203" w:type="pct"/>
            <w:tcBorders>
              <w:top w:val="nil"/>
              <w:left w:val="nil"/>
              <w:bottom w:val="nil"/>
              <w:right w:val="nil"/>
            </w:tcBorders>
          </w:tcPr>
          <w:p w14:paraId="632800B7" w14:textId="77777777" w:rsidR="0000201B" w:rsidRPr="00FD63D2" w:rsidRDefault="0000201B" w:rsidP="00B33A0B">
            <w:pPr>
              <w:widowControl w:val="0"/>
              <w:spacing w:after="20"/>
              <w:rPr>
                <w:rFonts w:ascii="Calibri" w:eastAsia="宋体" w:hAnsi="Calibri" w:cs="Calibri"/>
                <w:kern w:val="2"/>
                <w:sz w:val="21"/>
                <w:szCs w:val="22"/>
                <w:lang w:eastAsia="zh-CN"/>
              </w:rPr>
            </w:pPr>
            <w:r>
              <w:rPr>
                <w:rFonts w:cs="Calibri" w:hint="eastAsia"/>
                <w:kern w:val="2"/>
                <w:sz w:val="19"/>
                <w:szCs w:val="22"/>
                <w:lang w:eastAsia="zh-CN"/>
              </w:rPr>
              <w:t>ACSL4</w:t>
            </w:r>
          </w:p>
        </w:tc>
        <w:tc>
          <w:tcPr>
            <w:tcW w:w="1144" w:type="pct"/>
            <w:tcBorders>
              <w:top w:val="nil"/>
              <w:left w:val="nil"/>
              <w:bottom w:val="nil"/>
              <w:right w:val="nil"/>
            </w:tcBorders>
          </w:tcPr>
          <w:p w14:paraId="10B0699D" w14:textId="77777777" w:rsidR="0000201B" w:rsidRPr="00FD63D2" w:rsidRDefault="0000201B" w:rsidP="00B33A0B">
            <w:pPr>
              <w:widowControl w:val="0"/>
              <w:spacing w:after="20"/>
              <w:rPr>
                <w:rFonts w:ascii="Calibri" w:eastAsia="宋体" w:hAnsi="Calibri" w:cs="Calibri"/>
                <w:kern w:val="2"/>
                <w:sz w:val="21"/>
                <w:szCs w:val="22"/>
                <w:lang w:eastAsia="zh-CN"/>
              </w:rPr>
            </w:pPr>
            <w:bookmarkStart w:id="28" w:name="OLE_LINK49"/>
            <w:proofErr w:type="spellStart"/>
            <w:r>
              <w:rPr>
                <w:rFonts w:cs="Calibri" w:hint="eastAsia"/>
                <w:kern w:val="2"/>
                <w:sz w:val="19"/>
                <w:szCs w:val="22"/>
                <w:lang w:eastAsia="zh-CN"/>
              </w:rPr>
              <w:t>Immunoway</w:t>
            </w:r>
            <w:bookmarkEnd w:id="28"/>
            <w:proofErr w:type="spellEnd"/>
          </w:p>
        </w:tc>
        <w:tc>
          <w:tcPr>
            <w:tcW w:w="1221" w:type="pct"/>
            <w:tcBorders>
              <w:top w:val="nil"/>
              <w:left w:val="nil"/>
              <w:bottom w:val="nil"/>
              <w:right w:val="nil"/>
            </w:tcBorders>
          </w:tcPr>
          <w:p w14:paraId="5AD06C8C" w14:textId="77777777" w:rsidR="0000201B" w:rsidRPr="00FD63D2" w:rsidRDefault="0000201B" w:rsidP="00B33A0B">
            <w:pPr>
              <w:widowControl w:val="0"/>
              <w:spacing w:after="20"/>
              <w:rPr>
                <w:rFonts w:ascii="Calibri" w:eastAsia="宋体" w:hAnsi="Calibri" w:cs="Calibri"/>
                <w:kern w:val="2"/>
                <w:sz w:val="21"/>
                <w:szCs w:val="22"/>
                <w:lang w:eastAsia="zh-CN"/>
              </w:rPr>
            </w:pPr>
            <w:r w:rsidRPr="008C653F">
              <w:rPr>
                <w:rFonts w:cs="Calibri"/>
                <w:kern w:val="2"/>
                <w:sz w:val="19"/>
                <w:szCs w:val="22"/>
                <w:lang w:eastAsia="zh-CN"/>
              </w:rPr>
              <w:t>YM8287</w:t>
            </w:r>
          </w:p>
        </w:tc>
        <w:tc>
          <w:tcPr>
            <w:tcW w:w="1431" w:type="pct"/>
            <w:tcBorders>
              <w:top w:val="nil"/>
              <w:left w:val="nil"/>
              <w:bottom w:val="nil"/>
              <w:right w:val="nil"/>
            </w:tcBorders>
          </w:tcPr>
          <w:p w14:paraId="08E11FC3" w14:textId="77777777" w:rsidR="0000201B" w:rsidRPr="00FD63D2" w:rsidRDefault="0000201B" w:rsidP="00B33A0B">
            <w:pPr>
              <w:widowControl w:val="0"/>
              <w:spacing w:after="20"/>
              <w:rPr>
                <w:rFonts w:ascii="Calibri" w:eastAsia="宋体" w:hAnsi="Calibri" w:cs="Calibri"/>
                <w:kern w:val="2"/>
                <w:sz w:val="21"/>
                <w:szCs w:val="22"/>
                <w:lang w:eastAsia="zh-CN"/>
              </w:rPr>
            </w:pPr>
            <w:r w:rsidRPr="00FD63D2">
              <w:rPr>
                <w:rFonts w:cs="Calibri"/>
                <w:kern w:val="2"/>
                <w:sz w:val="19"/>
                <w:szCs w:val="22"/>
                <w:lang w:eastAsia="zh-CN"/>
              </w:rPr>
              <w:t>IB (1:1000)</w:t>
            </w:r>
          </w:p>
        </w:tc>
      </w:tr>
      <w:tr w:rsidR="0000201B" w:rsidRPr="00FD63D2" w14:paraId="5F1B7111" w14:textId="77777777" w:rsidTr="00B33A0B">
        <w:trPr>
          <w:trHeight w:val="223"/>
        </w:trPr>
        <w:tc>
          <w:tcPr>
            <w:tcW w:w="1203" w:type="pct"/>
            <w:tcBorders>
              <w:top w:val="nil"/>
              <w:left w:val="nil"/>
              <w:bottom w:val="nil"/>
              <w:right w:val="nil"/>
            </w:tcBorders>
          </w:tcPr>
          <w:p w14:paraId="01B4F472" w14:textId="77777777" w:rsidR="0000201B" w:rsidRPr="00FD63D2" w:rsidRDefault="0000201B" w:rsidP="00B33A0B">
            <w:pPr>
              <w:widowControl w:val="0"/>
              <w:spacing w:after="20"/>
              <w:rPr>
                <w:rFonts w:ascii="Calibri" w:eastAsia="宋体" w:hAnsi="Calibri" w:cs="Calibri"/>
                <w:kern w:val="2"/>
                <w:sz w:val="21"/>
                <w:szCs w:val="22"/>
                <w:lang w:eastAsia="zh-CN"/>
              </w:rPr>
            </w:pPr>
            <w:r>
              <w:rPr>
                <w:rFonts w:cs="Calibri" w:hint="eastAsia"/>
                <w:kern w:val="2"/>
                <w:sz w:val="19"/>
                <w:szCs w:val="22"/>
                <w:lang w:eastAsia="zh-CN"/>
              </w:rPr>
              <w:t>NCOA4</w:t>
            </w:r>
          </w:p>
        </w:tc>
        <w:tc>
          <w:tcPr>
            <w:tcW w:w="1144" w:type="pct"/>
            <w:tcBorders>
              <w:top w:val="nil"/>
              <w:left w:val="nil"/>
              <w:bottom w:val="nil"/>
              <w:right w:val="nil"/>
            </w:tcBorders>
          </w:tcPr>
          <w:p w14:paraId="16125FDB" w14:textId="77777777" w:rsidR="0000201B" w:rsidRPr="00FD63D2" w:rsidRDefault="0000201B" w:rsidP="00B33A0B">
            <w:pPr>
              <w:widowControl w:val="0"/>
              <w:spacing w:after="20"/>
              <w:rPr>
                <w:rFonts w:ascii="Calibri" w:eastAsia="宋体" w:hAnsi="Calibri" w:cs="Calibri"/>
                <w:kern w:val="2"/>
                <w:sz w:val="21"/>
                <w:szCs w:val="22"/>
                <w:lang w:eastAsia="zh-CN"/>
              </w:rPr>
            </w:pPr>
            <w:proofErr w:type="spellStart"/>
            <w:r>
              <w:rPr>
                <w:rFonts w:cs="Calibri" w:hint="eastAsia"/>
                <w:kern w:val="2"/>
                <w:sz w:val="19"/>
                <w:szCs w:val="22"/>
                <w:lang w:eastAsia="zh-CN"/>
              </w:rPr>
              <w:t>Immunoway</w:t>
            </w:r>
            <w:proofErr w:type="spellEnd"/>
          </w:p>
        </w:tc>
        <w:tc>
          <w:tcPr>
            <w:tcW w:w="1221" w:type="pct"/>
            <w:tcBorders>
              <w:top w:val="nil"/>
              <w:left w:val="nil"/>
              <w:bottom w:val="nil"/>
              <w:right w:val="nil"/>
            </w:tcBorders>
          </w:tcPr>
          <w:p w14:paraId="59F40F01" w14:textId="77777777" w:rsidR="0000201B" w:rsidRPr="00FD63D2" w:rsidRDefault="0000201B" w:rsidP="00B33A0B">
            <w:pPr>
              <w:widowControl w:val="0"/>
              <w:spacing w:after="20"/>
              <w:rPr>
                <w:rFonts w:ascii="Calibri" w:eastAsia="宋体" w:hAnsi="Calibri" w:cs="Calibri"/>
                <w:kern w:val="2"/>
                <w:sz w:val="21"/>
                <w:szCs w:val="22"/>
                <w:lang w:eastAsia="zh-CN"/>
              </w:rPr>
            </w:pPr>
            <w:r w:rsidRPr="008C653F">
              <w:rPr>
                <w:rFonts w:cs="Calibri"/>
                <w:kern w:val="2"/>
                <w:sz w:val="19"/>
                <w:szCs w:val="22"/>
                <w:lang w:eastAsia="zh-CN"/>
              </w:rPr>
              <w:t>YM8855</w:t>
            </w:r>
          </w:p>
        </w:tc>
        <w:tc>
          <w:tcPr>
            <w:tcW w:w="1431" w:type="pct"/>
            <w:tcBorders>
              <w:top w:val="nil"/>
              <w:left w:val="nil"/>
              <w:bottom w:val="nil"/>
              <w:right w:val="nil"/>
            </w:tcBorders>
          </w:tcPr>
          <w:p w14:paraId="02F07DEC" w14:textId="77777777" w:rsidR="0000201B" w:rsidRPr="00FD63D2" w:rsidRDefault="0000201B" w:rsidP="00B33A0B">
            <w:pPr>
              <w:widowControl w:val="0"/>
              <w:spacing w:after="20"/>
              <w:rPr>
                <w:rFonts w:ascii="Calibri" w:eastAsia="宋体" w:hAnsi="Calibri" w:cs="Calibri"/>
                <w:kern w:val="2"/>
                <w:sz w:val="21"/>
                <w:szCs w:val="22"/>
                <w:lang w:eastAsia="zh-CN"/>
              </w:rPr>
            </w:pPr>
            <w:r w:rsidRPr="00FD63D2">
              <w:rPr>
                <w:rFonts w:cs="Calibri"/>
                <w:kern w:val="2"/>
                <w:sz w:val="19"/>
                <w:szCs w:val="22"/>
                <w:lang w:eastAsia="zh-CN"/>
              </w:rPr>
              <w:t>IB (1:1000)</w:t>
            </w:r>
          </w:p>
        </w:tc>
      </w:tr>
      <w:tr w:rsidR="0000201B" w:rsidRPr="00FD63D2" w14:paraId="520AEC88" w14:textId="77777777" w:rsidTr="00B33A0B">
        <w:trPr>
          <w:trHeight w:val="223"/>
        </w:trPr>
        <w:tc>
          <w:tcPr>
            <w:tcW w:w="1203" w:type="pct"/>
            <w:tcBorders>
              <w:top w:val="nil"/>
              <w:left w:val="nil"/>
              <w:bottom w:val="nil"/>
              <w:right w:val="nil"/>
            </w:tcBorders>
          </w:tcPr>
          <w:p w14:paraId="3ACD8B12" w14:textId="77777777" w:rsidR="0000201B" w:rsidRPr="00FD63D2" w:rsidRDefault="0000201B" w:rsidP="00B33A0B">
            <w:pPr>
              <w:widowControl w:val="0"/>
              <w:spacing w:after="20"/>
              <w:rPr>
                <w:rFonts w:ascii="Calibri" w:eastAsia="宋体" w:hAnsi="Calibri" w:cs="Calibri"/>
                <w:kern w:val="2"/>
                <w:sz w:val="21"/>
                <w:szCs w:val="22"/>
                <w:lang w:eastAsia="zh-CN"/>
              </w:rPr>
            </w:pPr>
            <w:r>
              <w:rPr>
                <w:rFonts w:cs="Calibri" w:hint="eastAsia"/>
                <w:kern w:val="2"/>
                <w:sz w:val="19"/>
                <w:szCs w:val="22"/>
                <w:lang w:eastAsia="zh-CN"/>
              </w:rPr>
              <w:t>HO-1</w:t>
            </w:r>
          </w:p>
        </w:tc>
        <w:tc>
          <w:tcPr>
            <w:tcW w:w="1144" w:type="pct"/>
            <w:tcBorders>
              <w:top w:val="nil"/>
              <w:left w:val="nil"/>
              <w:bottom w:val="nil"/>
              <w:right w:val="nil"/>
            </w:tcBorders>
          </w:tcPr>
          <w:p w14:paraId="7A5CFF9C" w14:textId="77777777" w:rsidR="0000201B" w:rsidRPr="00FD63D2" w:rsidRDefault="0000201B" w:rsidP="00B33A0B">
            <w:pPr>
              <w:widowControl w:val="0"/>
              <w:spacing w:after="20"/>
              <w:rPr>
                <w:rFonts w:ascii="Calibri" w:eastAsia="宋体" w:hAnsi="Calibri" w:cs="Calibri"/>
                <w:kern w:val="2"/>
                <w:sz w:val="21"/>
                <w:szCs w:val="22"/>
                <w:lang w:eastAsia="zh-CN"/>
              </w:rPr>
            </w:pPr>
            <w:proofErr w:type="spellStart"/>
            <w:r>
              <w:rPr>
                <w:rFonts w:cs="Calibri" w:hint="eastAsia"/>
                <w:kern w:val="2"/>
                <w:sz w:val="19"/>
                <w:szCs w:val="22"/>
                <w:lang w:eastAsia="zh-CN"/>
              </w:rPr>
              <w:t>Immunoway</w:t>
            </w:r>
            <w:proofErr w:type="spellEnd"/>
          </w:p>
        </w:tc>
        <w:tc>
          <w:tcPr>
            <w:tcW w:w="1221" w:type="pct"/>
            <w:tcBorders>
              <w:top w:val="nil"/>
              <w:left w:val="nil"/>
              <w:bottom w:val="nil"/>
              <w:right w:val="nil"/>
            </w:tcBorders>
          </w:tcPr>
          <w:p w14:paraId="5CC70E36" w14:textId="77777777" w:rsidR="0000201B" w:rsidRPr="00FD63D2" w:rsidRDefault="0000201B" w:rsidP="00B33A0B">
            <w:pPr>
              <w:widowControl w:val="0"/>
              <w:spacing w:after="20"/>
              <w:rPr>
                <w:rFonts w:ascii="Calibri" w:eastAsia="宋体" w:hAnsi="Calibri" w:cs="Calibri"/>
                <w:kern w:val="2"/>
                <w:sz w:val="21"/>
                <w:szCs w:val="22"/>
                <w:lang w:eastAsia="zh-CN"/>
              </w:rPr>
            </w:pPr>
            <w:r w:rsidRPr="008C653F">
              <w:rPr>
                <w:rFonts w:cs="Calibri"/>
                <w:kern w:val="2"/>
                <w:sz w:val="19"/>
                <w:szCs w:val="22"/>
                <w:lang w:eastAsia="zh-CN"/>
              </w:rPr>
              <w:t>YM8337</w:t>
            </w:r>
          </w:p>
        </w:tc>
        <w:tc>
          <w:tcPr>
            <w:tcW w:w="1431" w:type="pct"/>
            <w:tcBorders>
              <w:top w:val="nil"/>
              <w:left w:val="nil"/>
              <w:bottom w:val="nil"/>
              <w:right w:val="nil"/>
            </w:tcBorders>
          </w:tcPr>
          <w:p w14:paraId="5B792846" w14:textId="77777777" w:rsidR="0000201B" w:rsidRPr="00FD63D2" w:rsidRDefault="0000201B" w:rsidP="00B33A0B">
            <w:pPr>
              <w:widowControl w:val="0"/>
              <w:spacing w:after="20"/>
              <w:rPr>
                <w:rFonts w:ascii="Calibri" w:eastAsia="宋体" w:hAnsi="Calibri" w:cs="Calibri"/>
                <w:kern w:val="2"/>
                <w:sz w:val="21"/>
                <w:szCs w:val="22"/>
                <w:lang w:eastAsia="zh-CN"/>
              </w:rPr>
            </w:pPr>
            <w:r w:rsidRPr="00FD63D2">
              <w:rPr>
                <w:rFonts w:cs="Calibri"/>
                <w:kern w:val="2"/>
                <w:sz w:val="19"/>
                <w:szCs w:val="22"/>
                <w:lang w:eastAsia="zh-CN"/>
              </w:rPr>
              <w:t>IB (1:1000)</w:t>
            </w:r>
          </w:p>
        </w:tc>
      </w:tr>
      <w:tr w:rsidR="0000201B" w:rsidRPr="00FD63D2" w14:paraId="22007645" w14:textId="77777777" w:rsidTr="00B33A0B">
        <w:trPr>
          <w:trHeight w:val="223"/>
        </w:trPr>
        <w:tc>
          <w:tcPr>
            <w:tcW w:w="1203" w:type="pct"/>
            <w:tcBorders>
              <w:top w:val="nil"/>
              <w:left w:val="nil"/>
              <w:bottom w:val="nil"/>
              <w:right w:val="nil"/>
            </w:tcBorders>
          </w:tcPr>
          <w:p w14:paraId="0820F4DA" w14:textId="77777777" w:rsidR="0000201B" w:rsidRPr="00FD63D2" w:rsidRDefault="0000201B" w:rsidP="00B33A0B">
            <w:pPr>
              <w:widowControl w:val="0"/>
              <w:spacing w:after="20"/>
              <w:rPr>
                <w:rFonts w:ascii="Calibri" w:eastAsia="宋体" w:hAnsi="Calibri" w:cs="Calibri"/>
                <w:kern w:val="2"/>
                <w:sz w:val="21"/>
                <w:szCs w:val="22"/>
                <w:lang w:eastAsia="zh-CN"/>
              </w:rPr>
            </w:pPr>
            <w:r>
              <w:rPr>
                <w:rFonts w:cs="Calibri" w:hint="eastAsia"/>
                <w:kern w:val="2"/>
                <w:sz w:val="19"/>
                <w:szCs w:val="22"/>
                <w:lang w:eastAsia="zh-CN"/>
              </w:rPr>
              <w:t>NQO1</w:t>
            </w:r>
          </w:p>
        </w:tc>
        <w:tc>
          <w:tcPr>
            <w:tcW w:w="1144" w:type="pct"/>
            <w:tcBorders>
              <w:top w:val="nil"/>
              <w:left w:val="nil"/>
              <w:bottom w:val="nil"/>
              <w:right w:val="nil"/>
            </w:tcBorders>
          </w:tcPr>
          <w:p w14:paraId="735E01B2" w14:textId="77777777" w:rsidR="0000201B" w:rsidRPr="00FD63D2" w:rsidRDefault="0000201B" w:rsidP="00B33A0B">
            <w:pPr>
              <w:widowControl w:val="0"/>
              <w:spacing w:after="20"/>
              <w:rPr>
                <w:rFonts w:ascii="Calibri" w:eastAsia="宋体" w:hAnsi="Calibri" w:cs="Calibri"/>
                <w:kern w:val="2"/>
                <w:sz w:val="21"/>
                <w:szCs w:val="22"/>
                <w:lang w:eastAsia="zh-CN"/>
              </w:rPr>
            </w:pPr>
            <w:bookmarkStart w:id="29" w:name="OLE_LINK50"/>
            <w:proofErr w:type="spellStart"/>
            <w:r>
              <w:rPr>
                <w:rFonts w:cs="Calibri" w:hint="eastAsia"/>
                <w:kern w:val="2"/>
                <w:sz w:val="19"/>
                <w:szCs w:val="22"/>
                <w:lang w:eastAsia="zh-CN"/>
              </w:rPr>
              <w:t>Immunoway</w:t>
            </w:r>
            <w:bookmarkEnd w:id="29"/>
            <w:proofErr w:type="spellEnd"/>
          </w:p>
        </w:tc>
        <w:tc>
          <w:tcPr>
            <w:tcW w:w="1221" w:type="pct"/>
            <w:tcBorders>
              <w:top w:val="nil"/>
              <w:left w:val="nil"/>
              <w:bottom w:val="nil"/>
              <w:right w:val="nil"/>
            </w:tcBorders>
          </w:tcPr>
          <w:p w14:paraId="7873F3D6" w14:textId="77777777" w:rsidR="0000201B" w:rsidRPr="00FD63D2" w:rsidRDefault="0000201B" w:rsidP="00B33A0B">
            <w:pPr>
              <w:widowControl w:val="0"/>
              <w:spacing w:after="20"/>
              <w:rPr>
                <w:rFonts w:ascii="Calibri" w:eastAsia="宋体" w:hAnsi="Calibri" w:cs="Calibri"/>
                <w:kern w:val="2"/>
                <w:sz w:val="21"/>
                <w:szCs w:val="22"/>
                <w:lang w:eastAsia="zh-CN"/>
              </w:rPr>
            </w:pPr>
            <w:r w:rsidRPr="008C653F">
              <w:rPr>
                <w:rFonts w:cs="Calibri"/>
                <w:kern w:val="2"/>
                <w:sz w:val="19"/>
                <w:szCs w:val="22"/>
                <w:lang w:eastAsia="zh-CN"/>
              </w:rPr>
              <w:t>YM8039</w:t>
            </w:r>
          </w:p>
        </w:tc>
        <w:tc>
          <w:tcPr>
            <w:tcW w:w="1431" w:type="pct"/>
            <w:tcBorders>
              <w:top w:val="nil"/>
              <w:left w:val="nil"/>
              <w:bottom w:val="nil"/>
              <w:right w:val="nil"/>
            </w:tcBorders>
          </w:tcPr>
          <w:p w14:paraId="135E416C" w14:textId="77777777" w:rsidR="0000201B" w:rsidRPr="00FD63D2" w:rsidRDefault="0000201B" w:rsidP="00B33A0B">
            <w:pPr>
              <w:widowControl w:val="0"/>
              <w:spacing w:after="20"/>
              <w:rPr>
                <w:rFonts w:ascii="Calibri" w:eastAsia="宋体" w:hAnsi="Calibri" w:cs="Calibri"/>
                <w:kern w:val="2"/>
                <w:sz w:val="21"/>
                <w:szCs w:val="22"/>
                <w:lang w:eastAsia="zh-CN"/>
              </w:rPr>
            </w:pPr>
            <w:bookmarkStart w:id="30" w:name="OLE_LINK53"/>
            <w:r w:rsidRPr="00FD63D2">
              <w:rPr>
                <w:rFonts w:cs="Calibri"/>
                <w:kern w:val="2"/>
                <w:sz w:val="19"/>
                <w:szCs w:val="22"/>
                <w:lang w:eastAsia="zh-CN"/>
              </w:rPr>
              <w:t>IB</w:t>
            </w:r>
            <w:bookmarkEnd w:id="30"/>
            <w:r w:rsidRPr="00FD63D2">
              <w:rPr>
                <w:rFonts w:cs="Calibri"/>
                <w:kern w:val="2"/>
                <w:sz w:val="19"/>
                <w:szCs w:val="22"/>
                <w:lang w:eastAsia="zh-CN"/>
              </w:rPr>
              <w:t xml:space="preserve"> (1:1000)</w:t>
            </w:r>
          </w:p>
        </w:tc>
      </w:tr>
      <w:tr w:rsidR="0000201B" w:rsidRPr="00FD63D2" w14:paraId="1700AA08" w14:textId="77777777" w:rsidTr="00B33A0B">
        <w:trPr>
          <w:trHeight w:val="223"/>
        </w:trPr>
        <w:tc>
          <w:tcPr>
            <w:tcW w:w="1203" w:type="pct"/>
            <w:tcBorders>
              <w:top w:val="nil"/>
              <w:left w:val="nil"/>
              <w:bottom w:val="nil"/>
              <w:right w:val="nil"/>
            </w:tcBorders>
          </w:tcPr>
          <w:p w14:paraId="06C60B17" w14:textId="77777777" w:rsidR="0000201B" w:rsidRPr="00FD63D2" w:rsidRDefault="0000201B" w:rsidP="00B33A0B">
            <w:pPr>
              <w:widowControl w:val="0"/>
              <w:spacing w:after="20"/>
              <w:rPr>
                <w:rFonts w:ascii="Calibri" w:eastAsia="宋体" w:hAnsi="Calibri" w:cs="Calibri"/>
                <w:kern w:val="2"/>
                <w:sz w:val="21"/>
                <w:szCs w:val="22"/>
                <w:lang w:eastAsia="zh-CN"/>
              </w:rPr>
            </w:pPr>
            <w:bookmarkStart w:id="31" w:name="_Hlk231504786"/>
            <w:r>
              <w:rPr>
                <w:rFonts w:cs="Calibri"/>
                <w:kern w:val="2"/>
                <w:sz w:val="19"/>
                <w:szCs w:val="22"/>
                <w:lang w:eastAsia="zh-CN"/>
              </w:rPr>
              <w:t>P</w:t>
            </w:r>
            <w:r>
              <w:rPr>
                <w:rFonts w:cs="Calibri" w:hint="eastAsia"/>
                <w:kern w:val="2"/>
                <w:sz w:val="19"/>
                <w:szCs w:val="22"/>
                <w:lang w:eastAsia="zh-CN"/>
              </w:rPr>
              <w:t>62</w:t>
            </w:r>
          </w:p>
        </w:tc>
        <w:tc>
          <w:tcPr>
            <w:tcW w:w="1144" w:type="pct"/>
            <w:tcBorders>
              <w:top w:val="nil"/>
              <w:left w:val="nil"/>
              <w:bottom w:val="nil"/>
              <w:right w:val="nil"/>
            </w:tcBorders>
          </w:tcPr>
          <w:p w14:paraId="76A4128C" w14:textId="77777777" w:rsidR="0000201B" w:rsidRPr="00FD63D2" w:rsidRDefault="0000201B" w:rsidP="00B33A0B">
            <w:pPr>
              <w:widowControl w:val="0"/>
              <w:spacing w:after="20"/>
              <w:rPr>
                <w:rFonts w:ascii="Calibri" w:eastAsia="宋体" w:hAnsi="Calibri" w:cs="Calibri"/>
                <w:kern w:val="2"/>
                <w:sz w:val="21"/>
                <w:szCs w:val="22"/>
                <w:lang w:eastAsia="zh-CN"/>
              </w:rPr>
            </w:pPr>
            <w:bookmarkStart w:id="32" w:name="OLE_LINK51"/>
            <w:proofErr w:type="spellStart"/>
            <w:r>
              <w:rPr>
                <w:rFonts w:cs="Calibri" w:hint="eastAsia"/>
                <w:kern w:val="2"/>
                <w:sz w:val="19"/>
                <w:szCs w:val="22"/>
                <w:lang w:eastAsia="zh-CN"/>
              </w:rPr>
              <w:t>Immunoway</w:t>
            </w:r>
            <w:bookmarkEnd w:id="32"/>
            <w:proofErr w:type="spellEnd"/>
          </w:p>
        </w:tc>
        <w:tc>
          <w:tcPr>
            <w:tcW w:w="1221" w:type="pct"/>
            <w:tcBorders>
              <w:top w:val="nil"/>
              <w:left w:val="nil"/>
              <w:bottom w:val="nil"/>
              <w:right w:val="nil"/>
            </w:tcBorders>
          </w:tcPr>
          <w:p w14:paraId="0F68709C" w14:textId="77777777" w:rsidR="0000201B" w:rsidRPr="00FD63D2" w:rsidRDefault="0000201B" w:rsidP="00B33A0B">
            <w:pPr>
              <w:widowControl w:val="0"/>
              <w:spacing w:after="20"/>
              <w:rPr>
                <w:rFonts w:ascii="Calibri" w:eastAsia="宋体" w:hAnsi="Calibri" w:cs="Calibri"/>
                <w:kern w:val="2"/>
                <w:sz w:val="21"/>
                <w:szCs w:val="22"/>
                <w:lang w:eastAsia="zh-CN"/>
              </w:rPr>
            </w:pPr>
            <w:r w:rsidRPr="009E5554">
              <w:rPr>
                <w:rFonts w:cs="Calibri"/>
                <w:kern w:val="2"/>
                <w:sz w:val="19"/>
                <w:szCs w:val="22"/>
                <w:lang w:eastAsia="zh-CN"/>
              </w:rPr>
              <w:t>YM8025</w:t>
            </w:r>
          </w:p>
        </w:tc>
        <w:tc>
          <w:tcPr>
            <w:tcW w:w="1431" w:type="pct"/>
            <w:tcBorders>
              <w:top w:val="nil"/>
              <w:left w:val="nil"/>
              <w:bottom w:val="nil"/>
              <w:right w:val="nil"/>
            </w:tcBorders>
          </w:tcPr>
          <w:p w14:paraId="34B4CBF1" w14:textId="77777777" w:rsidR="0000201B" w:rsidRPr="00FD63D2" w:rsidRDefault="0000201B" w:rsidP="00B33A0B">
            <w:pPr>
              <w:widowControl w:val="0"/>
              <w:spacing w:after="20"/>
              <w:rPr>
                <w:rFonts w:ascii="Calibri" w:eastAsia="宋体" w:hAnsi="Calibri" w:cs="Calibri"/>
                <w:kern w:val="2"/>
                <w:sz w:val="21"/>
                <w:szCs w:val="22"/>
                <w:lang w:eastAsia="zh-CN"/>
              </w:rPr>
            </w:pPr>
            <w:bookmarkStart w:id="33" w:name="OLE_LINK54"/>
            <w:r w:rsidRPr="00FD63D2">
              <w:rPr>
                <w:rFonts w:cs="Calibri"/>
                <w:kern w:val="2"/>
                <w:sz w:val="19"/>
                <w:szCs w:val="22"/>
                <w:lang w:eastAsia="zh-CN"/>
              </w:rPr>
              <w:t>IB (1:</w:t>
            </w:r>
            <w:r>
              <w:rPr>
                <w:rFonts w:cs="Calibri" w:hint="eastAsia"/>
                <w:kern w:val="2"/>
                <w:sz w:val="19"/>
                <w:szCs w:val="22"/>
                <w:lang w:eastAsia="zh-CN"/>
              </w:rPr>
              <w:t>10</w:t>
            </w:r>
            <w:r w:rsidRPr="00FD63D2">
              <w:rPr>
                <w:rFonts w:cs="Calibri"/>
                <w:kern w:val="2"/>
                <w:sz w:val="19"/>
                <w:szCs w:val="22"/>
                <w:lang w:eastAsia="zh-CN"/>
              </w:rPr>
              <w:t>00)</w:t>
            </w:r>
            <w:bookmarkEnd w:id="33"/>
          </w:p>
        </w:tc>
      </w:tr>
      <w:bookmarkEnd w:id="31"/>
      <w:tr w:rsidR="0000201B" w:rsidRPr="00FD63D2" w14:paraId="61052005" w14:textId="77777777" w:rsidTr="00B33A0B">
        <w:trPr>
          <w:trHeight w:val="223"/>
        </w:trPr>
        <w:tc>
          <w:tcPr>
            <w:tcW w:w="1203" w:type="pct"/>
            <w:tcBorders>
              <w:top w:val="nil"/>
              <w:left w:val="nil"/>
              <w:bottom w:val="nil"/>
              <w:right w:val="nil"/>
            </w:tcBorders>
          </w:tcPr>
          <w:p w14:paraId="0F87A158" w14:textId="77777777" w:rsidR="0000201B" w:rsidRPr="00FD63D2" w:rsidRDefault="0000201B" w:rsidP="00B33A0B">
            <w:pPr>
              <w:widowControl w:val="0"/>
              <w:spacing w:after="20"/>
              <w:rPr>
                <w:rFonts w:ascii="Calibri" w:eastAsia="宋体" w:hAnsi="Calibri" w:cs="Calibri"/>
                <w:kern w:val="2"/>
                <w:sz w:val="21"/>
                <w:szCs w:val="22"/>
                <w:lang w:eastAsia="zh-CN"/>
              </w:rPr>
            </w:pPr>
            <w:r>
              <w:rPr>
                <w:rFonts w:cs="Calibri" w:hint="eastAsia"/>
                <w:kern w:val="2"/>
                <w:sz w:val="19"/>
                <w:szCs w:val="22"/>
                <w:lang w:eastAsia="zh-CN"/>
              </w:rPr>
              <w:t>LC3B</w:t>
            </w:r>
          </w:p>
        </w:tc>
        <w:tc>
          <w:tcPr>
            <w:tcW w:w="1144" w:type="pct"/>
            <w:tcBorders>
              <w:top w:val="nil"/>
              <w:left w:val="nil"/>
              <w:bottom w:val="nil"/>
              <w:right w:val="nil"/>
            </w:tcBorders>
          </w:tcPr>
          <w:p w14:paraId="6145556E" w14:textId="77777777" w:rsidR="0000201B" w:rsidRPr="00FD63D2" w:rsidRDefault="0000201B" w:rsidP="00B33A0B">
            <w:pPr>
              <w:widowControl w:val="0"/>
              <w:spacing w:after="20"/>
              <w:rPr>
                <w:rFonts w:ascii="Calibri" w:eastAsia="宋体" w:hAnsi="Calibri" w:cs="Calibri"/>
                <w:kern w:val="2"/>
                <w:sz w:val="21"/>
                <w:szCs w:val="22"/>
                <w:lang w:eastAsia="zh-CN"/>
              </w:rPr>
            </w:pPr>
            <w:r>
              <w:rPr>
                <w:rFonts w:cs="Calibri" w:hint="eastAsia"/>
                <w:kern w:val="2"/>
                <w:sz w:val="19"/>
                <w:szCs w:val="22"/>
                <w:lang w:eastAsia="zh-CN"/>
              </w:rPr>
              <w:t>HUABIO</w:t>
            </w:r>
          </w:p>
        </w:tc>
        <w:tc>
          <w:tcPr>
            <w:tcW w:w="1221" w:type="pct"/>
            <w:tcBorders>
              <w:top w:val="nil"/>
              <w:left w:val="nil"/>
              <w:bottom w:val="nil"/>
              <w:right w:val="nil"/>
            </w:tcBorders>
          </w:tcPr>
          <w:p w14:paraId="3BEB3A19" w14:textId="77777777" w:rsidR="0000201B" w:rsidRPr="00FD63D2" w:rsidRDefault="0000201B" w:rsidP="00B33A0B">
            <w:pPr>
              <w:widowControl w:val="0"/>
              <w:spacing w:after="20"/>
              <w:rPr>
                <w:rFonts w:ascii="Calibri" w:eastAsia="宋体" w:hAnsi="Calibri" w:cs="Calibri"/>
                <w:kern w:val="2"/>
                <w:sz w:val="21"/>
                <w:szCs w:val="22"/>
                <w:lang w:eastAsia="zh-CN"/>
              </w:rPr>
            </w:pPr>
            <w:r w:rsidRPr="005F3311">
              <w:rPr>
                <w:rFonts w:cs="Calibri"/>
                <w:kern w:val="2"/>
                <w:sz w:val="19"/>
                <w:szCs w:val="22"/>
                <w:lang w:eastAsia="zh-CN"/>
              </w:rPr>
              <w:t>HA601532</w:t>
            </w:r>
          </w:p>
        </w:tc>
        <w:tc>
          <w:tcPr>
            <w:tcW w:w="1431" w:type="pct"/>
            <w:tcBorders>
              <w:top w:val="nil"/>
              <w:left w:val="nil"/>
              <w:bottom w:val="nil"/>
              <w:right w:val="nil"/>
            </w:tcBorders>
          </w:tcPr>
          <w:p w14:paraId="4A20A274" w14:textId="77777777" w:rsidR="0000201B" w:rsidRPr="00FD63D2" w:rsidRDefault="0000201B" w:rsidP="00B33A0B">
            <w:pPr>
              <w:widowControl w:val="0"/>
              <w:spacing w:after="20"/>
              <w:rPr>
                <w:rFonts w:ascii="Calibri" w:eastAsia="宋体" w:hAnsi="Calibri" w:cs="Calibri"/>
                <w:kern w:val="2"/>
                <w:sz w:val="21"/>
                <w:szCs w:val="22"/>
                <w:lang w:eastAsia="zh-CN"/>
              </w:rPr>
            </w:pPr>
            <w:r w:rsidRPr="00FD63D2">
              <w:rPr>
                <w:rFonts w:cs="Calibri"/>
                <w:kern w:val="2"/>
                <w:sz w:val="19"/>
                <w:szCs w:val="22"/>
                <w:lang w:eastAsia="zh-CN"/>
              </w:rPr>
              <w:t>IB (1:</w:t>
            </w:r>
            <w:r>
              <w:rPr>
                <w:rFonts w:cs="Calibri" w:hint="eastAsia"/>
                <w:kern w:val="2"/>
                <w:sz w:val="19"/>
                <w:szCs w:val="22"/>
                <w:lang w:eastAsia="zh-CN"/>
              </w:rPr>
              <w:t>20</w:t>
            </w:r>
            <w:r w:rsidRPr="00FD63D2">
              <w:rPr>
                <w:rFonts w:cs="Calibri"/>
                <w:kern w:val="2"/>
                <w:sz w:val="19"/>
                <w:szCs w:val="22"/>
                <w:lang w:eastAsia="zh-CN"/>
              </w:rPr>
              <w:t>00)</w:t>
            </w:r>
            <w:r>
              <w:rPr>
                <w:rFonts w:cs="Calibri" w:hint="eastAsia"/>
                <w:kern w:val="2"/>
                <w:sz w:val="19"/>
                <w:szCs w:val="22"/>
                <w:lang w:eastAsia="zh-CN"/>
              </w:rPr>
              <w:t xml:space="preserve">, </w:t>
            </w:r>
            <w:r w:rsidRPr="00006F71">
              <w:rPr>
                <w:rFonts w:cs="Calibri"/>
                <w:kern w:val="2"/>
                <w:sz w:val="19"/>
                <w:szCs w:val="22"/>
                <w:lang w:eastAsia="zh-CN"/>
              </w:rPr>
              <w:t xml:space="preserve">IF </w:t>
            </w:r>
            <w:r w:rsidRPr="00FD63D2">
              <w:rPr>
                <w:rFonts w:cs="Calibri"/>
                <w:kern w:val="2"/>
                <w:sz w:val="19"/>
                <w:szCs w:val="22"/>
                <w:lang w:eastAsia="zh-CN"/>
              </w:rPr>
              <w:t>(1:</w:t>
            </w:r>
            <w:r>
              <w:rPr>
                <w:rFonts w:cs="Calibri" w:hint="eastAsia"/>
                <w:kern w:val="2"/>
                <w:sz w:val="19"/>
                <w:szCs w:val="22"/>
                <w:lang w:eastAsia="zh-CN"/>
              </w:rPr>
              <w:t>200</w:t>
            </w:r>
            <w:r w:rsidRPr="00FD63D2">
              <w:rPr>
                <w:rFonts w:cs="Calibri"/>
                <w:kern w:val="2"/>
                <w:sz w:val="19"/>
                <w:szCs w:val="22"/>
                <w:lang w:eastAsia="zh-CN"/>
              </w:rPr>
              <w:t>)</w:t>
            </w:r>
          </w:p>
        </w:tc>
      </w:tr>
      <w:tr w:rsidR="0000201B" w:rsidRPr="00FD63D2" w14:paraId="7C56A7D6" w14:textId="77777777" w:rsidTr="00B33A0B">
        <w:trPr>
          <w:trHeight w:val="223"/>
        </w:trPr>
        <w:tc>
          <w:tcPr>
            <w:tcW w:w="1203" w:type="pct"/>
            <w:tcBorders>
              <w:top w:val="nil"/>
              <w:left w:val="nil"/>
              <w:bottom w:val="nil"/>
              <w:right w:val="nil"/>
            </w:tcBorders>
          </w:tcPr>
          <w:p w14:paraId="1CAA3E87" w14:textId="77777777" w:rsidR="0000201B" w:rsidRPr="00FD63D2" w:rsidRDefault="0000201B" w:rsidP="00B33A0B">
            <w:pPr>
              <w:widowControl w:val="0"/>
              <w:spacing w:after="20"/>
              <w:rPr>
                <w:rFonts w:ascii="Calibri" w:eastAsia="宋体" w:hAnsi="Calibri" w:cs="Calibri"/>
                <w:kern w:val="2"/>
                <w:sz w:val="21"/>
                <w:szCs w:val="22"/>
                <w:lang w:eastAsia="zh-CN"/>
              </w:rPr>
            </w:pPr>
            <w:r w:rsidRPr="00FD63D2">
              <w:rPr>
                <w:rFonts w:cs="Calibri"/>
                <w:kern w:val="2"/>
                <w:sz w:val="19"/>
                <w:szCs w:val="22"/>
                <w:lang w:eastAsia="zh-CN"/>
              </w:rPr>
              <w:t>ZO-1</w:t>
            </w:r>
          </w:p>
        </w:tc>
        <w:tc>
          <w:tcPr>
            <w:tcW w:w="1144" w:type="pct"/>
            <w:tcBorders>
              <w:top w:val="nil"/>
              <w:left w:val="nil"/>
              <w:bottom w:val="nil"/>
              <w:right w:val="nil"/>
            </w:tcBorders>
          </w:tcPr>
          <w:p w14:paraId="4A2D8B4C" w14:textId="77777777" w:rsidR="0000201B" w:rsidRPr="00FD63D2" w:rsidRDefault="0000201B" w:rsidP="00B33A0B">
            <w:pPr>
              <w:widowControl w:val="0"/>
              <w:spacing w:after="20"/>
              <w:rPr>
                <w:rFonts w:ascii="Calibri" w:eastAsia="宋体" w:hAnsi="Calibri" w:cs="Calibri"/>
                <w:kern w:val="2"/>
                <w:sz w:val="21"/>
                <w:szCs w:val="22"/>
                <w:lang w:eastAsia="zh-CN"/>
              </w:rPr>
            </w:pPr>
            <w:proofErr w:type="spellStart"/>
            <w:r>
              <w:rPr>
                <w:rFonts w:cs="Calibri" w:hint="eastAsia"/>
                <w:kern w:val="2"/>
                <w:sz w:val="19"/>
                <w:szCs w:val="22"/>
                <w:lang w:eastAsia="zh-CN"/>
              </w:rPr>
              <w:t>Servicebio</w:t>
            </w:r>
            <w:proofErr w:type="spellEnd"/>
          </w:p>
        </w:tc>
        <w:tc>
          <w:tcPr>
            <w:tcW w:w="1221" w:type="pct"/>
            <w:tcBorders>
              <w:top w:val="nil"/>
              <w:left w:val="nil"/>
              <w:bottom w:val="nil"/>
              <w:right w:val="nil"/>
            </w:tcBorders>
          </w:tcPr>
          <w:p w14:paraId="5045BCAC" w14:textId="77777777" w:rsidR="0000201B" w:rsidRPr="00FD63D2" w:rsidRDefault="0000201B" w:rsidP="00B33A0B">
            <w:pPr>
              <w:widowControl w:val="0"/>
              <w:spacing w:after="20"/>
              <w:rPr>
                <w:rFonts w:ascii="Calibri" w:eastAsia="宋体" w:hAnsi="Calibri" w:cs="Calibri"/>
                <w:kern w:val="2"/>
                <w:sz w:val="21"/>
                <w:szCs w:val="22"/>
                <w:lang w:eastAsia="zh-CN"/>
              </w:rPr>
            </w:pPr>
            <w:r>
              <w:rPr>
                <w:rFonts w:cs="Calibri" w:hint="eastAsia"/>
                <w:kern w:val="2"/>
                <w:sz w:val="19"/>
                <w:szCs w:val="22"/>
                <w:lang w:eastAsia="zh-CN"/>
              </w:rPr>
              <w:t>GB115686</w:t>
            </w:r>
          </w:p>
        </w:tc>
        <w:tc>
          <w:tcPr>
            <w:tcW w:w="1431" w:type="pct"/>
            <w:tcBorders>
              <w:top w:val="nil"/>
              <w:left w:val="nil"/>
              <w:bottom w:val="nil"/>
              <w:right w:val="nil"/>
            </w:tcBorders>
          </w:tcPr>
          <w:p w14:paraId="1E63F910" w14:textId="77777777" w:rsidR="0000201B" w:rsidRPr="00FD63D2" w:rsidRDefault="0000201B" w:rsidP="00B33A0B">
            <w:pPr>
              <w:widowControl w:val="0"/>
              <w:spacing w:after="20"/>
              <w:rPr>
                <w:rFonts w:ascii="Calibri" w:eastAsia="宋体" w:hAnsi="Calibri" w:cs="Calibri"/>
                <w:kern w:val="2"/>
                <w:sz w:val="21"/>
                <w:szCs w:val="22"/>
                <w:lang w:eastAsia="zh-CN"/>
              </w:rPr>
            </w:pPr>
            <w:r w:rsidRPr="00FD63D2">
              <w:rPr>
                <w:rFonts w:cs="Calibri"/>
                <w:kern w:val="2"/>
                <w:sz w:val="19"/>
                <w:szCs w:val="22"/>
                <w:lang w:eastAsia="zh-CN"/>
              </w:rPr>
              <w:t>IB (1:1000), IF (1:200)</w:t>
            </w:r>
          </w:p>
        </w:tc>
      </w:tr>
      <w:tr w:rsidR="0000201B" w:rsidRPr="00FD63D2" w14:paraId="7DCB76CF" w14:textId="77777777" w:rsidTr="00B33A0B">
        <w:trPr>
          <w:trHeight w:val="223"/>
        </w:trPr>
        <w:tc>
          <w:tcPr>
            <w:tcW w:w="1203" w:type="pct"/>
            <w:tcBorders>
              <w:top w:val="nil"/>
              <w:left w:val="nil"/>
              <w:bottom w:val="nil"/>
              <w:right w:val="nil"/>
            </w:tcBorders>
          </w:tcPr>
          <w:p w14:paraId="2371B275" w14:textId="77777777" w:rsidR="0000201B" w:rsidRPr="00FD63D2" w:rsidRDefault="0000201B" w:rsidP="00B33A0B">
            <w:pPr>
              <w:widowControl w:val="0"/>
              <w:spacing w:after="20"/>
              <w:rPr>
                <w:rFonts w:ascii="Calibri" w:eastAsia="宋体" w:hAnsi="Calibri" w:cs="Calibri"/>
                <w:kern w:val="2"/>
                <w:sz w:val="21"/>
                <w:szCs w:val="22"/>
                <w:lang w:eastAsia="zh-CN"/>
              </w:rPr>
            </w:pPr>
            <w:proofErr w:type="spellStart"/>
            <w:r w:rsidRPr="00FD63D2">
              <w:rPr>
                <w:rFonts w:cs="Calibri"/>
                <w:kern w:val="2"/>
                <w:sz w:val="19"/>
                <w:szCs w:val="22"/>
                <w:lang w:eastAsia="zh-CN"/>
              </w:rPr>
              <w:t>Occludin</w:t>
            </w:r>
            <w:proofErr w:type="spellEnd"/>
          </w:p>
        </w:tc>
        <w:tc>
          <w:tcPr>
            <w:tcW w:w="1144" w:type="pct"/>
            <w:tcBorders>
              <w:top w:val="nil"/>
              <w:left w:val="nil"/>
              <w:bottom w:val="nil"/>
              <w:right w:val="nil"/>
            </w:tcBorders>
          </w:tcPr>
          <w:p w14:paraId="5BD7F3C4" w14:textId="77777777" w:rsidR="0000201B" w:rsidRPr="00FD63D2" w:rsidRDefault="0000201B" w:rsidP="00B33A0B">
            <w:pPr>
              <w:widowControl w:val="0"/>
              <w:spacing w:after="20"/>
              <w:rPr>
                <w:rFonts w:ascii="Calibri" w:eastAsia="宋体" w:hAnsi="Calibri" w:cs="Calibri"/>
                <w:kern w:val="2"/>
                <w:sz w:val="21"/>
                <w:szCs w:val="22"/>
                <w:lang w:eastAsia="zh-CN"/>
              </w:rPr>
            </w:pPr>
            <w:bookmarkStart w:id="34" w:name="OLE_LINK59"/>
            <w:proofErr w:type="spellStart"/>
            <w:r>
              <w:rPr>
                <w:rFonts w:cs="Calibri" w:hint="eastAsia"/>
                <w:kern w:val="2"/>
                <w:sz w:val="19"/>
                <w:szCs w:val="22"/>
                <w:lang w:eastAsia="zh-CN"/>
              </w:rPr>
              <w:t>Immunoway</w:t>
            </w:r>
            <w:bookmarkEnd w:id="34"/>
            <w:proofErr w:type="spellEnd"/>
          </w:p>
        </w:tc>
        <w:tc>
          <w:tcPr>
            <w:tcW w:w="1221" w:type="pct"/>
            <w:tcBorders>
              <w:top w:val="nil"/>
              <w:left w:val="nil"/>
              <w:bottom w:val="nil"/>
              <w:right w:val="nil"/>
            </w:tcBorders>
          </w:tcPr>
          <w:p w14:paraId="06AF8810" w14:textId="77777777" w:rsidR="0000201B" w:rsidRPr="00FD63D2" w:rsidRDefault="0000201B" w:rsidP="00B33A0B">
            <w:pPr>
              <w:widowControl w:val="0"/>
              <w:spacing w:after="20"/>
              <w:rPr>
                <w:rFonts w:ascii="Calibri" w:eastAsia="宋体" w:hAnsi="Calibri" w:cs="Calibri"/>
                <w:kern w:val="2"/>
                <w:sz w:val="21"/>
                <w:szCs w:val="22"/>
                <w:lang w:eastAsia="zh-CN"/>
              </w:rPr>
            </w:pPr>
            <w:r w:rsidRPr="006B05C9">
              <w:rPr>
                <w:rFonts w:cs="Calibri"/>
                <w:kern w:val="2"/>
                <w:sz w:val="19"/>
                <w:szCs w:val="22"/>
                <w:lang w:eastAsia="zh-CN"/>
              </w:rPr>
              <w:t>YM8316</w:t>
            </w:r>
          </w:p>
        </w:tc>
        <w:tc>
          <w:tcPr>
            <w:tcW w:w="1431" w:type="pct"/>
            <w:tcBorders>
              <w:top w:val="nil"/>
              <w:left w:val="nil"/>
              <w:bottom w:val="nil"/>
              <w:right w:val="nil"/>
            </w:tcBorders>
          </w:tcPr>
          <w:p w14:paraId="170389D5" w14:textId="77777777" w:rsidR="0000201B" w:rsidRPr="00FD63D2" w:rsidRDefault="0000201B" w:rsidP="00B33A0B">
            <w:pPr>
              <w:widowControl w:val="0"/>
              <w:spacing w:after="20"/>
              <w:rPr>
                <w:rFonts w:ascii="Calibri" w:eastAsia="宋体" w:hAnsi="Calibri" w:cs="Calibri"/>
                <w:kern w:val="2"/>
                <w:sz w:val="21"/>
                <w:szCs w:val="22"/>
                <w:lang w:eastAsia="zh-CN"/>
              </w:rPr>
            </w:pPr>
            <w:r w:rsidRPr="00FD63D2">
              <w:rPr>
                <w:rFonts w:cs="Calibri"/>
                <w:kern w:val="2"/>
                <w:sz w:val="19"/>
                <w:szCs w:val="22"/>
                <w:lang w:eastAsia="zh-CN"/>
              </w:rPr>
              <w:t>IB (1:1000)</w:t>
            </w:r>
          </w:p>
        </w:tc>
      </w:tr>
      <w:tr w:rsidR="0000201B" w:rsidRPr="00FD63D2" w14:paraId="3BEBB871" w14:textId="77777777" w:rsidTr="00B33A0B">
        <w:trPr>
          <w:trHeight w:val="223"/>
        </w:trPr>
        <w:tc>
          <w:tcPr>
            <w:tcW w:w="1203" w:type="pct"/>
            <w:tcBorders>
              <w:top w:val="nil"/>
              <w:left w:val="nil"/>
              <w:bottom w:val="nil"/>
              <w:right w:val="nil"/>
            </w:tcBorders>
          </w:tcPr>
          <w:p w14:paraId="0199D984" w14:textId="77777777" w:rsidR="0000201B" w:rsidRPr="00FD63D2" w:rsidRDefault="0000201B" w:rsidP="00B33A0B">
            <w:pPr>
              <w:widowControl w:val="0"/>
              <w:spacing w:after="20"/>
              <w:rPr>
                <w:rFonts w:ascii="Calibri" w:eastAsia="宋体" w:hAnsi="Calibri" w:cs="Calibri"/>
                <w:kern w:val="2"/>
                <w:sz w:val="21"/>
                <w:szCs w:val="22"/>
                <w:lang w:eastAsia="zh-CN"/>
              </w:rPr>
            </w:pPr>
            <w:bookmarkStart w:id="35" w:name="OLE_LINK58"/>
            <w:r w:rsidRPr="00FD63D2">
              <w:rPr>
                <w:rFonts w:cs="Calibri"/>
                <w:kern w:val="2"/>
                <w:sz w:val="19"/>
                <w:szCs w:val="22"/>
                <w:lang w:eastAsia="zh-CN"/>
              </w:rPr>
              <w:t>N-Cadherin</w:t>
            </w:r>
            <w:bookmarkEnd w:id="35"/>
          </w:p>
        </w:tc>
        <w:tc>
          <w:tcPr>
            <w:tcW w:w="1144" w:type="pct"/>
            <w:tcBorders>
              <w:top w:val="nil"/>
              <w:left w:val="nil"/>
              <w:bottom w:val="nil"/>
              <w:right w:val="nil"/>
            </w:tcBorders>
          </w:tcPr>
          <w:p w14:paraId="063A493D" w14:textId="77777777" w:rsidR="0000201B" w:rsidRPr="00FD63D2" w:rsidRDefault="0000201B" w:rsidP="00B33A0B">
            <w:pPr>
              <w:widowControl w:val="0"/>
              <w:spacing w:after="20"/>
              <w:rPr>
                <w:rFonts w:ascii="Calibri" w:eastAsia="宋体" w:hAnsi="Calibri" w:cs="Calibri"/>
                <w:kern w:val="2"/>
                <w:sz w:val="21"/>
                <w:szCs w:val="22"/>
                <w:lang w:eastAsia="zh-CN"/>
              </w:rPr>
            </w:pPr>
            <w:proofErr w:type="spellStart"/>
            <w:r>
              <w:rPr>
                <w:rFonts w:cs="Calibri" w:hint="eastAsia"/>
                <w:kern w:val="2"/>
                <w:sz w:val="19"/>
                <w:szCs w:val="22"/>
                <w:lang w:eastAsia="zh-CN"/>
              </w:rPr>
              <w:t>Immunoway</w:t>
            </w:r>
            <w:proofErr w:type="spellEnd"/>
          </w:p>
        </w:tc>
        <w:tc>
          <w:tcPr>
            <w:tcW w:w="1221" w:type="pct"/>
            <w:tcBorders>
              <w:top w:val="nil"/>
              <w:left w:val="nil"/>
              <w:bottom w:val="nil"/>
              <w:right w:val="nil"/>
            </w:tcBorders>
          </w:tcPr>
          <w:p w14:paraId="05186A0E" w14:textId="77777777" w:rsidR="0000201B" w:rsidRPr="00FD63D2" w:rsidRDefault="0000201B" w:rsidP="00B33A0B">
            <w:pPr>
              <w:widowControl w:val="0"/>
              <w:spacing w:after="20"/>
              <w:rPr>
                <w:rFonts w:ascii="Calibri" w:eastAsia="宋体" w:hAnsi="Calibri" w:cs="Calibri"/>
                <w:kern w:val="2"/>
                <w:sz w:val="21"/>
                <w:szCs w:val="22"/>
                <w:lang w:eastAsia="zh-CN"/>
              </w:rPr>
            </w:pPr>
            <w:r w:rsidRPr="006B05C9">
              <w:rPr>
                <w:rFonts w:cs="Calibri"/>
                <w:kern w:val="2"/>
                <w:sz w:val="19"/>
                <w:szCs w:val="22"/>
                <w:lang w:eastAsia="zh-CN"/>
              </w:rPr>
              <w:t>YM8097</w:t>
            </w:r>
          </w:p>
        </w:tc>
        <w:tc>
          <w:tcPr>
            <w:tcW w:w="1431" w:type="pct"/>
            <w:tcBorders>
              <w:top w:val="nil"/>
              <w:left w:val="nil"/>
              <w:bottom w:val="nil"/>
              <w:right w:val="nil"/>
            </w:tcBorders>
          </w:tcPr>
          <w:p w14:paraId="14A93F3D" w14:textId="77777777" w:rsidR="0000201B" w:rsidRPr="00FD63D2" w:rsidRDefault="0000201B" w:rsidP="00B33A0B">
            <w:pPr>
              <w:widowControl w:val="0"/>
              <w:spacing w:after="20"/>
              <w:rPr>
                <w:rFonts w:ascii="Calibri" w:eastAsia="宋体" w:hAnsi="Calibri" w:cs="Calibri"/>
                <w:kern w:val="2"/>
                <w:sz w:val="21"/>
                <w:szCs w:val="22"/>
                <w:lang w:eastAsia="zh-CN"/>
              </w:rPr>
            </w:pPr>
            <w:r w:rsidRPr="00FD63D2">
              <w:rPr>
                <w:rFonts w:cs="Calibri"/>
                <w:kern w:val="2"/>
                <w:sz w:val="19"/>
                <w:szCs w:val="22"/>
                <w:lang w:eastAsia="zh-CN"/>
              </w:rPr>
              <w:t>IB (1:1000)</w:t>
            </w:r>
          </w:p>
        </w:tc>
      </w:tr>
      <w:tr w:rsidR="0000201B" w:rsidRPr="00FD63D2" w14:paraId="07A5F62D" w14:textId="77777777" w:rsidTr="00B33A0B">
        <w:trPr>
          <w:trHeight w:val="223"/>
        </w:trPr>
        <w:tc>
          <w:tcPr>
            <w:tcW w:w="1203" w:type="pct"/>
            <w:tcBorders>
              <w:top w:val="nil"/>
              <w:left w:val="nil"/>
              <w:bottom w:val="single" w:sz="12" w:space="0" w:color="auto"/>
              <w:right w:val="nil"/>
            </w:tcBorders>
          </w:tcPr>
          <w:p w14:paraId="5D0F8EAE" w14:textId="77777777" w:rsidR="0000201B" w:rsidRPr="00FD63D2" w:rsidRDefault="0000201B" w:rsidP="00B33A0B">
            <w:pPr>
              <w:widowControl w:val="0"/>
              <w:spacing w:after="20"/>
              <w:rPr>
                <w:rFonts w:ascii="Calibri" w:eastAsia="宋体" w:hAnsi="Calibri" w:cs="Calibri"/>
                <w:kern w:val="2"/>
                <w:sz w:val="21"/>
                <w:szCs w:val="22"/>
                <w:lang w:eastAsia="zh-CN"/>
              </w:rPr>
            </w:pPr>
            <w:r>
              <w:rPr>
                <w:rFonts w:cs="Calibri" w:hint="eastAsia"/>
                <w:kern w:val="2"/>
                <w:sz w:val="19"/>
                <w:szCs w:val="22"/>
                <w:lang w:eastAsia="zh-CN"/>
              </w:rPr>
              <w:t>DDX4</w:t>
            </w:r>
          </w:p>
        </w:tc>
        <w:tc>
          <w:tcPr>
            <w:tcW w:w="1144" w:type="pct"/>
            <w:tcBorders>
              <w:top w:val="nil"/>
              <w:left w:val="nil"/>
              <w:bottom w:val="single" w:sz="12" w:space="0" w:color="auto"/>
              <w:right w:val="nil"/>
            </w:tcBorders>
          </w:tcPr>
          <w:p w14:paraId="38E19BED" w14:textId="77777777" w:rsidR="0000201B" w:rsidRPr="00FD63D2" w:rsidRDefault="0000201B" w:rsidP="00B33A0B">
            <w:pPr>
              <w:widowControl w:val="0"/>
              <w:spacing w:after="20"/>
              <w:rPr>
                <w:rFonts w:ascii="Calibri" w:eastAsia="宋体" w:hAnsi="Calibri" w:cs="Calibri"/>
                <w:kern w:val="2"/>
                <w:sz w:val="21"/>
                <w:szCs w:val="22"/>
                <w:lang w:eastAsia="zh-CN"/>
              </w:rPr>
            </w:pPr>
            <w:r w:rsidRPr="00006F71">
              <w:rPr>
                <w:rFonts w:cs="Calibri"/>
                <w:kern w:val="2"/>
                <w:sz w:val="19"/>
                <w:szCs w:val="22"/>
                <w:lang w:eastAsia="zh-CN"/>
              </w:rPr>
              <w:t>Bioss</w:t>
            </w:r>
          </w:p>
        </w:tc>
        <w:tc>
          <w:tcPr>
            <w:tcW w:w="1221" w:type="pct"/>
            <w:tcBorders>
              <w:top w:val="nil"/>
              <w:left w:val="nil"/>
              <w:bottom w:val="single" w:sz="12" w:space="0" w:color="auto"/>
              <w:right w:val="nil"/>
            </w:tcBorders>
          </w:tcPr>
          <w:p w14:paraId="4227B075" w14:textId="77777777" w:rsidR="0000201B" w:rsidRPr="00FD63D2" w:rsidRDefault="0000201B" w:rsidP="00B33A0B">
            <w:pPr>
              <w:widowControl w:val="0"/>
              <w:spacing w:after="20"/>
              <w:rPr>
                <w:rFonts w:ascii="Calibri" w:eastAsia="宋体" w:hAnsi="Calibri" w:cs="Calibri"/>
                <w:kern w:val="2"/>
                <w:sz w:val="21"/>
                <w:szCs w:val="22"/>
                <w:lang w:eastAsia="zh-CN"/>
              </w:rPr>
            </w:pPr>
            <w:r w:rsidRPr="00006F71">
              <w:rPr>
                <w:rFonts w:cs="Calibri"/>
                <w:kern w:val="2"/>
                <w:sz w:val="19"/>
                <w:szCs w:val="22"/>
                <w:lang w:eastAsia="zh-CN"/>
              </w:rPr>
              <w:t>bs-3597R</w:t>
            </w:r>
          </w:p>
        </w:tc>
        <w:tc>
          <w:tcPr>
            <w:tcW w:w="1431" w:type="pct"/>
            <w:tcBorders>
              <w:top w:val="nil"/>
              <w:left w:val="nil"/>
              <w:bottom w:val="single" w:sz="12" w:space="0" w:color="auto"/>
              <w:right w:val="nil"/>
            </w:tcBorders>
          </w:tcPr>
          <w:p w14:paraId="07A95EC9" w14:textId="77777777" w:rsidR="0000201B" w:rsidRPr="00FD63D2" w:rsidRDefault="0000201B" w:rsidP="00B33A0B">
            <w:pPr>
              <w:widowControl w:val="0"/>
              <w:spacing w:after="20"/>
              <w:rPr>
                <w:rFonts w:ascii="Calibri" w:eastAsia="宋体" w:hAnsi="Calibri" w:cs="Calibri"/>
                <w:kern w:val="2"/>
                <w:sz w:val="21"/>
                <w:szCs w:val="22"/>
                <w:lang w:eastAsia="zh-CN"/>
              </w:rPr>
            </w:pPr>
            <w:r w:rsidRPr="00FD63D2">
              <w:rPr>
                <w:rFonts w:cs="Calibri"/>
                <w:kern w:val="2"/>
                <w:sz w:val="19"/>
                <w:szCs w:val="22"/>
                <w:lang w:eastAsia="zh-CN"/>
              </w:rPr>
              <w:t>IB (1:1000), IF (1:200)</w:t>
            </w:r>
          </w:p>
        </w:tc>
      </w:tr>
    </w:tbl>
    <w:p w14:paraId="04E1D5D2" w14:textId="77777777" w:rsidR="0000201B" w:rsidRPr="000D71C0" w:rsidRDefault="0000201B" w:rsidP="0000201B">
      <w:pPr>
        <w:spacing w:after="120" w:line="276" w:lineRule="auto"/>
        <w:rPr>
          <w:lang w:eastAsia="zh-CN"/>
        </w:rPr>
      </w:pPr>
      <w:r w:rsidRPr="00FD63D2">
        <w:rPr>
          <w:rFonts w:cs="Calibri"/>
          <w:kern w:val="2"/>
          <w:sz w:val="21"/>
          <w:szCs w:val="22"/>
          <w:lang w:eastAsia="zh-CN"/>
        </w:rPr>
        <w:t>Abbreviations used: IB, immunoblot; IF, immunofluorescence.</w:t>
      </w:r>
    </w:p>
    <w:p w14:paraId="66D498FA" w14:textId="77777777" w:rsidR="007D1844" w:rsidRPr="0000201B" w:rsidRDefault="007D1844" w:rsidP="007D1844">
      <w:pPr>
        <w:spacing w:after="120" w:line="276" w:lineRule="auto"/>
        <w:rPr>
          <w:lang w:eastAsia="zh-CN"/>
        </w:rPr>
      </w:pPr>
    </w:p>
    <w:sectPr w:rsidR="007D1844" w:rsidRPr="0000201B" w:rsidSect="009839A3">
      <w:footerReference w:type="default" r:id="rId20"/>
      <w:pgSz w:w="11906" w:h="16838"/>
      <w:pgMar w:top="1440" w:right="1440" w:bottom="1440" w:left="144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E4843C" w14:textId="77777777" w:rsidR="002134C1" w:rsidRDefault="002134C1" w:rsidP="00383409">
      <w:pPr>
        <w:spacing w:after="0"/>
      </w:pPr>
      <w:r>
        <w:separator/>
      </w:r>
    </w:p>
  </w:endnote>
  <w:endnote w:type="continuationSeparator" w:id="0">
    <w:p w14:paraId="33F8083C" w14:textId="77777777" w:rsidR="002134C1" w:rsidRDefault="002134C1" w:rsidP="00383409">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 w:name="Symbol">
    <w:panose1 w:val="05050102010706020507"/>
    <w:charset w:val="02"/>
    <w:family w:val="roman"/>
    <w:pitch w:val="variable"/>
    <w:sig w:usb0="00000000" w:usb1="10000000" w:usb2="00000000" w:usb3="00000000" w:csb0="80000000" w:csb1="00000000"/>
  </w:font>
  <w:font w:name="Times">
    <w:altName w:val="Times New Roman"/>
    <w:panose1 w:val="02020603050405020304"/>
    <w:charset w:val="00"/>
    <w:family w:val="roman"/>
    <w:pitch w:val="variable"/>
    <w:sig w:usb0="E0002EFF" w:usb1="C000785B" w:usb2="00000009" w:usb3="00000000" w:csb0="000001FF" w:csb1="00000000"/>
  </w:font>
  <w:font w:name="Arno Pro">
    <w:altName w:val="Times New Roman"/>
    <w:panose1 w:val="00000000000000000000"/>
    <w:charset w:val="00"/>
    <w:family w:val="roman"/>
    <w:notTrueType/>
    <w:pitch w:val="variable"/>
    <w:sig w:usb0="6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1420206"/>
      <w:docPartObj>
        <w:docPartGallery w:val="Page Numbers (Bottom of Page)"/>
        <w:docPartUnique/>
      </w:docPartObj>
    </w:sdtPr>
    <w:sdtContent>
      <w:p w14:paraId="464B3957" w14:textId="727BDAD6" w:rsidR="00066AFF" w:rsidRPr="00066AFF" w:rsidRDefault="00066AFF">
        <w:pPr>
          <w:pStyle w:val="a9"/>
          <w:jc w:val="center"/>
        </w:pPr>
        <w:r w:rsidRPr="00066AFF">
          <w:fldChar w:fldCharType="begin"/>
        </w:r>
        <w:r w:rsidRPr="00066AFF">
          <w:instrText>PAGE   \* MERGEFORMAT</w:instrText>
        </w:r>
        <w:r w:rsidRPr="00066AFF">
          <w:fldChar w:fldCharType="separate"/>
        </w:r>
        <w:r w:rsidRPr="00066AFF">
          <w:rPr>
            <w:lang w:val="zh-CN" w:eastAsia="zh-CN"/>
          </w:rPr>
          <w:t>2</w:t>
        </w:r>
        <w:r w:rsidRPr="00066AFF">
          <w:fldChar w:fldCharType="end"/>
        </w:r>
      </w:p>
    </w:sdtContent>
  </w:sdt>
  <w:p w14:paraId="3D8FC5C3" w14:textId="77777777" w:rsidR="00066AFF" w:rsidRDefault="00066AFF">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D9C30F" w14:textId="77777777" w:rsidR="002134C1" w:rsidRDefault="002134C1" w:rsidP="00383409">
      <w:pPr>
        <w:spacing w:after="0"/>
      </w:pPr>
      <w:r>
        <w:separator/>
      </w:r>
    </w:p>
  </w:footnote>
  <w:footnote w:type="continuationSeparator" w:id="0">
    <w:p w14:paraId="4A501133" w14:textId="77777777" w:rsidR="002134C1" w:rsidRDefault="002134C1" w:rsidP="00383409">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DD577D"/>
    <w:multiLevelType w:val="hybridMultilevel"/>
    <w:tmpl w:val="2FF052B8"/>
    <w:lvl w:ilvl="0" w:tplc="60A06892">
      <w:start w:val="1"/>
      <w:numFmt w:val="upperLetter"/>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num w:numId="1" w16cid:durableId="3827985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8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2126"/>
    <w:rsid w:val="0000201B"/>
    <w:rsid w:val="00006F71"/>
    <w:rsid w:val="00043D4F"/>
    <w:rsid w:val="00044728"/>
    <w:rsid w:val="00065990"/>
    <w:rsid w:val="00066AFF"/>
    <w:rsid w:val="00081D3C"/>
    <w:rsid w:val="000835AF"/>
    <w:rsid w:val="000C06E8"/>
    <w:rsid w:val="000D71C0"/>
    <w:rsid w:val="00175BF4"/>
    <w:rsid w:val="001F6924"/>
    <w:rsid w:val="002134C1"/>
    <w:rsid w:val="0025551B"/>
    <w:rsid w:val="0025731A"/>
    <w:rsid w:val="00267AE3"/>
    <w:rsid w:val="00275E62"/>
    <w:rsid w:val="002837AC"/>
    <w:rsid w:val="00321D62"/>
    <w:rsid w:val="00353A79"/>
    <w:rsid w:val="003809EB"/>
    <w:rsid w:val="003829D0"/>
    <w:rsid w:val="003831DA"/>
    <w:rsid w:val="00383409"/>
    <w:rsid w:val="003A163F"/>
    <w:rsid w:val="003C03A9"/>
    <w:rsid w:val="003E2126"/>
    <w:rsid w:val="003E232D"/>
    <w:rsid w:val="003E2FE9"/>
    <w:rsid w:val="00404942"/>
    <w:rsid w:val="00420D25"/>
    <w:rsid w:val="004A1B66"/>
    <w:rsid w:val="004B4953"/>
    <w:rsid w:val="00507EB3"/>
    <w:rsid w:val="00510715"/>
    <w:rsid w:val="00514551"/>
    <w:rsid w:val="0051640B"/>
    <w:rsid w:val="0056536E"/>
    <w:rsid w:val="005A0D98"/>
    <w:rsid w:val="005D1E0C"/>
    <w:rsid w:val="005F3311"/>
    <w:rsid w:val="005F4E9A"/>
    <w:rsid w:val="005F58D1"/>
    <w:rsid w:val="0062423F"/>
    <w:rsid w:val="0063044C"/>
    <w:rsid w:val="006517AC"/>
    <w:rsid w:val="00651A1F"/>
    <w:rsid w:val="00692034"/>
    <w:rsid w:val="006A7CB9"/>
    <w:rsid w:val="006B05C9"/>
    <w:rsid w:val="006E0626"/>
    <w:rsid w:val="007152A9"/>
    <w:rsid w:val="00754991"/>
    <w:rsid w:val="00766420"/>
    <w:rsid w:val="007A3059"/>
    <w:rsid w:val="007D1844"/>
    <w:rsid w:val="007E490C"/>
    <w:rsid w:val="007E69C8"/>
    <w:rsid w:val="008452FB"/>
    <w:rsid w:val="008B28A3"/>
    <w:rsid w:val="008C653F"/>
    <w:rsid w:val="00926139"/>
    <w:rsid w:val="00973F5A"/>
    <w:rsid w:val="00981764"/>
    <w:rsid w:val="009839A3"/>
    <w:rsid w:val="009872B1"/>
    <w:rsid w:val="009975C5"/>
    <w:rsid w:val="009E5554"/>
    <w:rsid w:val="009F56E1"/>
    <w:rsid w:val="00A17E72"/>
    <w:rsid w:val="00A24598"/>
    <w:rsid w:val="00A50E4B"/>
    <w:rsid w:val="00A62E98"/>
    <w:rsid w:val="00A8576A"/>
    <w:rsid w:val="00A92957"/>
    <w:rsid w:val="00B70283"/>
    <w:rsid w:val="00B712FE"/>
    <w:rsid w:val="00B9783B"/>
    <w:rsid w:val="00BE4EEE"/>
    <w:rsid w:val="00BF2420"/>
    <w:rsid w:val="00BF46CA"/>
    <w:rsid w:val="00C15FBF"/>
    <w:rsid w:val="00C27D60"/>
    <w:rsid w:val="00C45C36"/>
    <w:rsid w:val="00C467E5"/>
    <w:rsid w:val="00C53DE3"/>
    <w:rsid w:val="00C6670D"/>
    <w:rsid w:val="00CA71FB"/>
    <w:rsid w:val="00CE6D96"/>
    <w:rsid w:val="00D54CFA"/>
    <w:rsid w:val="00D74047"/>
    <w:rsid w:val="00DF68DB"/>
    <w:rsid w:val="00E4607F"/>
    <w:rsid w:val="00E96E3A"/>
    <w:rsid w:val="00EA386A"/>
    <w:rsid w:val="00EB7EE4"/>
    <w:rsid w:val="00ED4B11"/>
    <w:rsid w:val="00F21B9D"/>
    <w:rsid w:val="00F709C5"/>
    <w:rsid w:val="00FD63D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2377EE"/>
  <w15:chartTrackingRefBased/>
  <w15:docId w15:val="{D58B918F-59E2-4F3D-BE6F-6D6D81ED57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D1E0C"/>
    <w:pPr>
      <w:spacing w:after="200"/>
      <w:jc w:val="both"/>
    </w:pPr>
    <w:rPr>
      <w:rFonts w:ascii="Times New Roman" w:eastAsia="Times New Roman" w:hAnsi="Times New Roman" w:cs="Times New Roman"/>
      <w:kern w:val="0"/>
      <w:sz w:val="24"/>
      <w:szCs w:val="20"/>
      <w:lang w:eastAsia="en-US"/>
    </w:rPr>
  </w:style>
  <w:style w:type="paragraph" w:styleId="1">
    <w:name w:val="heading 1"/>
    <w:basedOn w:val="a"/>
    <w:next w:val="a"/>
    <w:link w:val="10"/>
    <w:uiPriority w:val="9"/>
    <w:qFormat/>
    <w:rsid w:val="003E2126"/>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iPriority w:val="9"/>
    <w:semiHidden/>
    <w:unhideWhenUsed/>
    <w:qFormat/>
    <w:rsid w:val="003E2126"/>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semiHidden/>
    <w:unhideWhenUsed/>
    <w:qFormat/>
    <w:rsid w:val="003E2126"/>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4">
    <w:name w:val="heading 4"/>
    <w:basedOn w:val="a"/>
    <w:next w:val="a"/>
    <w:link w:val="40"/>
    <w:uiPriority w:val="9"/>
    <w:semiHidden/>
    <w:unhideWhenUsed/>
    <w:qFormat/>
    <w:rsid w:val="003E2126"/>
    <w:pPr>
      <w:keepNext/>
      <w:keepLines/>
      <w:spacing w:before="80" w:after="40"/>
      <w:outlineLvl w:val="3"/>
    </w:pPr>
    <w:rPr>
      <w:rFonts w:asciiTheme="minorHAnsi" w:hAnsiTheme="minorHAnsi" w:cstheme="majorBidi"/>
      <w:color w:val="0F4761" w:themeColor="accent1" w:themeShade="BF"/>
      <w:sz w:val="28"/>
      <w:szCs w:val="28"/>
    </w:rPr>
  </w:style>
  <w:style w:type="paragraph" w:styleId="5">
    <w:name w:val="heading 5"/>
    <w:basedOn w:val="a"/>
    <w:next w:val="a"/>
    <w:link w:val="50"/>
    <w:uiPriority w:val="9"/>
    <w:semiHidden/>
    <w:unhideWhenUsed/>
    <w:qFormat/>
    <w:rsid w:val="003E2126"/>
    <w:pPr>
      <w:keepNext/>
      <w:keepLines/>
      <w:spacing w:before="80" w:after="40"/>
      <w:outlineLvl w:val="4"/>
    </w:pPr>
    <w:rPr>
      <w:rFonts w:asciiTheme="minorHAnsi" w:hAnsiTheme="minorHAnsi" w:cstheme="majorBidi"/>
      <w:color w:val="0F4761" w:themeColor="accent1" w:themeShade="BF"/>
      <w:szCs w:val="24"/>
    </w:rPr>
  </w:style>
  <w:style w:type="paragraph" w:styleId="6">
    <w:name w:val="heading 6"/>
    <w:basedOn w:val="a"/>
    <w:next w:val="a"/>
    <w:link w:val="60"/>
    <w:uiPriority w:val="9"/>
    <w:semiHidden/>
    <w:unhideWhenUsed/>
    <w:qFormat/>
    <w:rsid w:val="003E2126"/>
    <w:pPr>
      <w:keepNext/>
      <w:keepLines/>
      <w:spacing w:before="40" w:after="0"/>
      <w:outlineLvl w:val="5"/>
    </w:pPr>
    <w:rPr>
      <w:rFonts w:asciiTheme="minorHAnsi" w:hAnsiTheme="minorHAnsi" w:cstheme="majorBidi"/>
      <w:b/>
      <w:bCs/>
      <w:color w:val="0F4761" w:themeColor="accent1" w:themeShade="BF"/>
    </w:rPr>
  </w:style>
  <w:style w:type="paragraph" w:styleId="7">
    <w:name w:val="heading 7"/>
    <w:basedOn w:val="a"/>
    <w:next w:val="a"/>
    <w:link w:val="70"/>
    <w:uiPriority w:val="9"/>
    <w:semiHidden/>
    <w:unhideWhenUsed/>
    <w:qFormat/>
    <w:rsid w:val="003E2126"/>
    <w:pPr>
      <w:keepNext/>
      <w:keepLines/>
      <w:spacing w:before="40" w:after="0"/>
      <w:outlineLvl w:val="6"/>
    </w:pPr>
    <w:rPr>
      <w:rFonts w:asciiTheme="minorHAnsi" w:hAnsiTheme="minorHAnsi" w:cstheme="majorBidi"/>
      <w:b/>
      <w:bCs/>
      <w:color w:val="595959" w:themeColor="text1" w:themeTint="A6"/>
    </w:rPr>
  </w:style>
  <w:style w:type="paragraph" w:styleId="8">
    <w:name w:val="heading 8"/>
    <w:basedOn w:val="a"/>
    <w:next w:val="a"/>
    <w:link w:val="80"/>
    <w:uiPriority w:val="9"/>
    <w:semiHidden/>
    <w:unhideWhenUsed/>
    <w:qFormat/>
    <w:rsid w:val="003E2126"/>
    <w:pPr>
      <w:keepNext/>
      <w:keepLines/>
      <w:spacing w:after="0"/>
      <w:outlineLvl w:val="7"/>
    </w:pPr>
    <w:rPr>
      <w:rFonts w:asciiTheme="minorHAnsi" w:hAnsiTheme="minorHAnsi" w:cstheme="majorBidi"/>
      <w:color w:val="595959" w:themeColor="text1" w:themeTint="A6"/>
    </w:rPr>
  </w:style>
  <w:style w:type="paragraph" w:styleId="9">
    <w:name w:val="heading 9"/>
    <w:basedOn w:val="a"/>
    <w:next w:val="a"/>
    <w:link w:val="90"/>
    <w:uiPriority w:val="9"/>
    <w:semiHidden/>
    <w:unhideWhenUsed/>
    <w:qFormat/>
    <w:rsid w:val="003E2126"/>
    <w:pPr>
      <w:keepNext/>
      <w:keepLines/>
      <w:spacing w:after="0"/>
      <w:outlineLvl w:val="8"/>
    </w:pPr>
    <w:rPr>
      <w:rFonts w:asciiTheme="minorHAnsi" w:eastAsiaTheme="majorEastAsia" w:hAnsiTheme="minorHAnsi"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FTitleRunningHead">
    <w:name w:val="AF_Title_Running_Head"/>
    <w:basedOn w:val="a"/>
    <w:next w:val="a"/>
    <w:rsid w:val="001F6924"/>
    <w:pPr>
      <w:spacing w:line="480" w:lineRule="auto"/>
    </w:pPr>
  </w:style>
  <w:style w:type="paragraph" w:customStyle="1" w:styleId="AIReceivedDate">
    <w:name w:val="AI_Received_Date"/>
    <w:basedOn w:val="a"/>
    <w:next w:val="a"/>
    <w:rsid w:val="001F6924"/>
    <w:pPr>
      <w:spacing w:after="240" w:line="480" w:lineRule="auto"/>
    </w:pPr>
    <w:rPr>
      <w:b/>
    </w:rPr>
  </w:style>
  <w:style w:type="paragraph" w:customStyle="1" w:styleId="BATitle">
    <w:name w:val="BA_Title"/>
    <w:basedOn w:val="a"/>
    <w:next w:val="a"/>
    <w:rsid w:val="001F6924"/>
    <w:pPr>
      <w:spacing w:before="720" w:after="360" w:line="480" w:lineRule="auto"/>
      <w:jc w:val="center"/>
    </w:pPr>
    <w:rPr>
      <w:sz w:val="44"/>
    </w:rPr>
  </w:style>
  <w:style w:type="paragraph" w:customStyle="1" w:styleId="BBAuthorName">
    <w:name w:val="BB_Author_Name"/>
    <w:basedOn w:val="a"/>
    <w:next w:val="a"/>
    <w:rsid w:val="001F6924"/>
    <w:pPr>
      <w:spacing w:after="240" w:line="480" w:lineRule="auto"/>
      <w:jc w:val="center"/>
    </w:pPr>
    <w:rPr>
      <w:i/>
    </w:rPr>
  </w:style>
  <w:style w:type="paragraph" w:customStyle="1" w:styleId="BCAuthorAddress">
    <w:name w:val="BC_Author_Address"/>
    <w:basedOn w:val="a"/>
    <w:next w:val="a"/>
    <w:rsid w:val="001F6924"/>
    <w:pPr>
      <w:spacing w:after="240" w:line="480" w:lineRule="auto"/>
      <w:jc w:val="center"/>
    </w:pPr>
  </w:style>
  <w:style w:type="paragraph" w:customStyle="1" w:styleId="BDAbstract">
    <w:name w:val="BD_Abstract"/>
    <w:basedOn w:val="a"/>
    <w:next w:val="a"/>
    <w:rsid w:val="001F6924"/>
    <w:pPr>
      <w:spacing w:before="360" w:after="360" w:line="480" w:lineRule="auto"/>
    </w:pPr>
  </w:style>
  <w:style w:type="paragraph" w:customStyle="1" w:styleId="BEAuthorBiography">
    <w:name w:val="BE_Author_Biography"/>
    <w:basedOn w:val="a"/>
    <w:rsid w:val="001F6924"/>
    <w:pPr>
      <w:spacing w:line="480" w:lineRule="auto"/>
    </w:pPr>
  </w:style>
  <w:style w:type="paragraph" w:customStyle="1" w:styleId="BGKeywords">
    <w:name w:val="BG_Keywords"/>
    <w:basedOn w:val="a"/>
    <w:rsid w:val="001F6924"/>
    <w:pPr>
      <w:spacing w:line="480" w:lineRule="auto"/>
    </w:pPr>
  </w:style>
  <w:style w:type="paragraph" w:customStyle="1" w:styleId="BHBriefs">
    <w:name w:val="BH_Briefs"/>
    <w:basedOn w:val="a"/>
    <w:rsid w:val="001F6924"/>
    <w:pPr>
      <w:spacing w:line="480" w:lineRule="auto"/>
    </w:pPr>
  </w:style>
  <w:style w:type="paragraph" w:customStyle="1" w:styleId="BIEmailAddress">
    <w:name w:val="BI_Email_Address"/>
    <w:basedOn w:val="a"/>
    <w:next w:val="AIReceivedDate"/>
    <w:rsid w:val="001F6924"/>
    <w:pPr>
      <w:spacing w:line="480" w:lineRule="auto"/>
    </w:pPr>
  </w:style>
  <w:style w:type="paragraph" w:customStyle="1" w:styleId="Default">
    <w:name w:val="Default"/>
    <w:rsid w:val="001F6924"/>
    <w:pPr>
      <w:autoSpaceDE w:val="0"/>
      <w:autoSpaceDN w:val="0"/>
      <w:adjustRightInd w:val="0"/>
    </w:pPr>
    <w:rPr>
      <w:rFonts w:ascii="Symbol" w:hAnsi="Symbol" w:cs="Symbol"/>
      <w:color w:val="000000"/>
      <w:kern w:val="0"/>
      <w:sz w:val="24"/>
      <w:szCs w:val="24"/>
      <w:lang w:eastAsia="en-US"/>
    </w:rPr>
  </w:style>
  <w:style w:type="paragraph" w:customStyle="1" w:styleId="FAAuthorInfoSubtitle">
    <w:name w:val="FA_Author_Info_Subtitle"/>
    <w:basedOn w:val="a"/>
    <w:link w:val="FAAuthorInfoSubtitleChar"/>
    <w:autoRedefine/>
    <w:rsid w:val="001F6924"/>
    <w:pPr>
      <w:spacing w:before="120" w:after="60" w:line="480" w:lineRule="auto"/>
      <w:jc w:val="left"/>
    </w:pPr>
    <w:rPr>
      <w:b/>
    </w:rPr>
  </w:style>
  <w:style w:type="character" w:customStyle="1" w:styleId="FAAuthorInfoSubtitleChar">
    <w:name w:val="FA_Author_Info_Subtitle Char"/>
    <w:link w:val="FAAuthorInfoSubtitle"/>
    <w:rsid w:val="001F6924"/>
    <w:rPr>
      <w:rFonts w:ascii="Times" w:hAnsi="Times" w:cs="Times New Roman"/>
      <w:b/>
      <w:kern w:val="0"/>
      <w:sz w:val="24"/>
      <w:szCs w:val="20"/>
      <w:lang w:eastAsia="en-US"/>
    </w:rPr>
  </w:style>
  <w:style w:type="paragraph" w:customStyle="1" w:styleId="FACorrespondingAuthorFootnote">
    <w:name w:val="FA_Corresponding_Author_Footnote"/>
    <w:basedOn w:val="a"/>
    <w:next w:val="a"/>
    <w:rsid w:val="001F6924"/>
    <w:pPr>
      <w:spacing w:line="480" w:lineRule="auto"/>
    </w:pPr>
  </w:style>
  <w:style w:type="paragraph" w:customStyle="1" w:styleId="FCChartFootnote">
    <w:name w:val="FC_Chart_Footnote"/>
    <w:basedOn w:val="a"/>
    <w:next w:val="a"/>
    <w:rsid w:val="001F6924"/>
    <w:pPr>
      <w:ind w:firstLine="187"/>
    </w:pPr>
  </w:style>
  <w:style w:type="paragraph" w:customStyle="1" w:styleId="FDSchemeFootnote">
    <w:name w:val="FD_Scheme_Footnote"/>
    <w:basedOn w:val="a"/>
    <w:next w:val="a"/>
    <w:rsid w:val="001F6924"/>
    <w:pPr>
      <w:ind w:firstLine="187"/>
    </w:pPr>
  </w:style>
  <w:style w:type="paragraph" w:customStyle="1" w:styleId="FETableFootnote">
    <w:name w:val="FE_Table_Footnote"/>
    <w:basedOn w:val="a"/>
    <w:next w:val="a"/>
    <w:rsid w:val="001F6924"/>
    <w:pPr>
      <w:ind w:firstLine="187"/>
    </w:pPr>
  </w:style>
  <w:style w:type="paragraph" w:customStyle="1" w:styleId="SNSynopsisTOC">
    <w:name w:val="SN_Synopsis_TOC"/>
    <w:basedOn w:val="a"/>
    <w:rsid w:val="001F6924"/>
    <w:pPr>
      <w:spacing w:line="480" w:lineRule="auto"/>
    </w:pPr>
  </w:style>
  <w:style w:type="paragraph" w:customStyle="1" w:styleId="StyleFACorrespondingAuthorFootnote7pt">
    <w:name w:val="Style FA_Corresponding_Author_Footnote + 7 pt"/>
    <w:basedOn w:val="a"/>
    <w:next w:val="BGKeywords"/>
    <w:link w:val="StyleFACorrespondingAuthorFootnote7ptChar"/>
    <w:autoRedefine/>
    <w:rsid w:val="001F6924"/>
    <w:pPr>
      <w:spacing w:after="0"/>
      <w:jc w:val="left"/>
    </w:pPr>
    <w:rPr>
      <w:rFonts w:ascii="Arno Pro" w:hAnsi="Arno Pro"/>
      <w:kern w:val="20"/>
      <w:sz w:val="18"/>
    </w:rPr>
  </w:style>
  <w:style w:type="character" w:customStyle="1" w:styleId="StyleFACorrespondingAuthorFootnote7ptChar">
    <w:name w:val="Style FA_Corresponding_Author_Footnote + 7 pt Char"/>
    <w:link w:val="StyleFACorrespondingAuthorFootnote7pt"/>
    <w:rsid w:val="001F6924"/>
    <w:rPr>
      <w:rFonts w:ascii="Arno Pro" w:hAnsi="Arno Pro" w:cs="Times New Roman"/>
      <w:kern w:val="20"/>
      <w:sz w:val="18"/>
      <w:szCs w:val="20"/>
      <w:lang w:eastAsia="en-US"/>
    </w:rPr>
  </w:style>
  <w:style w:type="paragraph" w:customStyle="1" w:styleId="TAMainText">
    <w:name w:val="TA_Main_Text"/>
    <w:basedOn w:val="a"/>
    <w:rsid w:val="001F6924"/>
    <w:pPr>
      <w:spacing w:after="0" w:line="480" w:lineRule="auto"/>
      <w:ind w:firstLine="202"/>
    </w:pPr>
  </w:style>
  <w:style w:type="paragraph" w:customStyle="1" w:styleId="TCTableBody">
    <w:name w:val="TC_Table_Body"/>
    <w:basedOn w:val="a"/>
    <w:rsid w:val="001F6924"/>
  </w:style>
  <w:style w:type="paragraph" w:customStyle="1" w:styleId="TDAcknowledgments">
    <w:name w:val="TD_Acknowledgments"/>
    <w:basedOn w:val="a"/>
    <w:next w:val="a"/>
    <w:rsid w:val="001F6924"/>
    <w:pPr>
      <w:spacing w:before="200" w:line="480" w:lineRule="auto"/>
      <w:ind w:firstLine="202"/>
    </w:pPr>
  </w:style>
  <w:style w:type="paragraph" w:customStyle="1" w:styleId="TESupportingInformation">
    <w:name w:val="TE_Supporting_Information"/>
    <w:basedOn w:val="a"/>
    <w:next w:val="a"/>
    <w:rsid w:val="001F6924"/>
    <w:pPr>
      <w:spacing w:line="480" w:lineRule="auto"/>
      <w:ind w:firstLine="187"/>
    </w:pPr>
  </w:style>
  <w:style w:type="paragraph" w:customStyle="1" w:styleId="TFReferencesSection">
    <w:name w:val="TF_References_Section"/>
    <w:basedOn w:val="a"/>
    <w:rsid w:val="001F6924"/>
    <w:pPr>
      <w:spacing w:line="480" w:lineRule="auto"/>
      <w:ind w:firstLine="187"/>
    </w:pPr>
  </w:style>
  <w:style w:type="paragraph" w:customStyle="1" w:styleId="VAFigureCaption">
    <w:name w:val="VA_Figure_Caption"/>
    <w:basedOn w:val="a"/>
    <w:next w:val="a"/>
    <w:rsid w:val="001F6924"/>
    <w:pPr>
      <w:spacing w:line="480" w:lineRule="auto"/>
    </w:pPr>
    <w:rPr>
      <w:sz w:val="21"/>
    </w:rPr>
  </w:style>
  <w:style w:type="paragraph" w:customStyle="1" w:styleId="VBChartTitle">
    <w:name w:val="VB_Chart_Title"/>
    <w:basedOn w:val="a"/>
    <w:next w:val="a"/>
    <w:rsid w:val="001F6924"/>
    <w:pPr>
      <w:spacing w:line="480" w:lineRule="auto"/>
    </w:pPr>
  </w:style>
  <w:style w:type="paragraph" w:customStyle="1" w:styleId="VCSchemeTitle">
    <w:name w:val="VC_Scheme_Title"/>
    <w:basedOn w:val="a"/>
    <w:next w:val="a"/>
    <w:rsid w:val="001F6924"/>
    <w:pPr>
      <w:spacing w:line="480" w:lineRule="auto"/>
    </w:pPr>
  </w:style>
  <w:style w:type="paragraph" w:customStyle="1" w:styleId="VDTableTitle">
    <w:name w:val="VD_Table_Title"/>
    <w:basedOn w:val="a"/>
    <w:next w:val="a"/>
    <w:rsid w:val="001F6924"/>
    <w:pPr>
      <w:spacing w:line="480" w:lineRule="auto"/>
    </w:pPr>
  </w:style>
  <w:style w:type="character" w:styleId="a3">
    <w:name w:val="Hyperlink"/>
    <w:rsid w:val="001F6924"/>
    <w:rPr>
      <w:color w:val="0000FF"/>
      <w:u w:val="single"/>
    </w:rPr>
  </w:style>
  <w:style w:type="character" w:styleId="a4">
    <w:name w:val="FollowedHyperlink"/>
    <w:rsid w:val="001F6924"/>
    <w:rPr>
      <w:color w:val="800080"/>
      <w:u w:val="single"/>
    </w:rPr>
  </w:style>
  <w:style w:type="paragraph" w:styleId="a5">
    <w:name w:val="footnote text"/>
    <w:basedOn w:val="a"/>
    <w:next w:val="TFReferencesSection"/>
    <w:link w:val="a6"/>
    <w:semiHidden/>
    <w:rsid w:val="001F6924"/>
  </w:style>
  <w:style w:type="character" w:customStyle="1" w:styleId="a6">
    <w:name w:val="脚注文本 字符"/>
    <w:basedOn w:val="a0"/>
    <w:link w:val="a5"/>
    <w:semiHidden/>
    <w:rsid w:val="001F6924"/>
    <w:rPr>
      <w:rFonts w:ascii="Times" w:hAnsi="Times" w:cs="Times New Roman"/>
      <w:kern w:val="0"/>
      <w:sz w:val="24"/>
      <w:szCs w:val="20"/>
      <w:lang w:eastAsia="en-US"/>
    </w:rPr>
  </w:style>
  <w:style w:type="paragraph" w:styleId="a7">
    <w:name w:val="Balloon Text"/>
    <w:basedOn w:val="a"/>
    <w:link w:val="a8"/>
    <w:semiHidden/>
    <w:rsid w:val="001F6924"/>
    <w:rPr>
      <w:rFonts w:ascii="Tahoma" w:hAnsi="Tahoma" w:cs="Tahoma"/>
      <w:sz w:val="16"/>
      <w:szCs w:val="16"/>
    </w:rPr>
  </w:style>
  <w:style w:type="character" w:customStyle="1" w:styleId="a8">
    <w:name w:val="批注框文本 字符"/>
    <w:basedOn w:val="a0"/>
    <w:link w:val="a7"/>
    <w:semiHidden/>
    <w:rsid w:val="001F6924"/>
    <w:rPr>
      <w:rFonts w:ascii="Tahoma" w:hAnsi="Tahoma" w:cs="Tahoma"/>
      <w:kern w:val="0"/>
      <w:sz w:val="16"/>
      <w:szCs w:val="16"/>
      <w:lang w:eastAsia="en-US"/>
    </w:rPr>
  </w:style>
  <w:style w:type="paragraph" w:styleId="a9">
    <w:name w:val="footer"/>
    <w:basedOn w:val="a"/>
    <w:link w:val="aa"/>
    <w:uiPriority w:val="99"/>
    <w:rsid w:val="001F6924"/>
    <w:pPr>
      <w:tabs>
        <w:tab w:val="center" w:pos="4320"/>
        <w:tab w:val="right" w:pos="8640"/>
      </w:tabs>
    </w:pPr>
  </w:style>
  <w:style w:type="character" w:customStyle="1" w:styleId="aa">
    <w:name w:val="页脚 字符"/>
    <w:basedOn w:val="a0"/>
    <w:link w:val="a9"/>
    <w:uiPriority w:val="99"/>
    <w:rsid w:val="001F6924"/>
    <w:rPr>
      <w:rFonts w:ascii="Times" w:hAnsi="Times" w:cs="Times New Roman"/>
      <w:kern w:val="0"/>
      <w:sz w:val="24"/>
      <w:szCs w:val="20"/>
      <w:lang w:eastAsia="en-US"/>
    </w:rPr>
  </w:style>
  <w:style w:type="character" w:styleId="ab">
    <w:name w:val="page number"/>
    <w:basedOn w:val="a0"/>
    <w:rsid w:val="001F6924"/>
  </w:style>
  <w:style w:type="paragraph" w:styleId="ac">
    <w:name w:val="header"/>
    <w:basedOn w:val="a"/>
    <w:link w:val="ad"/>
    <w:rsid w:val="001F6924"/>
    <w:pPr>
      <w:tabs>
        <w:tab w:val="center" w:pos="4153"/>
        <w:tab w:val="right" w:pos="8306"/>
      </w:tabs>
      <w:snapToGrid w:val="0"/>
      <w:jc w:val="center"/>
    </w:pPr>
    <w:rPr>
      <w:sz w:val="18"/>
      <w:szCs w:val="18"/>
    </w:rPr>
  </w:style>
  <w:style w:type="character" w:customStyle="1" w:styleId="ad">
    <w:name w:val="页眉 字符"/>
    <w:basedOn w:val="a0"/>
    <w:link w:val="ac"/>
    <w:rsid w:val="001F6924"/>
    <w:rPr>
      <w:rFonts w:ascii="Times" w:hAnsi="Times" w:cs="Times New Roman"/>
      <w:kern w:val="0"/>
      <w:sz w:val="18"/>
      <w:szCs w:val="18"/>
      <w:lang w:eastAsia="en-US"/>
    </w:rPr>
  </w:style>
  <w:style w:type="paragraph" w:styleId="ae">
    <w:name w:val="Body Text"/>
    <w:basedOn w:val="a"/>
    <w:link w:val="af"/>
    <w:rsid w:val="001F6924"/>
    <w:pPr>
      <w:jc w:val="center"/>
    </w:pPr>
    <w:rPr>
      <w:b/>
      <w:sz w:val="40"/>
    </w:rPr>
  </w:style>
  <w:style w:type="character" w:customStyle="1" w:styleId="af">
    <w:name w:val="正文文本 字符"/>
    <w:basedOn w:val="a0"/>
    <w:link w:val="ae"/>
    <w:rsid w:val="001F6924"/>
    <w:rPr>
      <w:rFonts w:ascii="Times" w:hAnsi="Times" w:cs="Times New Roman"/>
      <w:b/>
      <w:kern w:val="0"/>
      <w:sz w:val="40"/>
      <w:szCs w:val="20"/>
      <w:lang w:eastAsia="en-US"/>
    </w:rPr>
  </w:style>
  <w:style w:type="character" w:customStyle="1" w:styleId="10">
    <w:name w:val="标题 1 字符"/>
    <w:basedOn w:val="a0"/>
    <w:link w:val="1"/>
    <w:uiPriority w:val="9"/>
    <w:rsid w:val="003E2126"/>
    <w:rPr>
      <w:rFonts w:asciiTheme="majorHAnsi" w:eastAsiaTheme="majorEastAsia" w:hAnsiTheme="majorHAnsi" w:cstheme="majorBidi"/>
      <w:color w:val="0F4761" w:themeColor="accent1" w:themeShade="BF"/>
      <w:kern w:val="0"/>
      <w:sz w:val="48"/>
      <w:szCs w:val="48"/>
      <w:lang w:eastAsia="en-US"/>
    </w:rPr>
  </w:style>
  <w:style w:type="character" w:customStyle="1" w:styleId="20">
    <w:name w:val="标题 2 字符"/>
    <w:basedOn w:val="a0"/>
    <w:link w:val="2"/>
    <w:uiPriority w:val="9"/>
    <w:semiHidden/>
    <w:rsid w:val="003E2126"/>
    <w:rPr>
      <w:rFonts w:asciiTheme="majorHAnsi" w:eastAsiaTheme="majorEastAsia" w:hAnsiTheme="majorHAnsi" w:cstheme="majorBidi"/>
      <w:color w:val="0F4761" w:themeColor="accent1" w:themeShade="BF"/>
      <w:kern w:val="0"/>
      <w:sz w:val="40"/>
      <w:szCs w:val="40"/>
      <w:lang w:eastAsia="en-US"/>
    </w:rPr>
  </w:style>
  <w:style w:type="character" w:customStyle="1" w:styleId="30">
    <w:name w:val="标题 3 字符"/>
    <w:basedOn w:val="a0"/>
    <w:link w:val="3"/>
    <w:uiPriority w:val="9"/>
    <w:semiHidden/>
    <w:rsid w:val="003E2126"/>
    <w:rPr>
      <w:rFonts w:asciiTheme="majorHAnsi" w:eastAsiaTheme="majorEastAsia" w:hAnsiTheme="majorHAnsi" w:cstheme="majorBidi"/>
      <w:color w:val="0F4761" w:themeColor="accent1" w:themeShade="BF"/>
      <w:kern w:val="0"/>
      <w:sz w:val="32"/>
      <w:szCs w:val="32"/>
      <w:lang w:eastAsia="en-US"/>
    </w:rPr>
  </w:style>
  <w:style w:type="character" w:customStyle="1" w:styleId="40">
    <w:name w:val="标题 4 字符"/>
    <w:basedOn w:val="a0"/>
    <w:link w:val="4"/>
    <w:uiPriority w:val="9"/>
    <w:semiHidden/>
    <w:rsid w:val="003E2126"/>
    <w:rPr>
      <w:rFonts w:cstheme="majorBidi"/>
      <w:color w:val="0F4761" w:themeColor="accent1" w:themeShade="BF"/>
      <w:kern w:val="0"/>
      <w:sz w:val="28"/>
      <w:szCs w:val="28"/>
      <w:lang w:eastAsia="en-US"/>
    </w:rPr>
  </w:style>
  <w:style w:type="character" w:customStyle="1" w:styleId="50">
    <w:name w:val="标题 5 字符"/>
    <w:basedOn w:val="a0"/>
    <w:link w:val="5"/>
    <w:uiPriority w:val="9"/>
    <w:semiHidden/>
    <w:rsid w:val="003E2126"/>
    <w:rPr>
      <w:rFonts w:cstheme="majorBidi"/>
      <w:color w:val="0F4761" w:themeColor="accent1" w:themeShade="BF"/>
      <w:kern w:val="0"/>
      <w:sz w:val="24"/>
      <w:szCs w:val="24"/>
      <w:lang w:eastAsia="en-US"/>
    </w:rPr>
  </w:style>
  <w:style w:type="character" w:customStyle="1" w:styleId="60">
    <w:name w:val="标题 6 字符"/>
    <w:basedOn w:val="a0"/>
    <w:link w:val="6"/>
    <w:uiPriority w:val="9"/>
    <w:semiHidden/>
    <w:rsid w:val="003E2126"/>
    <w:rPr>
      <w:rFonts w:cstheme="majorBidi"/>
      <w:b/>
      <w:bCs/>
      <w:color w:val="0F4761" w:themeColor="accent1" w:themeShade="BF"/>
      <w:kern w:val="0"/>
      <w:sz w:val="24"/>
      <w:szCs w:val="20"/>
      <w:lang w:eastAsia="en-US"/>
    </w:rPr>
  </w:style>
  <w:style w:type="character" w:customStyle="1" w:styleId="70">
    <w:name w:val="标题 7 字符"/>
    <w:basedOn w:val="a0"/>
    <w:link w:val="7"/>
    <w:uiPriority w:val="9"/>
    <w:semiHidden/>
    <w:rsid w:val="003E2126"/>
    <w:rPr>
      <w:rFonts w:cstheme="majorBidi"/>
      <w:b/>
      <w:bCs/>
      <w:color w:val="595959" w:themeColor="text1" w:themeTint="A6"/>
      <w:kern w:val="0"/>
      <w:sz w:val="24"/>
      <w:szCs w:val="20"/>
      <w:lang w:eastAsia="en-US"/>
    </w:rPr>
  </w:style>
  <w:style w:type="character" w:customStyle="1" w:styleId="80">
    <w:name w:val="标题 8 字符"/>
    <w:basedOn w:val="a0"/>
    <w:link w:val="8"/>
    <w:uiPriority w:val="9"/>
    <w:semiHidden/>
    <w:rsid w:val="003E2126"/>
    <w:rPr>
      <w:rFonts w:cstheme="majorBidi"/>
      <w:color w:val="595959" w:themeColor="text1" w:themeTint="A6"/>
      <w:kern w:val="0"/>
      <w:sz w:val="24"/>
      <w:szCs w:val="20"/>
      <w:lang w:eastAsia="en-US"/>
    </w:rPr>
  </w:style>
  <w:style w:type="character" w:customStyle="1" w:styleId="90">
    <w:name w:val="标题 9 字符"/>
    <w:basedOn w:val="a0"/>
    <w:link w:val="9"/>
    <w:uiPriority w:val="9"/>
    <w:semiHidden/>
    <w:rsid w:val="003E2126"/>
    <w:rPr>
      <w:rFonts w:eastAsiaTheme="majorEastAsia" w:cstheme="majorBidi"/>
      <w:color w:val="595959" w:themeColor="text1" w:themeTint="A6"/>
      <w:kern w:val="0"/>
      <w:sz w:val="24"/>
      <w:szCs w:val="20"/>
      <w:lang w:eastAsia="en-US"/>
    </w:rPr>
  </w:style>
  <w:style w:type="paragraph" w:styleId="af0">
    <w:name w:val="Title"/>
    <w:basedOn w:val="a"/>
    <w:next w:val="a"/>
    <w:link w:val="af1"/>
    <w:uiPriority w:val="10"/>
    <w:qFormat/>
    <w:rsid w:val="003E2126"/>
    <w:pPr>
      <w:spacing w:after="80"/>
      <w:contextualSpacing/>
      <w:jc w:val="center"/>
    </w:pPr>
    <w:rPr>
      <w:rFonts w:asciiTheme="majorHAnsi" w:eastAsiaTheme="majorEastAsia" w:hAnsiTheme="majorHAnsi" w:cstheme="majorBidi"/>
      <w:spacing w:val="-10"/>
      <w:kern w:val="28"/>
      <w:sz w:val="56"/>
      <w:szCs w:val="56"/>
    </w:rPr>
  </w:style>
  <w:style w:type="character" w:customStyle="1" w:styleId="af1">
    <w:name w:val="标题 字符"/>
    <w:basedOn w:val="a0"/>
    <w:link w:val="af0"/>
    <w:uiPriority w:val="10"/>
    <w:rsid w:val="003E2126"/>
    <w:rPr>
      <w:rFonts w:asciiTheme="majorHAnsi" w:eastAsiaTheme="majorEastAsia" w:hAnsiTheme="majorHAnsi" w:cstheme="majorBidi"/>
      <w:spacing w:val="-10"/>
      <w:kern w:val="28"/>
      <w:sz w:val="56"/>
      <w:szCs w:val="56"/>
      <w:lang w:eastAsia="en-US"/>
    </w:rPr>
  </w:style>
  <w:style w:type="paragraph" w:styleId="af2">
    <w:name w:val="Subtitle"/>
    <w:basedOn w:val="a"/>
    <w:next w:val="a"/>
    <w:link w:val="af3"/>
    <w:uiPriority w:val="11"/>
    <w:qFormat/>
    <w:rsid w:val="003E2126"/>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f3">
    <w:name w:val="副标题 字符"/>
    <w:basedOn w:val="a0"/>
    <w:link w:val="af2"/>
    <w:uiPriority w:val="11"/>
    <w:rsid w:val="003E2126"/>
    <w:rPr>
      <w:rFonts w:asciiTheme="majorHAnsi" w:eastAsiaTheme="majorEastAsia" w:hAnsiTheme="majorHAnsi" w:cstheme="majorBidi"/>
      <w:color w:val="595959" w:themeColor="text1" w:themeTint="A6"/>
      <w:spacing w:val="15"/>
      <w:kern w:val="0"/>
      <w:sz w:val="28"/>
      <w:szCs w:val="28"/>
      <w:lang w:eastAsia="en-US"/>
    </w:rPr>
  </w:style>
  <w:style w:type="paragraph" w:styleId="af4">
    <w:name w:val="Quote"/>
    <w:basedOn w:val="a"/>
    <w:next w:val="a"/>
    <w:link w:val="af5"/>
    <w:uiPriority w:val="29"/>
    <w:qFormat/>
    <w:rsid w:val="003E2126"/>
    <w:pPr>
      <w:spacing w:before="160" w:after="160"/>
      <w:jc w:val="center"/>
    </w:pPr>
    <w:rPr>
      <w:i/>
      <w:iCs/>
      <w:color w:val="404040" w:themeColor="text1" w:themeTint="BF"/>
    </w:rPr>
  </w:style>
  <w:style w:type="character" w:customStyle="1" w:styleId="af5">
    <w:name w:val="引用 字符"/>
    <w:basedOn w:val="a0"/>
    <w:link w:val="af4"/>
    <w:uiPriority w:val="29"/>
    <w:rsid w:val="003E2126"/>
    <w:rPr>
      <w:rFonts w:ascii="Times" w:hAnsi="Times" w:cs="Times New Roman"/>
      <w:i/>
      <w:iCs/>
      <w:color w:val="404040" w:themeColor="text1" w:themeTint="BF"/>
      <w:kern w:val="0"/>
      <w:sz w:val="24"/>
      <w:szCs w:val="20"/>
      <w:lang w:eastAsia="en-US"/>
    </w:rPr>
  </w:style>
  <w:style w:type="paragraph" w:styleId="af6">
    <w:name w:val="List Paragraph"/>
    <w:basedOn w:val="a"/>
    <w:uiPriority w:val="34"/>
    <w:qFormat/>
    <w:rsid w:val="003E2126"/>
    <w:pPr>
      <w:ind w:left="720"/>
      <w:contextualSpacing/>
    </w:pPr>
  </w:style>
  <w:style w:type="character" w:styleId="af7">
    <w:name w:val="Intense Emphasis"/>
    <w:basedOn w:val="a0"/>
    <w:uiPriority w:val="21"/>
    <w:qFormat/>
    <w:rsid w:val="003E2126"/>
    <w:rPr>
      <w:i/>
      <w:iCs/>
      <w:color w:val="0F4761" w:themeColor="accent1" w:themeShade="BF"/>
    </w:rPr>
  </w:style>
  <w:style w:type="paragraph" w:styleId="af8">
    <w:name w:val="Intense Quote"/>
    <w:basedOn w:val="a"/>
    <w:next w:val="a"/>
    <w:link w:val="af9"/>
    <w:uiPriority w:val="30"/>
    <w:qFormat/>
    <w:rsid w:val="003E212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f9">
    <w:name w:val="明显引用 字符"/>
    <w:basedOn w:val="a0"/>
    <w:link w:val="af8"/>
    <w:uiPriority w:val="30"/>
    <w:rsid w:val="003E2126"/>
    <w:rPr>
      <w:rFonts w:ascii="Times" w:hAnsi="Times" w:cs="Times New Roman"/>
      <w:i/>
      <w:iCs/>
      <w:color w:val="0F4761" w:themeColor="accent1" w:themeShade="BF"/>
      <w:kern w:val="0"/>
      <w:sz w:val="24"/>
      <w:szCs w:val="20"/>
      <w:lang w:eastAsia="en-US"/>
    </w:rPr>
  </w:style>
  <w:style w:type="character" w:styleId="afa">
    <w:name w:val="Intense Reference"/>
    <w:basedOn w:val="a0"/>
    <w:uiPriority w:val="32"/>
    <w:qFormat/>
    <w:rsid w:val="003E2126"/>
    <w:rPr>
      <w:b/>
      <w:bCs/>
      <w:smallCaps/>
      <w:color w:val="0F4761" w:themeColor="accent1" w:themeShade="BF"/>
      <w:spacing w:val="5"/>
    </w:rPr>
  </w:style>
  <w:style w:type="table" w:customStyle="1" w:styleId="11">
    <w:name w:val="网格型1"/>
    <w:basedOn w:val="a1"/>
    <w:next w:val="afb"/>
    <w:uiPriority w:val="39"/>
    <w:rsid w:val="00FD63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b">
    <w:name w:val="Table Grid"/>
    <w:basedOn w:val="a1"/>
    <w:uiPriority w:val="39"/>
    <w:rsid w:val="00FD63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mxlly@jlu.edu.cn" TargetMode="External"/><Relationship Id="rId13" Type="http://schemas.openxmlformats.org/officeDocument/2006/relationships/image" Target="media/image2.tiff"/><Relationship Id="rId18" Type="http://schemas.openxmlformats.org/officeDocument/2006/relationships/image" Target="media/image7.tiff"/><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orcid.org/0000-0002-1941-3003" TargetMode="External"/><Relationship Id="rId17" Type="http://schemas.openxmlformats.org/officeDocument/2006/relationships/image" Target="media/image6.tiff"/><Relationship Id="rId2" Type="http://schemas.openxmlformats.org/officeDocument/2006/relationships/numbering" Target="numbering.xml"/><Relationship Id="rId16" Type="http://schemas.openxmlformats.org/officeDocument/2006/relationships/image" Target="media/image5.tiff"/><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hongliang@jlu.edu.cn" TargetMode="External"/><Relationship Id="rId5" Type="http://schemas.openxmlformats.org/officeDocument/2006/relationships/webSettings" Target="webSettings.xml"/><Relationship Id="rId15" Type="http://schemas.openxmlformats.org/officeDocument/2006/relationships/image" Target="media/image4.tiff"/><Relationship Id="rId10" Type="http://schemas.openxmlformats.org/officeDocument/2006/relationships/image" Target="media/image1.png"/><Relationship Id="rId19" Type="http://schemas.openxmlformats.org/officeDocument/2006/relationships/image" Target="media/image8.tiff"/><Relationship Id="rId4" Type="http://schemas.openxmlformats.org/officeDocument/2006/relationships/settings" Target="settings.xml"/><Relationship Id="rId9" Type="http://schemas.openxmlformats.org/officeDocument/2006/relationships/hyperlink" Target="https://orcid.org/0000-0002-6755-1259" TargetMode="External"/><Relationship Id="rId14" Type="http://schemas.openxmlformats.org/officeDocument/2006/relationships/image" Target="media/image3.tiff"/><Relationship Id="rId22"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DB545F-3DEA-4D33-B66A-FEA161A17C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17</Pages>
  <Words>2426</Words>
  <Characters>13831</Characters>
  <Application>Microsoft Office Word</Application>
  <DocSecurity>0</DocSecurity>
  <Lines>115</Lines>
  <Paragraphs>32</Paragraphs>
  <ScaleCrop>false</ScaleCrop>
  <Company/>
  <LinksUpToDate>false</LinksUpToDate>
  <CharactersWithSpaces>16225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文杨 庞</dc:creator>
  <cp:keywords/>
  <dc:description/>
  <cp:lastModifiedBy>文杨 庞</cp:lastModifiedBy>
  <cp:revision>4</cp:revision>
  <dcterms:created xsi:type="dcterms:W3CDTF">2026-06-16T11:29:00Z</dcterms:created>
  <dcterms:modified xsi:type="dcterms:W3CDTF">2026-06-21T17:05:00Z</dcterms:modified>
</cp:coreProperties>
</file>