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7538" w14:textId="4FE46904" w:rsidR="009457B0" w:rsidRDefault="00000000" w:rsidP="00AA3BBF">
      <w:pPr>
        <w:pStyle w:val="Heading2"/>
        <w:numPr>
          <w:ilvl w:val="0"/>
          <w:numId w:val="0"/>
        </w:numPr>
        <w:ind w:left="792"/>
      </w:pPr>
      <w:r>
        <w:t xml:space="preserve">Supplementary Table </w:t>
      </w:r>
      <w:r w:rsidR="00AA3BBF">
        <w:t>3</w:t>
      </w:r>
    </w:p>
    <w:p w14:paraId="3AA1BE0F" w14:textId="248B9D05" w:rsidR="009457B0" w:rsidRDefault="0000000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 xml:space="preserve">Supplementary Table </w:t>
      </w:r>
      <w:r w:rsidR="00AA3BBF">
        <w:t>3</w:t>
      </w:r>
      <w:r>
        <w:t>. Proportion of ewes with BHBA ≥ 0.8 mmol/L (subclinical ketosis risk) by feeding group and timepoint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350"/>
        <w:gridCol w:w="1566"/>
        <w:gridCol w:w="1566"/>
        <w:gridCol w:w="1772"/>
      </w:tblGrid>
      <w:tr w:rsidR="009457B0" w14:paraId="10748BEC" w14:textId="77777777">
        <w:trPr>
          <w:tblHeader/>
          <w:jc w:val="center"/>
        </w:trPr>
        <w:tc>
          <w:tcPr>
            <w:tcW w:w="135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21AF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Timepoint </w:t>
            </w:r>
          </w:p>
        </w:tc>
        <w:tc>
          <w:tcPr>
            <w:tcW w:w="15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A276A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R60</w:t>
            </w:r>
          </w:p>
        </w:tc>
        <w:tc>
          <w:tcPr>
            <w:tcW w:w="15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FC79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C100</w:t>
            </w:r>
          </w:p>
        </w:tc>
        <w:tc>
          <w:tcPr>
            <w:tcW w:w="177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0AE89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p-value (Fisher)</w:t>
            </w:r>
          </w:p>
        </w:tc>
      </w:tr>
      <w:tr w:rsidR="009457B0" w14:paraId="425A1B06" w14:textId="77777777">
        <w:trPr>
          <w:jc w:val="center"/>
        </w:trPr>
        <w:tc>
          <w:tcPr>
            <w:tcW w:w="135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A184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 -14</w:t>
            </w:r>
          </w:p>
        </w:tc>
        <w:tc>
          <w:tcPr>
            <w:tcW w:w="15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3B6A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14/40 (35.0%)</w:t>
            </w:r>
          </w:p>
        </w:tc>
        <w:tc>
          <w:tcPr>
            <w:tcW w:w="15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3205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13/40 (32.5%)</w:t>
            </w:r>
          </w:p>
        </w:tc>
        <w:tc>
          <w:tcPr>
            <w:tcW w:w="177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09B7E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1.000</w:t>
            </w:r>
          </w:p>
        </w:tc>
      </w:tr>
      <w:tr w:rsidR="009457B0" w14:paraId="60969725" w14:textId="77777777">
        <w:trPr>
          <w:jc w:val="center"/>
        </w:trPr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9564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 -7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D97F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34/40 (85.0%)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B182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20/40 (50.0%)</w:t>
            </w:r>
          </w:p>
        </w:tc>
        <w:tc>
          <w:tcPr>
            <w:tcW w:w="17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8FF0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0.002</w:t>
            </w:r>
          </w:p>
        </w:tc>
      </w:tr>
      <w:tr w:rsidR="009457B0" w14:paraId="169C2D76" w14:textId="77777777">
        <w:trPr>
          <w:jc w:val="center"/>
        </w:trPr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13FB0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Lambing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EB3F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33/40 (82.5%)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C573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31/40 (77.5%)</w:t>
            </w:r>
          </w:p>
        </w:tc>
        <w:tc>
          <w:tcPr>
            <w:tcW w:w="17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A665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0.781</w:t>
            </w:r>
          </w:p>
        </w:tc>
      </w:tr>
      <w:tr w:rsidR="009457B0" w14:paraId="7E78D79B" w14:textId="77777777">
        <w:trPr>
          <w:jc w:val="center"/>
        </w:trPr>
        <w:tc>
          <w:tcPr>
            <w:tcW w:w="135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C743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Day +7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1315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32/40 (80.0%)</w:t>
            </w:r>
          </w:p>
        </w:tc>
        <w:tc>
          <w:tcPr>
            <w:tcW w:w="156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D9E2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16/40 (40.0%)</w:t>
            </w:r>
          </w:p>
        </w:tc>
        <w:tc>
          <w:tcPr>
            <w:tcW w:w="177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7C7E" w14:textId="77777777" w:rsidR="009457B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&lt;0.001</w:t>
            </w:r>
          </w:p>
        </w:tc>
      </w:tr>
      <w:tr w:rsidR="009457B0" w14:paraId="44E8CFAE" w14:textId="77777777">
        <w:trPr>
          <w:jc w:val="center"/>
        </w:trPr>
        <w:tc>
          <w:tcPr>
            <w:tcW w:w="6254" w:type="dxa"/>
            <w:gridSpan w:val="4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1B900" w14:textId="77777777" w:rsidR="00AA3BBF" w:rsidRPr="00AA3BBF" w:rsidRDefault="00AA3BBF" w:rsidP="00AA3B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BBF">
              <w:rPr>
                <w:rFonts w:ascii="Arial" w:eastAsia="Arial" w:hAnsi="Arial" w:cs="Arial"/>
                <w:color w:val="000000"/>
                <w:sz w:val="22"/>
                <w:szCs w:val="22"/>
              </w:rPr>
              <w:t>Values are n/N (%). p-value: Fisher's exact test comparing proportions between feeding groups at each timepoint.</w:t>
            </w:r>
          </w:p>
          <w:p w14:paraId="7CF45834" w14:textId="394323D2" w:rsidR="009457B0" w:rsidRDefault="00AA3BBF" w:rsidP="00AA3B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A3BBF">
              <w:rPr>
                <w:rFonts w:ascii="Arial" w:eastAsia="Arial" w:hAnsi="Arial" w:cs="Arial"/>
                <w:color w:val="000000"/>
                <w:sz w:val="22"/>
                <w:szCs w:val="22"/>
              </w:rPr>
              <w:t>Bold = p &lt; 0.05. Threshold BHBA ≥ 0.8 mmol/L used as indicator of subclinical ketosis/pregnancy toxemia risk.</w:t>
            </w:r>
            <w:r w:rsidR="00000000">
              <w:rPr>
                <w:rFonts w:ascii="Arial" w:eastAsia="Arial" w:hAnsi="Arial" w:cs="Arial"/>
                <w:color w:val="000000"/>
                <w:sz w:val="22"/>
                <w:szCs w:val="22"/>
              </w:rPr>
              <w:br/>
            </w:r>
          </w:p>
        </w:tc>
      </w:tr>
    </w:tbl>
    <w:p w14:paraId="32742BBD" w14:textId="77777777" w:rsidR="00EE760B" w:rsidRDefault="00EE760B" w:rsidP="00AA3BBF"/>
    <w:sectPr w:rsidR="00EE760B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0278564">
    <w:abstractNumId w:val="1"/>
  </w:num>
  <w:num w:numId="2" w16cid:durableId="902107731">
    <w:abstractNumId w:val="2"/>
  </w:num>
  <w:num w:numId="3" w16cid:durableId="148165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B0"/>
    <w:rsid w:val="009457B0"/>
    <w:rsid w:val="00A0439B"/>
    <w:rsid w:val="00AA3BBF"/>
    <w:rsid w:val="00E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F1E0"/>
  <w15:docId w15:val="{EFADDBA8-0A58-40DD-85FD-3582BE0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1">
    <w:name w:val="Strong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 Salah</cp:lastModifiedBy>
  <cp:revision>10</cp:revision>
  <dcterms:created xsi:type="dcterms:W3CDTF">2017-02-28T11:18:00Z</dcterms:created>
  <dcterms:modified xsi:type="dcterms:W3CDTF">2026-06-21T10:28:00Z</dcterms:modified>
  <cp:category/>
</cp:coreProperties>
</file>