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4C75" w14:textId="77777777" w:rsidR="001B3970" w:rsidRDefault="001B3970" w:rsidP="001B3970">
      <w:pPr>
        <w:pStyle w:val="af2"/>
        <w:keepNext/>
      </w:pPr>
      <w:bookmarkStart w:id="0" w:name="_Ref221947943"/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rPr>
          <w:rFonts w:hint="eastAsia"/>
        </w:rPr>
        <w:t xml:space="preserve"> </w:t>
      </w:r>
      <w:r w:rsidRPr="00FE0D0F">
        <w:t xml:space="preserve">Robustness of </w:t>
      </w:r>
      <w:r w:rsidRPr="00AC6A20">
        <w:t>movement-state segmentation (BALM) and temporary-habitat detection (DBSCAN) to temporal coarsening, across five species.</w:t>
      </w:r>
      <w:r w:rsidRPr="00FE0D0F">
        <w:t xml:space="preserve"> For each </w:t>
      </w:r>
      <w:r w:rsidRPr="00C2034A">
        <w:t>species the rate mark (step speed)</w:t>
      </w:r>
      <w:r w:rsidRPr="00FE0D0F">
        <w:t>,</w:t>
      </w:r>
      <w:r w:rsidRPr="00783ACE">
        <w:rPr>
          <w:rFonts w:eastAsia="Times New Roman" w:cstheme="minorBidi"/>
          <w:sz w:val="22"/>
          <w:szCs w:val="24"/>
        </w:rPr>
        <w:t xml:space="preserve"> </w:t>
      </w:r>
      <w:r w:rsidRPr="00783ACE">
        <w:t>the flight-onset threshold (</w:t>
      </w:r>
      <w:r w:rsidRPr="00783ACE">
        <w:rPr>
          <w:i/>
          <w:iCs/>
        </w:rPr>
        <w:t>c</w:t>
      </w:r>
      <w:r w:rsidRPr="00783ACE">
        <w:t>), the habitat radius (</w:t>
      </w:r>
      <w:r w:rsidRPr="00783ACE">
        <w:rPr>
          <w:i/>
          <w:iCs/>
        </w:rPr>
        <w:t>eps</w:t>
      </w:r>
      <w:r w:rsidRPr="00783ACE">
        <w:t>) and the minimum-residence duration were estimated once at full resolution and held fixed</w:t>
      </w:r>
      <w:r>
        <w:rPr>
          <w:rFonts w:hint="eastAsia"/>
        </w:rPr>
        <w:t>;</w:t>
      </w:r>
      <w:r w:rsidRPr="00783ACE">
        <w:rPr>
          <w:rFonts w:eastAsia="Times New Roman" w:cstheme="minorBidi"/>
          <w:sz w:val="22"/>
          <w:szCs w:val="24"/>
        </w:rPr>
        <w:t xml:space="preserve"> </w:t>
      </w:r>
      <w:r w:rsidRPr="00783ACE">
        <w:t>fixes were then thinned by retaining every 2nd, 3rd, and 5th fix per individual (1× = analysis-resolution baseline; the Lesser Kestrel and Greater Snow Goose were pre-aggregated to 2 h).</w:t>
      </w:r>
      <w:r w:rsidRPr="00FE0D0F">
        <w:t xml:space="preserve"> </w:t>
      </w:r>
      <w:r w:rsidRPr="007D71F1">
        <w:rPr>
          <w:i/>
          <w:iCs/>
        </w:rPr>
        <w:t>c</w:t>
      </w:r>
      <w:r w:rsidRPr="007D71F1">
        <w:t xml:space="preserve">, </w:t>
      </w:r>
      <w:r w:rsidRPr="007D71F1">
        <w:rPr>
          <w:i/>
          <w:iCs/>
        </w:rPr>
        <w:t>eps</w:t>
      </w:r>
      <w:r w:rsidRPr="007D71F1">
        <w:t xml:space="preserve">, and the minimum residence are therefore constant within each species, whereas </w:t>
      </w:r>
      <w:proofErr w:type="spellStart"/>
      <w:r w:rsidRPr="007418FA">
        <w:t>minPts</w:t>
      </w:r>
      <w:proofErr w:type="spellEnd"/>
      <w:r w:rsidRPr="007D71F1">
        <w:t xml:space="preserve"> is the residence duration re-expressed as a fix count at each level</w:t>
      </w:r>
      <w:r>
        <w:t>’</w:t>
      </w:r>
      <w:r w:rsidRPr="007D71F1">
        <w:t xml:space="preserve">s median interval and so decreases as the interval grows. </w:t>
      </w:r>
      <w:r w:rsidRPr="007418FA">
        <w:t>BALM agreement</w:t>
      </w:r>
      <w:r w:rsidRPr="007F6867">
        <w:t xml:space="preserve"> </w:t>
      </w:r>
      <w:r w:rsidRPr="007D71F1">
        <w:t xml:space="preserve">is the percentage of shared fixes (matched by individual and timestamp) assigned the same movement state (H-H, L-L, H-L, </w:t>
      </w:r>
      <w:proofErr w:type="gramStart"/>
      <w:r w:rsidRPr="007D71F1">
        <w:t>L-</w:t>
      </w:r>
      <w:proofErr w:type="gramEnd"/>
      <w:r w:rsidRPr="007D71F1">
        <w:t xml:space="preserve">H); </w:t>
      </w:r>
      <w:r w:rsidRPr="007418FA">
        <w:t>DBSCAN ARI</w:t>
      </w:r>
      <w:r w:rsidRPr="007F6867">
        <w:t xml:space="preserve"> </w:t>
      </w:r>
      <w:r w:rsidRPr="007D71F1">
        <w:t xml:space="preserve">is the per-individual Adjusted Rand Index between the original and coarsened habitat partitions over their shared points.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1276"/>
        <w:gridCol w:w="1350"/>
        <w:gridCol w:w="634"/>
        <w:gridCol w:w="1394"/>
        <w:gridCol w:w="1100"/>
      </w:tblGrid>
      <w:tr w:rsidR="001B3970" w:rsidRPr="00810A34" w14:paraId="1338AA02" w14:textId="77777777" w:rsidTr="004F273F">
        <w:trPr>
          <w:trHeight w:val="20"/>
          <w:tblHeader/>
          <w:tblCellSpacing w:w="15" w:type="dxa"/>
        </w:trPr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66F14E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Species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441E25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Coarsening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453EFE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Median interval (h)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8E700A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Fixes retained, n (%)</w:t>
            </w:r>
          </w:p>
        </w:tc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14:paraId="6F6CFA55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proofErr w:type="spellStart"/>
            <w:r w:rsidRPr="00662116">
              <w:rPr>
                <w:rFonts w:eastAsiaTheme="minorEastAsia"/>
                <w:sz w:val="16"/>
                <w:szCs w:val="16"/>
              </w:rPr>
              <w:t>minPts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42CC92C1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BALM agreement (%)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14:paraId="3D26C3F7" w14:textId="77777777" w:rsidR="001B3970" w:rsidRPr="00662116" w:rsidRDefault="001B3970" w:rsidP="004F273F">
            <w:pPr>
              <w:spacing w:beforeLines="30" w:before="93" w:after="120"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DBSCAN ARI</w:t>
            </w:r>
          </w:p>
        </w:tc>
      </w:tr>
      <w:tr w:rsidR="001B3970" w:rsidRPr="00810A34" w14:paraId="66A6F2D3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  <w:hideMark/>
          </w:tcPr>
          <w:p w14:paraId="7FDEC8F1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Black-tailed Godwit</w:t>
            </w:r>
            <w:r w:rsidRPr="00662116" w:rsidDel="00AA7684">
              <w:rPr>
                <w:rFonts w:eastAsiaTheme="minorEastAsia"/>
                <w:sz w:val="16"/>
                <w:szCs w:val="16"/>
              </w:rPr>
              <w:t xml:space="preserve"> </w:t>
            </w:r>
          </w:p>
        </w:tc>
        <w:tc>
          <w:tcPr>
            <w:tcW w:w="821" w:type="dxa"/>
            <w:vAlign w:val="center"/>
            <w:hideMark/>
          </w:tcPr>
          <w:p w14:paraId="20CFCAE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1×</w:t>
            </w:r>
          </w:p>
        </w:tc>
        <w:tc>
          <w:tcPr>
            <w:tcW w:w="1246" w:type="dxa"/>
            <w:hideMark/>
          </w:tcPr>
          <w:p w14:paraId="5EA8A5DC" w14:textId="77777777" w:rsidR="001B3970" w:rsidRPr="00D83C6F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3</w:t>
            </w:r>
          </w:p>
        </w:tc>
        <w:tc>
          <w:tcPr>
            <w:tcW w:w="1320" w:type="dxa"/>
            <w:vAlign w:val="center"/>
            <w:hideMark/>
          </w:tcPr>
          <w:p w14:paraId="06EFD8D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61</w:t>
            </w:r>
            <w:r w:rsidRPr="007418FA">
              <w:rPr>
                <w:rFonts w:eastAsiaTheme="minorEastAsia"/>
                <w:sz w:val="16"/>
                <w:szCs w:val="16"/>
              </w:rPr>
              <w:t>,</w:t>
            </w:r>
            <w:r>
              <w:rPr>
                <w:rFonts w:eastAsiaTheme="minorEastAsia" w:hint="eastAsia"/>
                <w:sz w:val="16"/>
                <w:szCs w:val="16"/>
              </w:rPr>
              <w:t>410</w:t>
            </w:r>
            <w:r w:rsidRPr="007418FA">
              <w:rPr>
                <w:rFonts w:eastAsiaTheme="minorEastAsia"/>
                <w:sz w:val="16"/>
                <w:szCs w:val="16"/>
              </w:rPr>
              <w:t xml:space="preserve"> (100)</w:t>
            </w:r>
          </w:p>
        </w:tc>
        <w:tc>
          <w:tcPr>
            <w:tcW w:w="604" w:type="dxa"/>
            <w:vAlign w:val="center"/>
          </w:tcPr>
          <w:p w14:paraId="3A5F7E5C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15</w:t>
            </w:r>
          </w:p>
        </w:tc>
        <w:tc>
          <w:tcPr>
            <w:tcW w:w="1364" w:type="dxa"/>
            <w:vAlign w:val="center"/>
          </w:tcPr>
          <w:p w14:paraId="7C7F74B9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40ADCD3A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1.000</w:t>
            </w:r>
          </w:p>
        </w:tc>
      </w:tr>
      <w:tr w:rsidR="001B3970" w:rsidRPr="00810A34" w14:paraId="48A5280E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  <w:hideMark/>
          </w:tcPr>
          <w:p w14:paraId="2DBE70C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  <w:hideMark/>
          </w:tcPr>
          <w:p w14:paraId="7DFA54B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2×</w:t>
            </w:r>
          </w:p>
        </w:tc>
        <w:tc>
          <w:tcPr>
            <w:tcW w:w="1246" w:type="dxa"/>
            <w:hideMark/>
          </w:tcPr>
          <w:p w14:paraId="0791E8E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6</w:t>
            </w:r>
          </w:p>
        </w:tc>
        <w:tc>
          <w:tcPr>
            <w:tcW w:w="1320" w:type="dxa"/>
            <w:vAlign w:val="center"/>
            <w:hideMark/>
          </w:tcPr>
          <w:p w14:paraId="03A16ECB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30</w:t>
            </w:r>
            <w:r w:rsidRPr="007418FA">
              <w:rPr>
                <w:rFonts w:eastAsiaTheme="minorEastAsia"/>
                <w:sz w:val="16"/>
                <w:szCs w:val="16"/>
              </w:rPr>
              <w:t>,</w:t>
            </w:r>
            <w:r>
              <w:rPr>
                <w:rFonts w:eastAsiaTheme="minorEastAsia" w:hint="eastAsia"/>
                <w:sz w:val="16"/>
                <w:szCs w:val="16"/>
              </w:rPr>
              <w:t>709</w:t>
            </w:r>
            <w:r w:rsidRPr="007418FA">
              <w:rPr>
                <w:rFonts w:eastAsiaTheme="minorEastAsia"/>
                <w:sz w:val="16"/>
                <w:szCs w:val="16"/>
              </w:rPr>
              <w:t xml:space="preserve"> (50.0)</w:t>
            </w:r>
          </w:p>
        </w:tc>
        <w:tc>
          <w:tcPr>
            <w:tcW w:w="604" w:type="dxa"/>
            <w:vAlign w:val="center"/>
          </w:tcPr>
          <w:p w14:paraId="6324190B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8</w:t>
            </w:r>
          </w:p>
        </w:tc>
        <w:tc>
          <w:tcPr>
            <w:tcW w:w="1364" w:type="dxa"/>
            <w:vAlign w:val="center"/>
          </w:tcPr>
          <w:p w14:paraId="7AE196C8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</w:t>
            </w:r>
            <w:r>
              <w:rPr>
                <w:rFonts w:eastAsiaTheme="minorEastAsia" w:hint="eastAsia"/>
                <w:sz w:val="16"/>
                <w:szCs w:val="16"/>
              </w:rPr>
              <w:t>9</w:t>
            </w:r>
            <w:r w:rsidRPr="007418FA">
              <w:rPr>
                <w:rFonts w:eastAsiaTheme="minorEastAsia"/>
                <w:sz w:val="16"/>
                <w:szCs w:val="16"/>
              </w:rPr>
              <w:t>.</w:t>
            </w:r>
            <w:r>
              <w:rPr>
                <w:rFonts w:eastAsiaTheme="minorEastAsia" w:hint="eastAsia"/>
                <w:sz w:val="16"/>
                <w:szCs w:val="16"/>
              </w:rPr>
              <w:t>6</w:t>
            </w:r>
          </w:p>
        </w:tc>
        <w:tc>
          <w:tcPr>
            <w:tcW w:w="1055" w:type="dxa"/>
            <w:vAlign w:val="center"/>
          </w:tcPr>
          <w:p w14:paraId="3B62640D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</w:t>
            </w:r>
            <w:r>
              <w:rPr>
                <w:rFonts w:eastAsiaTheme="minorEastAsia" w:hint="eastAsia"/>
                <w:sz w:val="16"/>
                <w:szCs w:val="16"/>
              </w:rPr>
              <w:t>81</w:t>
            </w:r>
          </w:p>
        </w:tc>
      </w:tr>
      <w:tr w:rsidR="001B3970" w:rsidRPr="00810A34" w14:paraId="313AA06C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  <w:hideMark/>
          </w:tcPr>
          <w:p w14:paraId="02FE790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  <w:hideMark/>
          </w:tcPr>
          <w:p w14:paraId="7776CB00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3×</w:t>
            </w:r>
          </w:p>
        </w:tc>
        <w:tc>
          <w:tcPr>
            <w:tcW w:w="1246" w:type="dxa"/>
            <w:hideMark/>
          </w:tcPr>
          <w:p w14:paraId="2356B2B2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9</w:t>
            </w:r>
          </w:p>
        </w:tc>
        <w:tc>
          <w:tcPr>
            <w:tcW w:w="1320" w:type="dxa"/>
            <w:vAlign w:val="center"/>
            <w:hideMark/>
          </w:tcPr>
          <w:p w14:paraId="50120C3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20</w:t>
            </w:r>
            <w:r w:rsidRPr="007418FA">
              <w:rPr>
                <w:rFonts w:eastAsiaTheme="minorEastAsia"/>
                <w:sz w:val="16"/>
                <w:szCs w:val="16"/>
              </w:rPr>
              <w:t>,</w:t>
            </w:r>
            <w:r>
              <w:rPr>
                <w:rFonts w:eastAsiaTheme="minorEastAsia" w:hint="eastAsia"/>
                <w:sz w:val="16"/>
                <w:szCs w:val="16"/>
              </w:rPr>
              <w:t>473</w:t>
            </w:r>
            <w:r w:rsidRPr="007418FA">
              <w:rPr>
                <w:rFonts w:eastAsiaTheme="minorEastAsia"/>
                <w:sz w:val="16"/>
                <w:szCs w:val="16"/>
              </w:rPr>
              <w:t xml:space="preserve"> (33.3)</w:t>
            </w:r>
          </w:p>
        </w:tc>
        <w:tc>
          <w:tcPr>
            <w:tcW w:w="604" w:type="dxa"/>
            <w:vAlign w:val="center"/>
          </w:tcPr>
          <w:p w14:paraId="5F6C5521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5</w:t>
            </w:r>
          </w:p>
        </w:tc>
        <w:tc>
          <w:tcPr>
            <w:tcW w:w="1364" w:type="dxa"/>
            <w:vAlign w:val="center"/>
          </w:tcPr>
          <w:p w14:paraId="5A0AAC14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</w:t>
            </w:r>
            <w:r>
              <w:rPr>
                <w:rFonts w:eastAsiaTheme="minorEastAsia" w:hint="eastAsia"/>
                <w:sz w:val="16"/>
                <w:szCs w:val="16"/>
              </w:rPr>
              <w:t>9</w:t>
            </w:r>
            <w:r w:rsidRPr="007418FA">
              <w:rPr>
                <w:rFonts w:eastAsiaTheme="minorEastAsia"/>
                <w:sz w:val="16"/>
                <w:szCs w:val="16"/>
              </w:rPr>
              <w:t>.</w:t>
            </w:r>
            <w:r>
              <w:rPr>
                <w:rFonts w:eastAsiaTheme="minorEastAsia" w:hint="eastAsia"/>
                <w:sz w:val="16"/>
                <w:szCs w:val="16"/>
              </w:rPr>
              <w:t>5</w:t>
            </w:r>
          </w:p>
        </w:tc>
        <w:tc>
          <w:tcPr>
            <w:tcW w:w="1055" w:type="dxa"/>
            <w:vAlign w:val="center"/>
          </w:tcPr>
          <w:p w14:paraId="667853FB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0.96</w:t>
            </w:r>
            <w:r>
              <w:rPr>
                <w:rFonts w:eastAsiaTheme="minorEastAsia" w:hint="eastAsia"/>
                <w:sz w:val="16"/>
                <w:szCs w:val="16"/>
              </w:rPr>
              <w:t>1</w:t>
            </w:r>
          </w:p>
        </w:tc>
      </w:tr>
      <w:tr w:rsidR="001B3970" w:rsidRPr="00810A34" w14:paraId="0EF2CF9A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  <w:hideMark/>
          </w:tcPr>
          <w:p w14:paraId="312919B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  <w:hideMark/>
          </w:tcPr>
          <w:p w14:paraId="10CC4A1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5×</w:t>
            </w:r>
          </w:p>
        </w:tc>
        <w:tc>
          <w:tcPr>
            <w:tcW w:w="1246" w:type="dxa"/>
            <w:hideMark/>
          </w:tcPr>
          <w:p w14:paraId="08430836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1</w:t>
            </w:r>
            <w:r>
              <w:rPr>
                <w:rFonts w:eastAsiaTheme="minorEastAsia" w:hint="eastAsia"/>
                <w:sz w:val="16"/>
                <w:szCs w:val="16"/>
              </w:rPr>
              <w:t>5</w:t>
            </w:r>
          </w:p>
        </w:tc>
        <w:tc>
          <w:tcPr>
            <w:tcW w:w="1320" w:type="dxa"/>
            <w:vAlign w:val="center"/>
            <w:hideMark/>
          </w:tcPr>
          <w:p w14:paraId="0E9EA768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12</w:t>
            </w:r>
            <w:r w:rsidRPr="007418FA">
              <w:rPr>
                <w:rFonts w:eastAsiaTheme="minorEastAsia"/>
                <w:sz w:val="16"/>
                <w:szCs w:val="16"/>
              </w:rPr>
              <w:t>,</w:t>
            </w:r>
            <w:r>
              <w:rPr>
                <w:rFonts w:eastAsiaTheme="minorEastAsia" w:hint="eastAsia"/>
                <w:sz w:val="16"/>
                <w:szCs w:val="16"/>
              </w:rPr>
              <w:t>286</w:t>
            </w:r>
            <w:r w:rsidRPr="007418FA">
              <w:rPr>
                <w:rFonts w:eastAsiaTheme="minorEastAsia"/>
                <w:sz w:val="16"/>
                <w:szCs w:val="16"/>
              </w:rPr>
              <w:t xml:space="preserve"> (20.0)</w:t>
            </w:r>
          </w:p>
        </w:tc>
        <w:tc>
          <w:tcPr>
            <w:tcW w:w="604" w:type="dxa"/>
            <w:vAlign w:val="center"/>
          </w:tcPr>
          <w:p w14:paraId="77890590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3</w:t>
            </w:r>
          </w:p>
        </w:tc>
        <w:tc>
          <w:tcPr>
            <w:tcW w:w="1364" w:type="dxa"/>
            <w:vAlign w:val="center"/>
          </w:tcPr>
          <w:p w14:paraId="5EA75BC6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</w:t>
            </w:r>
            <w:r>
              <w:rPr>
                <w:rFonts w:eastAsiaTheme="minorEastAsia" w:hint="eastAsia"/>
                <w:sz w:val="16"/>
                <w:szCs w:val="16"/>
              </w:rPr>
              <w:t>9</w:t>
            </w:r>
            <w:r w:rsidRPr="007418FA">
              <w:rPr>
                <w:rFonts w:eastAsiaTheme="minorEastAsia"/>
                <w:sz w:val="16"/>
                <w:szCs w:val="16"/>
              </w:rPr>
              <w:t>.</w:t>
            </w:r>
            <w:r>
              <w:rPr>
                <w:rFonts w:eastAsiaTheme="minorEastAsia" w:hint="eastAsia"/>
                <w:sz w:val="16"/>
                <w:szCs w:val="16"/>
              </w:rPr>
              <w:t>2</w:t>
            </w:r>
          </w:p>
        </w:tc>
        <w:tc>
          <w:tcPr>
            <w:tcW w:w="1055" w:type="dxa"/>
            <w:vAlign w:val="center"/>
          </w:tcPr>
          <w:p w14:paraId="55789B83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</w:t>
            </w:r>
            <w:r>
              <w:rPr>
                <w:rFonts w:eastAsiaTheme="minorEastAsia" w:hint="eastAsia"/>
                <w:sz w:val="16"/>
                <w:szCs w:val="16"/>
              </w:rPr>
              <w:t>951</w:t>
            </w:r>
          </w:p>
        </w:tc>
      </w:tr>
      <w:tr w:rsidR="001B3970" w:rsidRPr="00810A34" w14:paraId="72D0D3A7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  <w:hideMark/>
          </w:tcPr>
          <w:p w14:paraId="141306B6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Greater Snow Goose</w:t>
            </w:r>
          </w:p>
        </w:tc>
        <w:tc>
          <w:tcPr>
            <w:tcW w:w="821" w:type="dxa"/>
            <w:vAlign w:val="center"/>
            <w:hideMark/>
          </w:tcPr>
          <w:p w14:paraId="38F53DB3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1×</w:t>
            </w:r>
          </w:p>
        </w:tc>
        <w:tc>
          <w:tcPr>
            <w:tcW w:w="1246" w:type="dxa"/>
            <w:hideMark/>
          </w:tcPr>
          <w:p w14:paraId="334CBDB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vAlign w:val="center"/>
            <w:hideMark/>
          </w:tcPr>
          <w:p w14:paraId="2217E0F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365,702 (100)</w:t>
            </w:r>
          </w:p>
        </w:tc>
        <w:tc>
          <w:tcPr>
            <w:tcW w:w="604" w:type="dxa"/>
            <w:vAlign w:val="center"/>
          </w:tcPr>
          <w:p w14:paraId="091E2D63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13</w:t>
            </w:r>
          </w:p>
        </w:tc>
        <w:tc>
          <w:tcPr>
            <w:tcW w:w="1364" w:type="dxa"/>
            <w:vAlign w:val="center"/>
          </w:tcPr>
          <w:p w14:paraId="65BFF7A5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108C5620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1.000</w:t>
            </w:r>
          </w:p>
        </w:tc>
      </w:tr>
      <w:tr w:rsidR="001B3970" w:rsidRPr="00810A34" w14:paraId="47389314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50549930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5885B974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2×</w:t>
            </w:r>
          </w:p>
        </w:tc>
        <w:tc>
          <w:tcPr>
            <w:tcW w:w="1246" w:type="dxa"/>
          </w:tcPr>
          <w:p w14:paraId="1D286A04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4</w:t>
            </w:r>
          </w:p>
        </w:tc>
        <w:tc>
          <w:tcPr>
            <w:tcW w:w="1320" w:type="dxa"/>
            <w:vAlign w:val="center"/>
          </w:tcPr>
          <w:p w14:paraId="3277CAE2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182,858 (50.0)</w:t>
            </w:r>
          </w:p>
        </w:tc>
        <w:tc>
          <w:tcPr>
            <w:tcW w:w="604" w:type="dxa"/>
            <w:vAlign w:val="center"/>
          </w:tcPr>
          <w:p w14:paraId="38AF191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6</w:t>
            </w:r>
          </w:p>
        </w:tc>
        <w:tc>
          <w:tcPr>
            <w:tcW w:w="1364" w:type="dxa"/>
            <w:vAlign w:val="center"/>
          </w:tcPr>
          <w:p w14:paraId="306365A5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98.6</w:t>
            </w:r>
          </w:p>
        </w:tc>
        <w:tc>
          <w:tcPr>
            <w:tcW w:w="1055" w:type="dxa"/>
            <w:vAlign w:val="center"/>
          </w:tcPr>
          <w:p w14:paraId="703F4B4C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0.976</w:t>
            </w:r>
          </w:p>
        </w:tc>
      </w:tr>
      <w:tr w:rsidR="001B3970" w:rsidRPr="00810A34" w14:paraId="1B33E015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606F327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24EFF50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3×</w:t>
            </w:r>
          </w:p>
        </w:tc>
        <w:tc>
          <w:tcPr>
            <w:tcW w:w="1246" w:type="dxa"/>
          </w:tcPr>
          <w:p w14:paraId="249788F9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6</w:t>
            </w:r>
          </w:p>
        </w:tc>
        <w:tc>
          <w:tcPr>
            <w:tcW w:w="1320" w:type="dxa"/>
            <w:vAlign w:val="center"/>
          </w:tcPr>
          <w:p w14:paraId="646E8F39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121,911 (33.3)</w:t>
            </w:r>
          </w:p>
        </w:tc>
        <w:tc>
          <w:tcPr>
            <w:tcW w:w="604" w:type="dxa"/>
            <w:vAlign w:val="center"/>
          </w:tcPr>
          <w:p w14:paraId="00796496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1364" w:type="dxa"/>
            <w:vAlign w:val="center"/>
          </w:tcPr>
          <w:p w14:paraId="4C149107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98.2</w:t>
            </w:r>
          </w:p>
        </w:tc>
        <w:tc>
          <w:tcPr>
            <w:tcW w:w="1055" w:type="dxa"/>
            <w:vAlign w:val="center"/>
          </w:tcPr>
          <w:p w14:paraId="4C0C9EC6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0.948</w:t>
            </w:r>
          </w:p>
        </w:tc>
      </w:tr>
      <w:tr w:rsidR="001B3970" w:rsidRPr="00810A34" w14:paraId="5940035B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30284A6A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14BB949C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5×</w:t>
            </w:r>
          </w:p>
        </w:tc>
        <w:tc>
          <w:tcPr>
            <w:tcW w:w="1246" w:type="dxa"/>
          </w:tcPr>
          <w:p w14:paraId="7B40DED0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10</w:t>
            </w:r>
          </w:p>
        </w:tc>
        <w:tc>
          <w:tcPr>
            <w:tcW w:w="1320" w:type="dxa"/>
            <w:vAlign w:val="center"/>
          </w:tcPr>
          <w:p w14:paraId="02B0CFF8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73,155 (20.0)</w:t>
            </w:r>
          </w:p>
        </w:tc>
        <w:tc>
          <w:tcPr>
            <w:tcW w:w="604" w:type="dxa"/>
            <w:vAlign w:val="center"/>
          </w:tcPr>
          <w:p w14:paraId="5427210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364" w:type="dxa"/>
            <w:vAlign w:val="center"/>
          </w:tcPr>
          <w:p w14:paraId="7C2BE642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97.8</w:t>
            </w:r>
          </w:p>
        </w:tc>
        <w:tc>
          <w:tcPr>
            <w:tcW w:w="1055" w:type="dxa"/>
            <w:vAlign w:val="center"/>
          </w:tcPr>
          <w:p w14:paraId="3B2D7075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0.930</w:t>
            </w:r>
          </w:p>
        </w:tc>
      </w:tr>
      <w:tr w:rsidR="001B3970" w:rsidRPr="00810A34" w14:paraId="1ED50634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07CDA582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Pied Avocet</w:t>
            </w:r>
          </w:p>
        </w:tc>
        <w:tc>
          <w:tcPr>
            <w:tcW w:w="821" w:type="dxa"/>
            <w:vAlign w:val="center"/>
          </w:tcPr>
          <w:p w14:paraId="775331D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1×</w:t>
            </w:r>
          </w:p>
        </w:tc>
        <w:tc>
          <w:tcPr>
            <w:tcW w:w="1246" w:type="dxa"/>
          </w:tcPr>
          <w:p w14:paraId="4DABAEC4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vAlign w:val="center"/>
          </w:tcPr>
          <w:p w14:paraId="4E5C6EB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53,09</w:t>
            </w:r>
            <w:r>
              <w:rPr>
                <w:rFonts w:eastAsiaTheme="minorEastAsia" w:hint="eastAsia"/>
                <w:sz w:val="16"/>
                <w:szCs w:val="16"/>
              </w:rPr>
              <w:t>7</w:t>
            </w:r>
            <w:r w:rsidRPr="007418FA">
              <w:rPr>
                <w:rFonts w:eastAsiaTheme="minorEastAsia"/>
                <w:sz w:val="16"/>
                <w:szCs w:val="16"/>
              </w:rPr>
              <w:t xml:space="preserve"> (100)</w:t>
            </w:r>
          </w:p>
        </w:tc>
        <w:tc>
          <w:tcPr>
            <w:tcW w:w="604" w:type="dxa"/>
            <w:vAlign w:val="center"/>
          </w:tcPr>
          <w:p w14:paraId="4B114B2F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12</w:t>
            </w:r>
          </w:p>
        </w:tc>
        <w:tc>
          <w:tcPr>
            <w:tcW w:w="1364" w:type="dxa"/>
            <w:vAlign w:val="center"/>
          </w:tcPr>
          <w:p w14:paraId="717E33F2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119BBE02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1.000</w:t>
            </w:r>
          </w:p>
        </w:tc>
      </w:tr>
      <w:tr w:rsidR="001B3970" w:rsidRPr="00810A34" w14:paraId="525AA567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6D5BCA8F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7576CFB3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2×</w:t>
            </w:r>
          </w:p>
        </w:tc>
        <w:tc>
          <w:tcPr>
            <w:tcW w:w="1246" w:type="dxa"/>
          </w:tcPr>
          <w:p w14:paraId="6A0AFAB0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4</w:t>
            </w:r>
          </w:p>
        </w:tc>
        <w:tc>
          <w:tcPr>
            <w:tcW w:w="1320" w:type="dxa"/>
            <w:vAlign w:val="center"/>
          </w:tcPr>
          <w:p w14:paraId="42402B19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26,555 (50.0)</w:t>
            </w:r>
          </w:p>
        </w:tc>
        <w:tc>
          <w:tcPr>
            <w:tcW w:w="604" w:type="dxa"/>
            <w:vAlign w:val="center"/>
          </w:tcPr>
          <w:p w14:paraId="32C22CE8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6</w:t>
            </w:r>
          </w:p>
        </w:tc>
        <w:tc>
          <w:tcPr>
            <w:tcW w:w="1364" w:type="dxa"/>
            <w:vAlign w:val="center"/>
          </w:tcPr>
          <w:p w14:paraId="5E419D6A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99.2</w:t>
            </w:r>
          </w:p>
        </w:tc>
        <w:tc>
          <w:tcPr>
            <w:tcW w:w="1055" w:type="dxa"/>
            <w:vAlign w:val="center"/>
          </w:tcPr>
          <w:p w14:paraId="1640E33F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0.938</w:t>
            </w:r>
          </w:p>
        </w:tc>
      </w:tr>
      <w:tr w:rsidR="001B3970" w:rsidRPr="00810A34" w14:paraId="7B787DBA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7A883F20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57EA9F3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3×</w:t>
            </w:r>
          </w:p>
        </w:tc>
        <w:tc>
          <w:tcPr>
            <w:tcW w:w="1246" w:type="dxa"/>
          </w:tcPr>
          <w:p w14:paraId="5EEBE7A9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6</w:t>
            </w:r>
          </w:p>
        </w:tc>
        <w:tc>
          <w:tcPr>
            <w:tcW w:w="1320" w:type="dxa"/>
            <w:vAlign w:val="center"/>
          </w:tcPr>
          <w:p w14:paraId="1B232BF1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17,708 (33.4)</w:t>
            </w:r>
          </w:p>
        </w:tc>
        <w:tc>
          <w:tcPr>
            <w:tcW w:w="604" w:type="dxa"/>
            <w:vAlign w:val="center"/>
          </w:tcPr>
          <w:p w14:paraId="2F59857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1364" w:type="dxa"/>
            <w:vAlign w:val="center"/>
          </w:tcPr>
          <w:p w14:paraId="1861A93B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99.0</w:t>
            </w:r>
          </w:p>
        </w:tc>
        <w:tc>
          <w:tcPr>
            <w:tcW w:w="1055" w:type="dxa"/>
            <w:vAlign w:val="center"/>
          </w:tcPr>
          <w:p w14:paraId="75A5FA19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0.911</w:t>
            </w:r>
          </w:p>
        </w:tc>
      </w:tr>
      <w:tr w:rsidR="001B3970" w:rsidRPr="00810A34" w14:paraId="63528C40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587C3118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2F744E8B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5×</w:t>
            </w:r>
          </w:p>
        </w:tc>
        <w:tc>
          <w:tcPr>
            <w:tcW w:w="1246" w:type="dxa"/>
          </w:tcPr>
          <w:p w14:paraId="1BF608C2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10</w:t>
            </w:r>
          </w:p>
        </w:tc>
        <w:tc>
          <w:tcPr>
            <w:tcW w:w="1320" w:type="dxa"/>
            <w:vAlign w:val="center"/>
          </w:tcPr>
          <w:p w14:paraId="48BAC149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10,629 (20.0)</w:t>
            </w:r>
          </w:p>
        </w:tc>
        <w:tc>
          <w:tcPr>
            <w:tcW w:w="604" w:type="dxa"/>
            <w:vAlign w:val="center"/>
          </w:tcPr>
          <w:p w14:paraId="3F95D9F2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364" w:type="dxa"/>
            <w:vAlign w:val="center"/>
          </w:tcPr>
          <w:p w14:paraId="72D6FD3E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98.7</w:t>
            </w:r>
          </w:p>
        </w:tc>
        <w:tc>
          <w:tcPr>
            <w:tcW w:w="1055" w:type="dxa"/>
            <w:vAlign w:val="center"/>
          </w:tcPr>
          <w:p w14:paraId="3CBE15AE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0.905</w:t>
            </w:r>
          </w:p>
        </w:tc>
      </w:tr>
      <w:tr w:rsidR="001B3970" w:rsidRPr="00810A34" w14:paraId="020C8A1B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70DB5D7F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2B202A">
              <w:rPr>
                <w:rFonts w:eastAsiaTheme="minorEastAsia"/>
                <w:sz w:val="16"/>
                <w:szCs w:val="16"/>
              </w:rPr>
              <w:t>Eura</w:t>
            </w:r>
            <w:r>
              <w:rPr>
                <w:rFonts w:eastAsiaTheme="minorEastAsia"/>
                <w:sz w:val="16"/>
                <w:szCs w:val="16"/>
              </w:rPr>
              <w:t>sian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Pr="00662116">
              <w:rPr>
                <w:rFonts w:eastAsiaTheme="minorEastAsia"/>
                <w:sz w:val="16"/>
                <w:szCs w:val="16"/>
              </w:rPr>
              <w:t>Oystercatcher</w:t>
            </w:r>
          </w:p>
        </w:tc>
        <w:tc>
          <w:tcPr>
            <w:tcW w:w="821" w:type="dxa"/>
            <w:vAlign w:val="center"/>
          </w:tcPr>
          <w:p w14:paraId="2A9EC0B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1×</w:t>
            </w:r>
          </w:p>
        </w:tc>
        <w:tc>
          <w:tcPr>
            <w:tcW w:w="1246" w:type="dxa"/>
          </w:tcPr>
          <w:p w14:paraId="2753A510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1</w:t>
            </w:r>
          </w:p>
        </w:tc>
        <w:tc>
          <w:tcPr>
            <w:tcW w:w="1320" w:type="dxa"/>
            <w:vAlign w:val="center"/>
          </w:tcPr>
          <w:p w14:paraId="4EF03153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49,561 (100)</w:t>
            </w:r>
          </w:p>
        </w:tc>
        <w:tc>
          <w:tcPr>
            <w:tcW w:w="604" w:type="dxa"/>
            <w:vAlign w:val="center"/>
          </w:tcPr>
          <w:p w14:paraId="6FA1272C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7</w:t>
            </w:r>
          </w:p>
        </w:tc>
        <w:tc>
          <w:tcPr>
            <w:tcW w:w="1364" w:type="dxa"/>
            <w:vAlign w:val="center"/>
          </w:tcPr>
          <w:p w14:paraId="1468C404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123478D7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1.000</w:t>
            </w:r>
          </w:p>
        </w:tc>
      </w:tr>
      <w:tr w:rsidR="001B3970" w:rsidRPr="00810A34" w14:paraId="2AF091F9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361AD18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3DE5DA5A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2×</w:t>
            </w:r>
          </w:p>
        </w:tc>
        <w:tc>
          <w:tcPr>
            <w:tcW w:w="1246" w:type="dxa"/>
          </w:tcPr>
          <w:p w14:paraId="35F68E28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vAlign w:val="center"/>
          </w:tcPr>
          <w:p w14:paraId="4EB857B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24,781 (50.0)</w:t>
            </w:r>
          </w:p>
        </w:tc>
        <w:tc>
          <w:tcPr>
            <w:tcW w:w="604" w:type="dxa"/>
            <w:vAlign w:val="center"/>
          </w:tcPr>
          <w:p w14:paraId="110AEB3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1364" w:type="dxa"/>
            <w:vAlign w:val="center"/>
          </w:tcPr>
          <w:p w14:paraId="6AEF6D7B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7E47FE37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0.962</w:t>
            </w:r>
          </w:p>
        </w:tc>
      </w:tr>
      <w:tr w:rsidR="001B3970" w:rsidRPr="00810A34" w14:paraId="58A23D13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6A1CB906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6AF3048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3×</w:t>
            </w:r>
          </w:p>
        </w:tc>
        <w:tc>
          <w:tcPr>
            <w:tcW w:w="1246" w:type="dxa"/>
          </w:tcPr>
          <w:p w14:paraId="080197B9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3</w:t>
            </w:r>
          </w:p>
        </w:tc>
        <w:tc>
          <w:tcPr>
            <w:tcW w:w="1320" w:type="dxa"/>
            <w:vAlign w:val="center"/>
          </w:tcPr>
          <w:p w14:paraId="40263E3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16,521 (33.3)</w:t>
            </w:r>
          </w:p>
        </w:tc>
        <w:tc>
          <w:tcPr>
            <w:tcW w:w="604" w:type="dxa"/>
            <w:vAlign w:val="center"/>
          </w:tcPr>
          <w:p w14:paraId="162EA68B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364" w:type="dxa"/>
            <w:vAlign w:val="center"/>
          </w:tcPr>
          <w:p w14:paraId="16B7EA0E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289AE079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rFonts w:eastAsiaTheme="minorEastAsia"/>
                <w:sz w:val="16"/>
                <w:szCs w:val="16"/>
              </w:rPr>
              <w:t>0.827</w:t>
            </w:r>
          </w:p>
        </w:tc>
      </w:tr>
      <w:tr w:rsidR="001B3970" w:rsidRPr="00810A34" w14:paraId="42BE969D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630DE7C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2782A4E0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5×</w:t>
            </w:r>
          </w:p>
        </w:tc>
        <w:tc>
          <w:tcPr>
            <w:tcW w:w="1246" w:type="dxa"/>
          </w:tcPr>
          <w:p w14:paraId="59FBF373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7418FA">
              <w:rPr>
                <w:sz w:val="16"/>
                <w:szCs w:val="16"/>
              </w:rPr>
              <w:t>5</w:t>
            </w:r>
          </w:p>
        </w:tc>
        <w:tc>
          <w:tcPr>
            <w:tcW w:w="1320" w:type="dxa"/>
            <w:vAlign w:val="center"/>
          </w:tcPr>
          <w:p w14:paraId="31B766F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9,913 (20.0)</w:t>
            </w:r>
          </w:p>
        </w:tc>
        <w:tc>
          <w:tcPr>
            <w:tcW w:w="604" w:type="dxa"/>
            <w:vAlign w:val="center"/>
          </w:tcPr>
          <w:p w14:paraId="63F59939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364" w:type="dxa"/>
            <w:vAlign w:val="center"/>
          </w:tcPr>
          <w:p w14:paraId="6003FFD7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99.9</w:t>
            </w:r>
          </w:p>
        </w:tc>
        <w:tc>
          <w:tcPr>
            <w:tcW w:w="1055" w:type="dxa"/>
            <w:vAlign w:val="center"/>
          </w:tcPr>
          <w:p w14:paraId="147AB6AC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0.599</w:t>
            </w:r>
          </w:p>
        </w:tc>
      </w:tr>
      <w:tr w:rsidR="001B3970" w:rsidRPr="00810A34" w14:paraId="201DBDC7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24A4CC5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lastRenderedPageBreak/>
              <w:t>Lesser Kestrel</w:t>
            </w:r>
          </w:p>
        </w:tc>
        <w:tc>
          <w:tcPr>
            <w:tcW w:w="821" w:type="dxa"/>
            <w:vAlign w:val="center"/>
          </w:tcPr>
          <w:p w14:paraId="614108F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1×</w:t>
            </w:r>
          </w:p>
        </w:tc>
        <w:tc>
          <w:tcPr>
            <w:tcW w:w="1246" w:type="dxa"/>
          </w:tcPr>
          <w:p w14:paraId="1702BFC2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  <w:vAlign w:val="center"/>
          </w:tcPr>
          <w:p w14:paraId="5F8333E4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23,868 (100)</w:t>
            </w:r>
          </w:p>
        </w:tc>
        <w:tc>
          <w:tcPr>
            <w:tcW w:w="604" w:type="dxa"/>
            <w:vAlign w:val="center"/>
          </w:tcPr>
          <w:p w14:paraId="476A976E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</w:t>
            </w:r>
          </w:p>
        </w:tc>
        <w:tc>
          <w:tcPr>
            <w:tcW w:w="1364" w:type="dxa"/>
            <w:vAlign w:val="center"/>
          </w:tcPr>
          <w:p w14:paraId="5F403C7D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100.0</w:t>
            </w:r>
          </w:p>
        </w:tc>
        <w:tc>
          <w:tcPr>
            <w:tcW w:w="1055" w:type="dxa"/>
            <w:vAlign w:val="center"/>
          </w:tcPr>
          <w:p w14:paraId="3E5D65F8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1.000</w:t>
            </w:r>
          </w:p>
        </w:tc>
      </w:tr>
      <w:tr w:rsidR="001B3970" w:rsidRPr="00810A34" w14:paraId="5190B18F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3006373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7981DE9F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2×</w:t>
            </w:r>
          </w:p>
        </w:tc>
        <w:tc>
          <w:tcPr>
            <w:tcW w:w="1246" w:type="dxa"/>
          </w:tcPr>
          <w:p w14:paraId="06467433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4</w:t>
            </w:r>
          </w:p>
        </w:tc>
        <w:tc>
          <w:tcPr>
            <w:tcW w:w="1320" w:type="dxa"/>
            <w:vAlign w:val="center"/>
          </w:tcPr>
          <w:p w14:paraId="57E47482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11,935 (50.0)</w:t>
            </w:r>
          </w:p>
        </w:tc>
        <w:tc>
          <w:tcPr>
            <w:tcW w:w="604" w:type="dxa"/>
            <w:vAlign w:val="center"/>
          </w:tcPr>
          <w:p w14:paraId="725690F7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4</w:t>
            </w:r>
          </w:p>
        </w:tc>
        <w:tc>
          <w:tcPr>
            <w:tcW w:w="1364" w:type="dxa"/>
            <w:vAlign w:val="center"/>
          </w:tcPr>
          <w:p w14:paraId="7E044997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95.5</w:t>
            </w:r>
          </w:p>
        </w:tc>
        <w:tc>
          <w:tcPr>
            <w:tcW w:w="1055" w:type="dxa"/>
            <w:vAlign w:val="center"/>
          </w:tcPr>
          <w:p w14:paraId="05881B6C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0.904</w:t>
            </w:r>
          </w:p>
        </w:tc>
      </w:tr>
      <w:tr w:rsidR="001B3970" w:rsidRPr="00810A34" w14:paraId="02164B4F" w14:textId="77777777" w:rsidTr="004F273F">
        <w:trPr>
          <w:trHeight w:val="20"/>
          <w:tblCellSpacing w:w="15" w:type="dxa"/>
        </w:trPr>
        <w:tc>
          <w:tcPr>
            <w:tcW w:w="1656" w:type="dxa"/>
            <w:vAlign w:val="center"/>
          </w:tcPr>
          <w:p w14:paraId="36F8A50C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vAlign w:val="center"/>
          </w:tcPr>
          <w:p w14:paraId="7BE09EFD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3×</w:t>
            </w:r>
          </w:p>
        </w:tc>
        <w:tc>
          <w:tcPr>
            <w:tcW w:w="1246" w:type="dxa"/>
          </w:tcPr>
          <w:p w14:paraId="734043BF" w14:textId="77777777" w:rsidR="001B3970" w:rsidRPr="009D13A8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6</w:t>
            </w:r>
          </w:p>
        </w:tc>
        <w:tc>
          <w:tcPr>
            <w:tcW w:w="1320" w:type="dxa"/>
            <w:vAlign w:val="center"/>
          </w:tcPr>
          <w:p w14:paraId="0373EFB3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7,958 (33.3)</w:t>
            </w:r>
          </w:p>
        </w:tc>
        <w:tc>
          <w:tcPr>
            <w:tcW w:w="604" w:type="dxa"/>
            <w:vAlign w:val="center"/>
          </w:tcPr>
          <w:p w14:paraId="11BF5C81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3</w:t>
            </w:r>
          </w:p>
        </w:tc>
        <w:tc>
          <w:tcPr>
            <w:tcW w:w="1364" w:type="dxa"/>
            <w:vAlign w:val="center"/>
          </w:tcPr>
          <w:p w14:paraId="754C765C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93.8</w:t>
            </w:r>
          </w:p>
        </w:tc>
        <w:tc>
          <w:tcPr>
            <w:tcW w:w="1055" w:type="dxa"/>
            <w:vAlign w:val="center"/>
          </w:tcPr>
          <w:p w14:paraId="11659BCA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0.960</w:t>
            </w:r>
          </w:p>
        </w:tc>
      </w:tr>
      <w:tr w:rsidR="001B3970" w:rsidRPr="00810A34" w14:paraId="5D7F1CC2" w14:textId="77777777" w:rsidTr="004F273F">
        <w:trPr>
          <w:trHeight w:val="20"/>
          <w:tblCellSpacing w:w="15" w:type="dxa"/>
        </w:trPr>
        <w:tc>
          <w:tcPr>
            <w:tcW w:w="1656" w:type="dxa"/>
            <w:tcBorders>
              <w:bottom w:val="single" w:sz="4" w:space="0" w:color="auto"/>
            </w:tcBorders>
            <w:vAlign w:val="center"/>
            <w:hideMark/>
          </w:tcPr>
          <w:p w14:paraId="2C53CEA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  <w:hideMark/>
          </w:tcPr>
          <w:p w14:paraId="262B6B9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662116">
              <w:rPr>
                <w:rFonts w:eastAsiaTheme="minorEastAsia"/>
                <w:sz w:val="16"/>
                <w:szCs w:val="16"/>
              </w:rPr>
              <w:t>5×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hideMark/>
          </w:tcPr>
          <w:p w14:paraId="6ACB033A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sz w:val="16"/>
                <w:szCs w:val="16"/>
              </w:rPr>
              <w:t>10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  <w:hideMark/>
          </w:tcPr>
          <w:p w14:paraId="0947A895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4,777 (20.0)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1D1B0DCF" w14:textId="77777777" w:rsidR="001B3970" w:rsidRPr="00662116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31ED8216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91.8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vAlign w:val="center"/>
          </w:tcPr>
          <w:p w14:paraId="7FA44F32" w14:textId="77777777" w:rsidR="001B3970" w:rsidRPr="00D53137" w:rsidRDefault="001B3970" w:rsidP="004F273F">
            <w:pPr>
              <w:spacing w:line="240" w:lineRule="auto"/>
              <w:rPr>
                <w:rFonts w:eastAsiaTheme="minorEastAsia"/>
                <w:sz w:val="16"/>
                <w:szCs w:val="16"/>
              </w:rPr>
            </w:pPr>
            <w:r w:rsidRPr="00303786">
              <w:rPr>
                <w:rFonts w:eastAsiaTheme="minorEastAsia"/>
                <w:sz w:val="16"/>
                <w:szCs w:val="16"/>
              </w:rPr>
              <w:t>0.859</w:t>
            </w:r>
          </w:p>
        </w:tc>
      </w:tr>
    </w:tbl>
    <w:p w14:paraId="707F3862" w14:textId="77777777" w:rsidR="001B3970" w:rsidRPr="00D83C6F" w:rsidRDefault="001B3970" w:rsidP="001B3970">
      <w:pPr>
        <w:rPr>
          <w:rFonts w:eastAsiaTheme="minorEastAsia"/>
          <w:sz w:val="16"/>
          <w:szCs w:val="16"/>
        </w:rPr>
      </w:pPr>
      <w:r w:rsidRPr="00D83C6F">
        <w:rPr>
          <w:rFonts w:eastAsiaTheme="minorEastAsia" w:hint="eastAsia"/>
          <w:sz w:val="16"/>
          <w:szCs w:val="16"/>
        </w:rPr>
        <w:t>*</w:t>
      </w:r>
      <w:r w:rsidRPr="00D83C6F">
        <w:rPr>
          <w:sz w:val="16"/>
          <w:szCs w:val="16"/>
        </w:rPr>
        <w:t xml:space="preserve"> </w:t>
      </w:r>
      <w:r w:rsidRPr="00D83C6F">
        <w:rPr>
          <w:rFonts w:eastAsiaTheme="minorEastAsia"/>
          <w:sz w:val="16"/>
          <w:szCs w:val="16"/>
        </w:rPr>
        <w:t xml:space="preserve">For the Greater Snow Goose and Lesser Kestrel, the high-frequency data were down-sampled to a common analysis resolution before the test, so their baseline counts differ from the native fix totals in Table 1. </w:t>
      </w:r>
    </w:p>
    <w:p w14:paraId="5BA2F5BF" w14:textId="77777777" w:rsidR="001B3970" w:rsidRDefault="001B3970" w:rsidP="001B3970">
      <w:pPr>
        <w:keepNext/>
      </w:pPr>
      <w:r>
        <w:rPr>
          <w:noProof/>
        </w:rPr>
        <w:drawing>
          <wp:inline distT="0" distB="0" distL="0" distR="0" wp14:anchorId="2E06D3B5" wp14:editId="5DB1BF24">
            <wp:extent cx="5274310" cy="5901690"/>
            <wp:effectExtent l="0" t="0" r="2540" b="3810"/>
            <wp:docPr id="82060418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A7AD4" w14:textId="77777777" w:rsidR="001B3970" w:rsidRDefault="001B3970" w:rsidP="001B3970">
      <w:pPr>
        <w:pStyle w:val="af2"/>
        <w:rPr>
          <w:rFonts w:eastAsiaTheme="minorEastAsia"/>
        </w:rPr>
      </w:pPr>
      <w:bookmarkStart w:id="1" w:name="_Ref231543063"/>
      <w:r>
        <w:t xml:space="preserve">Supplementary Figure </w:t>
      </w:r>
      <w:r>
        <w:fldChar w:fldCharType="begin"/>
      </w:r>
      <w:r>
        <w:instrText xml:space="preserve"> SEQ Supplementary_Figure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1"/>
      <w:r w:rsidRPr="00DF136D">
        <w:rPr>
          <w:rFonts w:eastAsia="Times New Roman" w:cstheme="minorBidi"/>
          <w:sz w:val="22"/>
          <w:szCs w:val="24"/>
        </w:rPr>
        <w:t xml:space="preserve"> </w:t>
      </w:r>
      <w:r w:rsidRPr="00DF136D">
        <w:t xml:space="preserve">Robustness of the space–time cube trends to spatial grid resolution. The </w:t>
      </w:r>
      <w:r w:rsidRPr="00DF136D">
        <w:lastRenderedPageBreak/>
        <w:t xml:space="preserve">population-scale annual analysis (three Eurasian Oystercatchers, 2021–2023; </w:t>
      </w:r>
      <w:r w:rsidRPr="00303786">
        <w:t>a</w:t>
      </w:r>
      <w:r w:rsidRPr="00DF136D">
        <w:t xml:space="preserve">, </w:t>
      </w:r>
      <w:r w:rsidRPr="00303786">
        <w:t>c</w:t>
      </w:r>
      <w:r w:rsidRPr="00DF136D">
        <w:t xml:space="preserve">) and the individual-scale seasonal analysis (bird E02, by year; </w:t>
      </w:r>
      <w:r w:rsidRPr="00303786">
        <w:t>b</w:t>
      </w:r>
      <w:r w:rsidRPr="00DF136D">
        <w:t xml:space="preserve">, </w:t>
      </w:r>
      <w:r w:rsidRPr="00303786">
        <w:t>d</w:t>
      </w:r>
      <w:r w:rsidRPr="00DF136D">
        <w:t>) were each repeated at 1 km (</w:t>
      </w:r>
      <w:r w:rsidRPr="00303786">
        <w:t>a</w:t>
      </w:r>
      <w:r w:rsidRPr="00DF136D">
        <w:t xml:space="preserve">, </w:t>
      </w:r>
      <w:r w:rsidRPr="00303786">
        <w:t>b</w:t>
      </w:r>
      <w:r w:rsidRPr="00DF136D">
        <w:t>) and 2 km (</w:t>
      </w:r>
      <w:r w:rsidRPr="00303786">
        <w:t>c</w:t>
      </w:r>
      <w:r w:rsidRPr="00DF136D">
        <w:t xml:space="preserve">, </w:t>
      </w:r>
      <w:r w:rsidRPr="00303786">
        <w:t>d</w:t>
      </w:r>
      <w:r w:rsidRPr="00DF136D">
        <w:t xml:space="preserve">) grid resolution. </w:t>
      </w:r>
    </w:p>
    <w:p w14:paraId="2462938D" w14:textId="77777777" w:rsidR="009056EC" w:rsidRPr="001B3970" w:rsidRDefault="009056EC">
      <w:pPr>
        <w:rPr>
          <w:rFonts w:hint="eastAsia"/>
        </w:rPr>
      </w:pPr>
    </w:p>
    <w:sectPr w:rsidR="009056EC" w:rsidRPr="001B3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FE71" w14:textId="77777777" w:rsidR="0041515C" w:rsidRDefault="0041515C" w:rsidP="001B397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9B00960" w14:textId="77777777" w:rsidR="0041515C" w:rsidRDefault="0041515C" w:rsidP="001B397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917E" w14:textId="77777777" w:rsidR="0041515C" w:rsidRDefault="0041515C" w:rsidP="001B397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375C389" w14:textId="77777777" w:rsidR="0041515C" w:rsidRDefault="0041515C" w:rsidP="001B397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7C"/>
    <w:rsid w:val="00053930"/>
    <w:rsid w:val="001B3970"/>
    <w:rsid w:val="002C036C"/>
    <w:rsid w:val="002F2489"/>
    <w:rsid w:val="003410A8"/>
    <w:rsid w:val="0041515C"/>
    <w:rsid w:val="00445DE2"/>
    <w:rsid w:val="00507141"/>
    <w:rsid w:val="0053095F"/>
    <w:rsid w:val="006B6F54"/>
    <w:rsid w:val="00734B24"/>
    <w:rsid w:val="007967E6"/>
    <w:rsid w:val="009056EC"/>
    <w:rsid w:val="00B472DD"/>
    <w:rsid w:val="00C2027C"/>
    <w:rsid w:val="00CD3DBF"/>
    <w:rsid w:val="00E1331A"/>
    <w:rsid w:val="00E36B99"/>
    <w:rsid w:val="00E4661B"/>
    <w:rsid w:val="00F3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45F3DB7-4628-4902-AD56-DB810A12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970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C2027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2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27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27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27C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27C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27C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2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27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20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20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2027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2027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2027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2027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2027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2027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202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20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27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202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027C"/>
    <w:pPr>
      <w:spacing w:before="16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202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027C"/>
    <w:pPr>
      <w:ind w:left="720"/>
      <w:contextualSpacing/>
    </w:pPr>
    <w:rPr>
      <w:rFonts w:asciiTheme="minorHAnsi" w:eastAsiaTheme="minorEastAsia" w:hAnsiTheme="minorHAnsi"/>
    </w:rPr>
  </w:style>
  <w:style w:type="character" w:styleId="aa">
    <w:name w:val="Intense Emphasis"/>
    <w:basedOn w:val="a0"/>
    <w:uiPriority w:val="21"/>
    <w:qFormat/>
    <w:rsid w:val="00C202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0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202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2027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397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39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3970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3970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1B3970"/>
    <w:rPr>
      <w:rFonts w:eastAsia="黑体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2137</Characters>
  <Application>Microsoft Office Word</Application>
  <DocSecurity>0</DocSecurity>
  <Lines>37</Lines>
  <Paragraphs>13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恒君 肖</dc:creator>
  <cp:keywords/>
  <dc:description/>
  <cp:lastModifiedBy>恒君 肖</cp:lastModifiedBy>
  <cp:revision>2</cp:revision>
  <dcterms:created xsi:type="dcterms:W3CDTF">2026-06-23T12:08:00Z</dcterms:created>
  <dcterms:modified xsi:type="dcterms:W3CDTF">2026-06-23T12:08:00Z</dcterms:modified>
</cp:coreProperties>
</file>