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A7A6E" w14:textId="77777777" w:rsidR="00C55DE4" w:rsidRPr="00A269D6" w:rsidRDefault="00C55DE4" w:rsidP="00A474EB">
      <w:pPr>
        <w:spacing w:line="360" w:lineRule="auto"/>
        <w:jc w:val="both"/>
        <w:rPr>
          <w:b/>
          <w:bCs/>
          <w:sz w:val="30"/>
          <w:szCs w:val="30"/>
        </w:rPr>
      </w:pPr>
      <w:r w:rsidRPr="00A269D6">
        <w:rPr>
          <w:b/>
          <w:bCs/>
          <w:sz w:val="30"/>
          <w:szCs w:val="30"/>
        </w:rPr>
        <w:t>Unidentified fluorine and TFA dominate the fluorine mass balance in European drinking water</w:t>
      </w:r>
    </w:p>
    <w:p w14:paraId="794797E9" w14:textId="77777777" w:rsidR="00C55DE4" w:rsidRPr="00A269D6" w:rsidRDefault="00C55DE4" w:rsidP="000E08AC">
      <w:pPr>
        <w:spacing w:line="276" w:lineRule="auto"/>
        <w:jc w:val="both"/>
        <w:rPr>
          <w:szCs w:val="24"/>
          <w:vertAlign w:val="superscript"/>
          <w:lang w:eastAsia="zh-CN"/>
        </w:rPr>
      </w:pPr>
      <w:proofErr w:type="spellStart"/>
      <w:r w:rsidRPr="00A269D6">
        <w:rPr>
          <w:szCs w:val="24"/>
        </w:rPr>
        <w:t>Zongzhe</w:t>
      </w:r>
      <w:proofErr w:type="spellEnd"/>
      <w:r w:rsidRPr="00A269D6">
        <w:rPr>
          <w:szCs w:val="24"/>
        </w:rPr>
        <w:t xml:space="preserve"> He</w:t>
      </w:r>
      <w:r w:rsidRPr="00A269D6">
        <w:rPr>
          <w:szCs w:val="24"/>
          <w:vertAlign w:val="superscript"/>
          <w:lang w:eastAsia="zh-CN"/>
        </w:rPr>
        <w:t>1,2,#,*</w:t>
      </w:r>
      <w:r w:rsidRPr="00A269D6">
        <w:rPr>
          <w:szCs w:val="24"/>
        </w:rPr>
        <w:t>, Xing Chen</w:t>
      </w:r>
      <w:r w:rsidRPr="00A269D6">
        <w:rPr>
          <w:szCs w:val="24"/>
          <w:vertAlign w:val="superscript"/>
          <w:lang w:eastAsia="zh-CN"/>
        </w:rPr>
        <w:t>1,#</w:t>
      </w:r>
      <w:r w:rsidRPr="00A269D6">
        <w:rPr>
          <w:szCs w:val="24"/>
        </w:rPr>
        <w:t xml:space="preserve">, </w:t>
      </w:r>
      <w:proofErr w:type="spellStart"/>
      <w:r w:rsidRPr="00A269D6">
        <w:rPr>
          <w:szCs w:val="24"/>
        </w:rPr>
        <w:t>Bénilde</w:t>
      </w:r>
      <w:proofErr w:type="spellEnd"/>
      <w:r w:rsidRPr="00A269D6">
        <w:rPr>
          <w:szCs w:val="24"/>
        </w:rPr>
        <w:t xml:space="preserve"> Bonnefille</w:t>
      </w:r>
      <w:r w:rsidRPr="00A269D6">
        <w:rPr>
          <w:szCs w:val="24"/>
          <w:vertAlign w:val="superscript"/>
          <w:lang w:eastAsia="zh-CN"/>
        </w:rPr>
        <w:t>3</w:t>
      </w:r>
      <w:r w:rsidRPr="00A269D6">
        <w:rPr>
          <w:szCs w:val="24"/>
        </w:rPr>
        <w:t>, Jonathan Zweigle</w:t>
      </w:r>
      <w:r w:rsidRPr="00A269D6">
        <w:rPr>
          <w:szCs w:val="24"/>
          <w:vertAlign w:val="superscript"/>
          <w:lang w:eastAsia="zh-CN"/>
        </w:rPr>
        <w:t>4</w:t>
      </w:r>
      <w:r w:rsidRPr="00A269D6">
        <w:rPr>
          <w:szCs w:val="24"/>
        </w:rPr>
        <w:t>, Merle Plassmann</w:t>
      </w:r>
      <w:r w:rsidRPr="00A269D6">
        <w:rPr>
          <w:szCs w:val="24"/>
          <w:vertAlign w:val="superscript"/>
          <w:lang w:eastAsia="zh-CN"/>
        </w:rPr>
        <w:t>2</w:t>
      </w:r>
      <w:r w:rsidRPr="00A269D6">
        <w:rPr>
          <w:szCs w:val="24"/>
        </w:rPr>
        <w:t>,</w:t>
      </w:r>
      <w:r w:rsidRPr="00A269D6">
        <w:rPr>
          <w:szCs w:val="24"/>
          <w:lang w:eastAsia="zh-CN"/>
        </w:rPr>
        <w:t xml:space="preserve"> Anna Roos</w:t>
      </w:r>
      <w:r w:rsidRPr="00A269D6">
        <w:rPr>
          <w:szCs w:val="24"/>
          <w:vertAlign w:val="superscript"/>
          <w:lang w:eastAsia="zh-CN"/>
        </w:rPr>
        <w:t>5</w:t>
      </w:r>
      <w:r w:rsidRPr="00A269D6">
        <w:rPr>
          <w:szCs w:val="24"/>
          <w:lang w:eastAsia="zh-CN"/>
        </w:rPr>
        <w:t>,</w:t>
      </w:r>
      <w:r w:rsidRPr="00A269D6">
        <w:rPr>
          <w:szCs w:val="24"/>
        </w:rPr>
        <w:t xml:space="preserve"> Mohammad </w:t>
      </w:r>
      <w:r w:rsidRPr="00A269D6">
        <w:rPr>
          <w:szCs w:val="24"/>
          <w:lang w:eastAsia="zh-CN"/>
        </w:rPr>
        <w:t>S</w:t>
      </w:r>
      <w:r w:rsidRPr="00A269D6">
        <w:rPr>
          <w:szCs w:val="24"/>
        </w:rPr>
        <w:t>adia</w:t>
      </w:r>
      <w:r w:rsidRPr="00A269D6">
        <w:rPr>
          <w:szCs w:val="24"/>
          <w:vertAlign w:val="superscript"/>
          <w:lang w:eastAsia="zh-CN"/>
        </w:rPr>
        <w:t>6</w:t>
      </w:r>
      <w:r w:rsidRPr="00A269D6">
        <w:rPr>
          <w:szCs w:val="24"/>
        </w:rPr>
        <w:t xml:space="preserve">, </w:t>
      </w:r>
      <w:proofErr w:type="spellStart"/>
      <w:r w:rsidRPr="00A269D6">
        <w:rPr>
          <w:szCs w:val="24"/>
        </w:rPr>
        <w:t>Håkon</w:t>
      </w:r>
      <w:proofErr w:type="spellEnd"/>
      <w:r w:rsidRPr="00A269D6">
        <w:rPr>
          <w:szCs w:val="24"/>
        </w:rPr>
        <w:t xml:space="preserve"> </w:t>
      </w:r>
      <w:proofErr w:type="spellStart"/>
      <w:r w:rsidRPr="00A269D6">
        <w:rPr>
          <w:szCs w:val="24"/>
        </w:rPr>
        <w:t>Austad</w:t>
      </w:r>
      <w:proofErr w:type="spellEnd"/>
      <w:r w:rsidRPr="00A269D6">
        <w:rPr>
          <w:szCs w:val="24"/>
        </w:rPr>
        <w:t xml:space="preserve"> Langberg</w:t>
      </w:r>
      <w:r w:rsidRPr="00A269D6">
        <w:rPr>
          <w:szCs w:val="24"/>
          <w:vertAlign w:val="superscript"/>
          <w:lang w:eastAsia="zh-CN"/>
        </w:rPr>
        <w:t>7</w:t>
      </w:r>
      <w:r w:rsidRPr="00A269D6">
        <w:rPr>
          <w:szCs w:val="24"/>
        </w:rPr>
        <w:t>, Rita Binetti</w:t>
      </w:r>
      <w:r w:rsidRPr="00A269D6">
        <w:rPr>
          <w:szCs w:val="24"/>
          <w:vertAlign w:val="superscript"/>
          <w:lang w:eastAsia="zh-CN"/>
        </w:rPr>
        <w:t>8</w:t>
      </w:r>
      <w:r w:rsidRPr="00A269D6">
        <w:rPr>
          <w:szCs w:val="24"/>
        </w:rPr>
        <w:t>, Tony Venelinov</w:t>
      </w:r>
      <w:r w:rsidRPr="00A269D6">
        <w:rPr>
          <w:szCs w:val="24"/>
          <w:vertAlign w:val="superscript"/>
          <w:lang w:eastAsia="zh-CN"/>
        </w:rPr>
        <w:t>9</w:t>
      </w:r>
      <w:r w:rsidRPr="00A269D6">
        <w:rPr>
          <w:szCs w:val="24"/>
        </w:rPr>
        <w:t>, Martin Cornelsen</w:t>
      </w:r>
      <w:r w:rsidRPr="00A269D6">
        <w:rPr>
          <w:szCs w:val="24"/>
          <w:vertAlign w:val="superscript"/>
          <w:lang w:eastAsia="zh-CN"/>
        </w:rPr>
        <w:t>10</w:t>
      </w:r>
      <w:r w:rsidRPr="00A269D6">
        <w:rPr>
          <w:szCs w:val="24"/>
        </w:rPr>
        <w:t>, Juan Luis Santos</w:t>
      </w:r>
      <w:r w:rsidRPr="00A269D6">
        <w:rPr>
          <w:szCs w:val="24"/>
          <w:vertAlign w:val="superscript"/>
          <w:lang w:eastAsia="zh-CN"/>
        </w:rPr>
        <w:t>11</w:t>
      </w:r>
      <w:r w:rsidRPr="00A269D6">
        <w:rPr>
          <w:szCs w:val="24"/>
        </w:rPr>
        <w:t>, Andreas</w:t>
      </w:r>
      <w:r w:rsidRPr="00A269D6">
        <w:rPr>
          <w:szCs w:val="24"/>
          <w:lang w:eastAsia="zh-CN"/>
        </w:rPr>
        <w:t xml:space="preserve"> Marius Kaiser</w:t>
      </w:r>
      <w:r w:rsidRPr="00A269D6">
        <w:rPr>
          <w:szCs w:val="24"/>
          <w:vertAlign w:val="superscript"/>
          <w:lang w:eastAsia="zh-CN"/>
        </w:rPr>
        <w:t>12</w:t>
      </w:r>
      <w:r w:rsidRPr="00A269D6">
        <w:rPr>
          <w:szCs w:val="24"/>
        </w:rPr>
        <w:t xml:space="preserve">, </w:t>
      </w:r>
      <w:proofErr w:type="spellStart"/>
      <w:r w:rsidRPr="00A269D6">
        <w:rPr>
          <w:szCs w:val="24"/>
        </w:rPr>
        <w:t>Dzintars</w:t>
      </w:r>
      <w:proofErr w:type="spellEnd"/>
      <w:r w:rsidRPr="00A269D6">
        <w:rPr>
          <w:szCs w:val="24"/>
        </w:rPr>
        <w:t xml:space="preserve"> Zacs</w:t>
      </w:r>
      <w:r w:rsidRPr="00A269D6">
        <w:rPr>
          <w:szCs w:val="24"/>
          <w:vertAlign w:val="superscript"/>
          <w:lang w:eastAsia="zh-CN"/>
        </w:rPr>
        <w:t>13</w:t>
      </w:r>
      <w:r w:rsidRPr="00A269D6">
        <w:rPr>
          <w:szCs w:val="24"/>
        </w:rPr>
        <w:t>, Adrian de la Torre</w:t>
      </w:r>
      <w:r w:rsidRPr="00A269D6">
        <w:rPr>
          <w:szCs w:val="24"/>
          <w:vertAlign w:val="superscript"/>
          <w:lang w:eastAsia="zh-CN"/>
        </w:rPr>
        <w:t>14</w:t>
      </w:r>
      <w:r w:rsidRPr="00A269D6">
        <w:rPr>
          <w:szCs w:val="24"/>
        </w:rPr>
        <w:t xml:space="preserve">, </w:t>
      </w:r>
      <w:proofErr w:type="spellStart"/>
      <w:r w:rsidRPr="00A269D6">
        <w:rPr>
          <w:szCs w:val="24"/>
        </w:rPr>
        <w:t>Mélanie</w:t>
      </w:r>
      <w:proofErr w:type="spellEnd"/>
      <w:r w:rsidRPr="00A269D6">
        <w:rPr>
          <w:szCs w:val="24"/>
        </w:rPr>
        <w:t xml:space="preserve"> Ourgaud</w:t>
      </w:r>
      <w:r w:rsidRPr="00A269D6">
        <w:rPr>
          <w:szCs w:val="24"/>
          <w:vertAlign w:val="superscript"/>
          <w:lang w:eastAsia="zh-CN"/>
        </w:rPr>
        <w:t>15</w:t>
      </w:r>
      <w:r w:rsidRPr="00A269D6">
        <w:rPr>
          <w:szCs w:val="24"/>
        </w:rPr>
        <w:t xml:space="preserve">, </w:t>
      </w:r>
      <w:proofErr w:type="spellStart"/>
      <w:r w:rsidRPr="00A269D6">
        <w:rPr>
          <w:szCs w:val="24"/>
        </w:rPr>
        <w:t>Dvorakova</w:t>
      </w:r>
      <w:proofErr w:type="spellEnd"/>
      <w:r w:rsidRPr="00A269D6">
        <w:rPr>
          <w:szCs w:val="24"/>
        </w:rPr>
        <w:t xml:space="preserve"> Darina</w:t>
      </w:r>
      <w:r w:rsidRPr="00A269D6">
        <w:rPr>
          <w:szCs w:val="24"/>
          <w:vertAlign w:val="superscript"/>
          <w:lang w:eastAsia="zh-CN"/>
        </w:rPr>
        <w:t>16</w:t>
      </w:r>
      <w:r w:rsidRPr="00A269D6">
        <w:rPr>
          <w:szCs w:val="24"/>
        </w:rPr>
        <w:t>, Alexander Haluska</w:t>
      </w:r>
      <w:r w:rsidRPr="00A269D6">
        <w:rPr>
          <w:szCs w:val="24"/>
          <w:vertAlign w:val="superscript"/>
          <w:lang w:eastAsia="zh-CN"/>
        </w:rPr>
        <w:t>17</w:t>
      </w:r>
      <w:r w:rsidRPr="00A269D6">
        <w:rPr>
          <w:szCs w:val="24"/>
        </w:rPr>
        <w:t>, Hanna Joerss</w:t>
      </w:r>
      <w:r w:rsidRPr="00A269D6">
        <w:rPr>
          <w:szCs w:val="24"/>
          <w:vertAlign w:val="superscript"/>
          <w:lang w:eastAsia="zh-CN"/>
        </w:rPr>
        <w:t>18</w:t>
      </w:r>
      <w:r w:rsidRPr="00A269D6">
        <w:rPr>
          <w:szCs w:val="24"/>
        </w:rPr>
        <w:t xml:space="preserve">, </w:t>
      </w:r>
      <w:proofErr w:type="spellStart"/>
      <w:r w:rsidRPr="00A269D6">
        <w:rPr>
          <w:szCs w:val="24"/>
        </w:rPr>
        <w:t>Paweł</w:t>
      </w:r>
      <w:proofErr w:type="spellEnd"/>
      <w:r w:rsidRPr="00A269D6">
        <w:rPr>
          <w:szCs w:val="24"/>
        </w:rPr>
        <w:t xml:space="preserve"> Struciński</w:t>
      </w:r>
      <w:r w:rsidRPr="00A269D6">
        <w:rPr>
          <w:szCs w:val="24"/>
          <w:vertAlign w:val="superscript"/>
          <w:lang w:eastAsia="zh-CN"/>
        </w:rPr>
        <w:t>19</w:t>
      </w:r>
      <w:r w:rsidRPr="00A269D6">
        <w:rPr>
          <w:szCs w:val="24"/>
        </w:rPr>
        <w:t>, Daniel Zahn</w:t>
      </w:r>
      <w:r w:rsidRPr="00A269D6">
        <w:rPr>
          <w:szCs w:val="24"/>
          <w:vertAlign w:val="superscript"/>
          <w:lang w:eastAsia="zh-CN"/>
        </w:rPr>
        <w:t>20</w:t>
      </w:r>
      <w:r w:rsidRPr="00A269D6">
        <w:rPr>
          <w:szCs w:val="24"/>
        </w:rPr>
        <w:t xml:space="preserve">, </w:t>
      </w:r>
      <w:proofErr w:type="spellStart"/>
      <w:r w:rsidRPr="00A269D6">
        <w:rPr>
          <w:szCs w:val="24"/>
        </w:rPr>
        <w:t>Stoimir</w:t>
      </w:r>
      <w:proofErr w:type="spellEnd"/>
      <w:r w:rsidRPr="00A269D6">
        <w:rPr>
          <w:szCs w:val="24"/>
        </w:rPr>
        <w:t xml:space="preserve"> Kolarevic</w:t>
      </w:r>
      <w:r w:rsidRPr="00A269D6">
        <w:rPr>
          <w:szCs w:val="24"/>
          <w:vertAlign w:val="superscript"/>
          <w:lang w:eastAsia="zh-CN"/>
        </w:rPr>
        <w:t>21</w:t>
      </w:r>
      <w:r w:rsidRPr="00A269D6">
        <w:rPr>
          <w:szCs w:val="24"/>
        </w:rPr>
        <w:t xml:space="preserve">, </w:t>
      </w:r>
      <w:proofErr w:type="spellStart"/>
      <w:r w:rsidRPr="00A269D6">
        <w:rPr>
          <w:szCs w:val="24"/>
        </w:rPr>
        <w:t>Roesch</w:t>
      </w:r>
      <w:proofErr w:type="spellEnd"/>
      <w:r w:rsidRPr="00A269D6">
        <w:rPr>
          <w:szCs w:val="24"/>
        </w:rPr>
        <w:t xml:space="preserve"> Philipp</w:t>
      </w:r>
      <w:r w:rsidRPr="00A269D6">
        <w:rPr>
          <w:szCs w:val="24"/>
          <w:vertAlign w:val="superscript"/>
          <w:lang w:eastAsia="zh-CN"/>
        </w:rPr>
        <w:t>22</w:t>
      </w:r>
      <w:r w:rsidRPr="00A269D6">
        <w:rPr>
          <w:szCs w:val="24"/>
        </w:rPr>
        <w:t>, Rosie Williams</w:t>
      </w:r>
      <w:r w:rsidRPr="00A269D6">
        <w:rPr>
          <w:szCs w:val="24"/>
          <w:vertAlign w:val="superscript"/>
          <w:lang w:eastAsia="zh-CN"/>
        </w:rPr>
        <w:t>23</w:t>
      </w:r>
      <w:r w:rsidRPr="00A269D6">
        <w:rPr>
          <w:szCs w:val="24"/>
        </w:rPr>
        <w:t>, Marco Parolini</w:t>
      </w:r>
      <w:r w:rsidRPr="00A269D6">
        <w:rPr>
          <w:szCs w:val="24"/>
          <w:vertAlign w:val="superscript"/>
          <w:lang w:eastAsia="zh-CN"/>
        </w:rPr>
        <w:t>24</w:t>
      </w:r>
      <w:r w:rsidRPr="00A269D6">
        <w:rPr>
          <w:szCs w:val="24"/>
        </w:rPr>
        <w:t xml:space="preserve">, </w:t>
      </w:r>
      <w:proofErr w:type="spellStart"/>
      <w:r w:rsidRPr="00A269D6">
        <w:rPr>
          <w:szCs w:val="24"/>
        </w:rPr>
        <w:t>Mingliang</w:t>
      </w:r>
      <w:proofErr w:type="spellEnd"/>
      <w:r w:rsidRPr="00A269D6">
        <w:rPr>
          <w:szCs w:val="24"/>
        </w:rPr>
        <w:t xml:space="preserve"> Fang</w:t>
      </w:r>
      <w:r w:rsidRPr="00A269D6">
        <w:rPr>
          <w:szCs w:val="24"/>
          <w:vertAlign w:val="superscript"/>
          <w:lang w:eastAsia="zh-CN"/>
        </w:rPr>
        <w:t>1,*</w:t>
      </w:r>
      <w:r w:rsidRPr="00A269D6">
        <w:rPr>
          <w:szCs w:val="24"/>
        </w:rPr>
        <w:t>, Ian T. Cousins</w:t>
      </w:r>
      <w:r w:rsidRPr="00A269D6">
        <w:rPr>
          <w:szCs w:val="24"/>
          <w:vertAlign w:val="superscript"/>
          <w:lang w:eastAsia="zh-CN"/>
        </w:rPr>
        <w:t>2,*</w:t>
      </w:r>
      <w:r w:rsidRPr="00A269D6">
        <w:rPr>
          <w:szCs w:val="24"/>
        </w:rPr>
        <w:t>, Jonathan P. Benskin</w:t>
      </w:r>
      <w:r w:rsidRPr="00A269D6">
        <w:rPr>
          <w:szCs w:val="24"/>
          <w:vertAlign w:val="superscript"/>
          <w:lang w:eastAsia="zh-CN"/>
        </w:rPr>
        <w:t>2,*</w:t>
      </w:r>
    </w:p>
    <w:p w14:paraId="4A9BD090" w14:textId="77777777" w:rsidR="00C55DE4" w:rsidRPr="00A269D6" w:rsidRDefault="00C55DE4" w:rsidP="000E08AC">
      <w:pPr>
        <w:spacing w:line="276" w:lineRule="auto"/>
        <w:jc w:val="both"/>
        <w:rPr>
          <w:szCs w:val="24"/>
          <w:lang w:eastAsia="zh-CN"/>
        </w:rPr>
      </w:pPr>
    </w:p>
    <w:p w14:paraId="569CF529" w14:textId="77777777" w:rsidR="00C55DE4" w:rsidRPr="00A269D6" w:rsidRDefault="00C55DE4" w:rsidP="000E08AC">
      <w:pPr>
        <w:spacing w:line="276" w:lineRule="auto"/>
        <w:jc w:val="both"/>
        <w:rPr>
          <w:szCs w:val="24"/>
        </w:rPr>
      </w:pPr>
      <w:r w:rsidRPr="00A269D6">
        <w:rPr>
          <w:szCs w:val="24"/>
          <w:vertAlign w:val="superscript"/>
          <w:lang w:eastAsia="zh-CN"/>
        </w:rPr>
        <w:t>1</w:t>
      </w:r>
      <w:r w:rsidRPr="00A269D6">
        <w:rPr>
          <w:szCs w:val="24"/>
        </w:rPr>
        <w:t xml:space="preserve">Department of Environmental Science and Engineering, Fudan University, Shanghai, 200438, China </w:t>
      </w:r>
    </w:p>
    <w:p w14:paraId="5E75FF5B" w14:textId="77777777" w:rsidR="00C55DE4" w:rsidRPr="00A269D6" w:rsidRDefault="00C55DE4" w:rsidP="000E08AC">
      <w:pPr>
        <w:spacing w:line="276" w:lineRule="auto"/>
        <w:jc w:val="both"/>
        <w:rPr>
          <w:szCs w:val="24"/>
        </w:rPr>
      </w:pPr>
      <w:r w:rsidRPr="00A269D6">
        <w:rPr>
          <w:szCs w:val="24"/>
          <w:vertAlign w:val="superscript"/>
          <w:lang w:eastAsia="zh-CN"/>
        </w:rPr>
        <w:t>2</w:t>
      </w:r>
      <w:r w:rsidRPr="00A269D6">
        <w:rPr>
          <w:szCs w:val="24"/>
        </w:rPr>
        <w:t>Department of Environmental Science, Contaminant Chemistry Unit, Stockholm University,</w:t>
      </w:r>
      <w:r w:rsidRPr="00A269D6">
        <w:rPr>
          <w:szCs w:val="24"/>
          <w:lang w:eastAsia="zh-CN"/>
        </w:rPr>
        <w:t xml:space="preserve"> </w:t>
      </w:r>
      <w:r w:rsidRPr="00A269D6">
        <w:rPr>
          <w:szCs w:val="24"/>
        </w:rPr>
        <w:t>10691 Stockholm, Sweden</w:t>
      </w:r>
    </w:p>
    <w:p w14:paraId="6FD2419D" w14:textId="77777777" w:rsidR="00C55DE4" w:rsidRPr="00A269D6" w:rsidRDefault="00C55DE4" w:rsidP="000E08AC">
      <w:pPr>
        <w:spacing w:line="276" w:lineRule="auto"/>
        <w:jc w:val="both"/>
        <w:rPr>
          <w:szCs w:val="24"/>
        </w:rPr>
      </w:pPr>
      <w:r w:rsidRPr="00A269D6">
        <w:rPr>
          <w:szCs w:val="24"/>
          <w:vertAlign w:val="superscript"/>
          <w:lang w:eastAsia="zh-CN"/>
        </w:rPr>
        <w:t>3</w:t>
      </w:r>
      <w:r w:rsidRPr="00A269D6">
        <w:rPr>
          <w:szCs w:val="24"/>
        </w:rPr>
        <w:t>Department of Environmental Science, Exposure and Effects Unit, Science for Life Laboratory, Stockholm University, Stockholm 10691, Sweden</w:t>
      </w:r>
    </w:p>
    <w:p w14:paraId="702C1207" w14:textId="77777777" w:rsidR="00C55DE4" w:rsidRPr="00A269D6" w:rsidRDefault="00C55DE4" w:rsidP="000E08AC">
      <w:pPr>
        <w:spacing w:line="276" w:lineRule="auto"/>
        <w:jc w:val="both"/>
        <w:rPr>
          <w:szCs w:val="24"/>
        </w:rPr>
      </w:pPr>
      <w:r w:rsidRPr="00A269D6">
        <w:rPr>
          <w:szCs w:val="24"/>
          <w:vertAlign w:val="superscript"/>
          <w:lang w:eastAsia="zh-CN"/>
        </w:rPr>
        <w:t>4</w:t>
      </w:r>
      <w:r w:rsidRPr="00A269D6">
        <w:rPr>
          <w:szCs w:val="24"/>
          <w:lang w:eastAsia="zh-CN"/>
        </w:rPr>
        <w:t xml:space="preserve">Analytical Chemistry Group, Department of Plant and Environmental Science, Faculty of Science, University of Copenhagen, </w:t>
      </w:r>
      <w:proofErr w:type="spellStart"/>
      <w:r w:rsidRPr="00A269D6">
        <w:rPr>
          <w:szCs w:val="24"/>
          <w:lang w:eastAsia="zh-CN"/>
        </w:rPr>
        <w:t>Thorvaldsensvej</w:t>
      </w:r>
      <w:proofErr w:type="spellEnd"/>
      <w:r w:rsidRPr="00A269D6">
        <w:rPr>
          <w:szCs w:val="24"/>
          <w:lang w:eastAsia="zh-CN"/>
        </w:rPr>
        <w:t xml:space="preserve"> 40, 1871, Frederiksberg C, Denmark</w:t>
      </w:r>
    </w:p>
    <w:p w14:paraId="65BC8942" w14:textId="77777777" w:rsidR="00C55DE4" w:rsidRPr="00A269D6" w:rsidRDefault="00C55DE4" w:rsidP="000E08AC">
      <w:pPr>
        <w:spacing w:line="276" w:lineRule="auto"/>
        <w:jc w:val="both"/>
        <w:rPr>
          <w:szCs w:val="24"/>
        </w:rPr>
      </w:pPr>
      <w:r w:rsidRPr="00A269D6">
        <w:rPr>
          <w:szCs w:val="24"/>
          <w:vertAlign w:val="superscript"/>
          <w:lang w:eastAsia="zh-CN"/>
        </w:rPr>
        <w:t>5</w:t>
      </w:r>
      <w:r w:rsidRPr="00A269D6">
        <w:rPr>
          <w:szCs w:val="24"/>
        </w:rPr>
        <w:t xml:space="preserve">Greenland Institute of Natural Resources, </w:t>
      </w:r>
      <w:proofErr w:type="spellStart"/>
      <w:r w:rsidRPr="00A269D6">
        <w:rPr>
          <w:szCs w:val="24"/>
        </w:rPr>
        <w:t>Kivioq</w:t>
      </w:r>
      <w:proofErr w:type="spellEnd"/>
      <w:r w:rsidRPr="00A269D6">
        <w:rPr>
          <w:szCs w:val="24"/>
        </w:rPr>
        <w:t xml:space="preserve"> 2, PO Box 570, 3900</w:t>
      </w:r>
      <w:r w:rsidRPr="00A269D6">
        <w:rPr>
          <w:szCs w:val="24"/>
          <w:lang w:eastAsia="zh-CN"/>
        </w:rPr>
        <w:t>,</w:t>
      </w:r>
      <w:r w:rsidRPr="00A269D6">
        <w:rPr>
          <w:szCs w:val="24"/>
        </w:rPr>
        <w:t xml:space="preserve"> Nuuk, Greenland</w:t>
      </w:r>
    </w:p>
    <w:p w14:paraId="0CEA866A" w14:textId="77777777" w:rsidR="00C55DE4" w:rsidRPr="00A269D6" w:rsidRDefault="00C55DE4" w:rsidP="000E08AC">
      <w:pPr>
        <w:spacing w:line="276" w:lineRule="auto"/>
        <w:jc w:val="both"/>
        <w:rPr>
          <w:szCs w:val="24"/>
        </w:rPr>
      </w:pPr>
      <w:r w:rsidRPr="00A269D6">
        <w:rPr>
          <w:szCs w:val="24"/>
          <w:vertAlign w:val="superscript"/>
          <w:lang w:eastAsia="zh-CN"/>
        </w:rPr>
        <w:t>6</w:t>
      </w:r>
      <w:r w:rsidRPr="00A269D6">
        <w:rPr>
          <w:szCs w:val="24"/>
        </w:rPr>
        <w:t>Department of Natural Science, Design and Sustainable Development (NDH), Mid Sweden University, SE-85170</w:t>
      </w:r>
      <w:r w:rsidRPr="00A269D6">
        <w:rPr>
          <w:szCs w:val="24"/>
          <w:lang w:eastAsia="zh-CN"/>
        </w:rPr>
        <w:t>,</w:t>
      </w:r>
      <w:r w:rsidRPr="00A269D6">
        <w:rPr>
          <w:szCs w:val="24"/>
        </w:rPr>
        <w:t xml:space="preserve"> Sundsvall, Sweden</w:t>
      </w:r>
    </w:p>
    <w:p w14:paraId="1C335764" w14:textId="77777777" w:rsidR="00C55DE4" w:rsidRPr="00A269D6" w:rsidRDefault="00C55DE4" w:rsidP="000E08AC">
      <w:pPr>
        <w:spacing w:line="276" w:lineRule="auto"/>
        <w:jc w:val="both"/>
        <w:rPr>
          <w:szCs w:val="24"/>
          <w:lang w:val="sv-SE"/>
        </w:rPr>
      </w:pPr>
      <w:r w:rsidRPr="00A269D6">
        <w:rPr>
          <w:szCs w:val="24"/>
          <w:vertAlign w:val="superscript"/>
          <w:lang w:val="sv-SE" w:eastAsia="zh-CN"/>
        </w:rPr>
        <w:t>7</w:t>
      </w:r>
      <w:r w:rsidRPr="00A269D6">
        <w:rPr>
          <w:szCs w:val="24"/>
          <w:lang w:val="sv-SE"/>
        </w:rPr>
        <w:t>Akvaplan niva AS, Havnegata 9, Trondheim 7010, Norway</w:t>
      </w:r>
    </w:p>
    <w:p w14:paraId="78AC6AB8" w14:textId="77777777" w:rsidR="00C55DE4" w:rsidRPr="00A269D6" w:rsidRDefault="00C55DE4" w:rsidP="000E08AC">
      <w:pPr>
        <w:spacing w:line="276" w:lineRule="auto"/>
        <w:jc w:val="both"/>
        <w:rPr>
          <w:szCs w:val="24"/>
        </w:rPr>
      </w:pPr>
      <w:r w:rsidRPr="00A269D6">
        <w:rPr>
          <w:szCs w:val="24"/>
          <w:vertAlign w:val="superscript"/>
          <w:lang w:eastAsia="zh-CN"/>
        </w:rPr>
        <w:t>8</w:t>
      </w:r>
      <w:r w:rsidRPr="00A269D6">
        <w:rPr>
          <w:szCs w:val="24"/>
        </w:rPr>
        <w:t xml:space="preserve">SMAT Research Centre Laboratories, Corso </w:t>
      </w:r>
      <w:proofErr w:type="spellStart"/>
      <w:r w:rsidRPr="00A269D6">
        <w:rPr>
          <w:szCs w:val="24"/>
        </w:rPr>
        <w:t>Unità</w:t>
      </w:r>
      <w:proofErr w:type="spellEnd"/>
      <w:r w:rsidRPr="00A269D6">
        <w:rPr>
          <w:szCs w:val="24"/>
        </w:rPr>
        <w:t xml:space="preserve"> </w:t>
      </w:r>
      <w:proofErr w:type="spellStart"/>
      <w:r w:rsidRPr="00A269D6">
        <w:rPr>
          <w:szCs w:val="24"/>
        </w:rPr>
        <w:t>d’Italia</w:t>
      </w:r>
      <w:proofErr w:type="spellEnd"/>
      <w:r w:rsidRPr="00A269D6">
        <w:rPr>
          <w:szCs w:val="24"/>
        </w:rPr>
        <w:t xml:space="preserve"> 235/3 10127, Torino,</w:t>
      </w:r>
      <w:r w:rsidRPr="00A269D6">
        <w:rPr>
          <w:szCs w:val="24"/>
          <w:lang w:eastAsia="zh-CN"/>
        </w:rPr>
        <w:t xml:space="preserve"> </w:t>
      </w:r>
      <w:r w:rsidRPr="00A269D6">
        <w:rPr>
          <w:szCs w:val="24"/>
        </w:rPr>
        <w:t>Italy</w:t>
      </w:r>
    </w:p>
    <w:p w14:paraId="09871B6B" w14:textId="77777777" w:rsidR="00C55DE4" w:rsidRPr="00A269D6" w:rsidRDefault="00C55DE4" w:rsidP="000E08AC">
      <w:pPr>
        <w:spacing w:line="276" w:lineRule="auto"/>
        <w:jc w:val="both"/>
        <w:rPr>
          <w:szCs w:val="24"/>
        </w:rPr>
      </w:pPr>
      <w:r w:rsidRPr="00A269D6">
        <w:rPr>
          <w:szCs w:val="24"/>
          <w:vertAlign w:val="superscript"/>
          <w:lang w:eastAsia="zh-CN"/>
        </w:rPr>
        <w:t>9</w:t>
      </w:r>
      <w:r w:rsidRPr="00A269D6">
        <w:rPr>
          <w:szCs w:val="24"/>
        </w:rPr>
        <w:t>Faculty of Hydraulic Engineering, University of Architecture, Civil Engineering and Geodesy, 1046</w:t>
      </w:r>
      <w:r w:rsidRPr="00A269D6">
        <w:rPr>
          <w:szCs w:val="24"/>
          <w:lang w:eastAsia="zh-CN"/>
        </w:rPr>
        <w:t>,</w:t>
      </w:r>
      <w:r w:rsidRPr="00A269D6">
        <w:rPr>
          <w:szCs w:val="24"/>
        </w:rPr>
        <w:t xml:space="preserve"> Sofia, Bulgaria</w:t>
      </w:r>
    </w:p>
    <w:p w14:paraId="1F33940A" w14:textId="77777777" w:rsidR="00C55DE4" w:rsidRPr="00A269D6" w:rsidRDefault="00C55DE4" w:rsidP="000E08AC">
      <w:pPr>
        <w:spacing w:line="276" w:lineRule="auto"/>
        <w:jc w:val="both"/>
        <w:rPr>
          <w:szCs w:val="24"/>
        </w:rPr>
      </w:pPr>
      <w:r w:rsidRPr="00A269D6">
        <w:rPr>
          <w:szCs w:val="24"/>
          <w:vertAlign w:val="superscript"/>
          <w:lang w:eastAsia="zh-CN"/>
        </w:rPr>
        <w:t>10</w:t>
      </w:r>
      <w:r w:rsidRPr="00A269D6">
        <w:rPr>
          <w:szCs w:val="24"/>
        </w:rPr>
        <w:t xml:space="preserve">Cornelsen </w:t>
      </w:r>
      <w:proofErr w:type="spellStart"/>
      <w:r w:rsidRPr="00A269D6">
        <w:rPr>
          <w:szCs w:val="24"/>
        </w:rPr>
        <w:t>Umwelttechnologie</w:t>
      </w:r>
      <w:proofErr w:type="spellEnd"/>
      <w:r w:rsidRPr="00A269D6">
        <w:rPr>
          <w:szCs w:val="24"/>
        </w:rPr>
        <w:t xml:space="preserve"> GmbH, Graf-</w:t>
      </w:r>
      <w:proofErr w:type="spellStart"/>
      <w:r w:rsidRPr="00A269D6">
        <w:rPr>
          <w:szCs w:val="24"/>
        </w:rPr>
        <w:t>Beust</w:t>
      </w:r>
      <w:proofErr w:type="spellEnd"/>
      <w:r w:rsidRPr="00A269D6">
        <w:rPr>
          <w:szCs w:val="24"/>
        </w:rPr>
        <w:t>-Allee 33, D-45141, Essen, Germany</w:t>
      </w:r>
    </w:p>
    <w:p w14:paraId="18C31801" w14:textId="77777777" w:rsidR="00C55DE4" w:rsidRPr="00A269D6" w:rsidRDefault="00C55DE4" w:rsidP="000E08AC">
      <w:pPr>
        <w:spacing w:line="276" w:lineRule="auto"/>
        <w:jc w:val="both"/>
        <w:rPr>
          <w:szCs w:val="24"/>
        </w:rPr>
      </w:pPr>
      <w:r w:rsidRPr="00A269D6">
        <w:rPr>
          <w:szCs w:val="24"/>
          <w:vertAlign w:val="superscript"/>
          <w:lang w:eastAsia="zh-CN"/>
        </w:rPr>
        <w:t>11</w:t>
      </w:r>
      <w:r w:rsidRPr="00A269D6">
        <w:rPr>
          <w:szCs w:val="24"/>
        </w:rPr>
        <w:t xml:space="preserve">Departamento de </w:t>
      </w:r>
      <w:proofErr w:type="spellStart"/>
      <w:r w:rsidRPr="00A269D6">
        <w:rPr>
          <w:szCs w:val="24"/>
        </w:rPr>
        <w:t>Química</w:t>
      </w:r>
      <w:proofErr w:type="spellEnd"/>
      <w:r w:rsidRPr="00A269D6">
        <w:rPr>
          <w:szCs w:val="24"/>
        </w:rPr>
        <w:t xml:space="preserve"> </w:t>
      </w:r>
      <w:proofErr w:type="spellStart"/>
      <w:r w:rsidRPr="00A269D6">
        <w:rPr>
          <w:szCs w:val="24"/>
        </w:rPr>
        <w:t>Analítica</w:t>
      </w:r>
      <w:proofErr w:type="spellEnd"/>
      <w:r w:rsidRPr="00A269D6">
        <w:rPr>
          <w:szCs w:val="24"/>
        </w:rPr>
        <w:t xml:space="preserve">, Escuela </w:t>
      </w:r>
      <w:proofErr w:type="spellStart"/>
      <w:r w:rsidRPr="00A269D6">
        <w:rPr>
          <w:szCs w:val="24"/>
        </w:rPr>
        <w:t>Politécnica</w:t>
      </w:r>
      <w:proofErr w:type="spellEnd"/>
      <w:r w:rsidRPr="00A269D6">
        <w:rPr>
          <w:szCs w:val="24"/>
        </w:rPr>
        <w:t xml:space="preserve"> Superior, Universidad de Sevilla, E–41011, Seville, Spain</w:t>
      </w:r>
    </w:p>
    <w:p w14:paraId="0F7CA613" w14:textId="77777777" w:rsidR="00C55DE4" w:rsidRPr="00A269D6" w:rsidRDefault="00C55DE4" w:rsidP="000E08AC">
      <w:pPr>
        <w:spacing w:line="276" w:lineRule="auto"/>
        <w:jc w:val="both"/>
        <w:rPr>
          <w:szCs w:val="24"/>
        </w:rPr>
      </w:pPr>
      <w:r w:rsidRPr="00A269D6">
        <w:rPr>
          <w:szCs w:val="24"/>
          <w:vertAlign w:val="superscript"/>
          <w:lang w:eastAsia="zh-CN"/>
        </w:rPr>
        <w:t>12</w:t>
      </w:r>
      <w:r w:rsidRPr="00A269D6">
        <w:rPr>
          <w:szCs w:val="24"/>
        </w:rPr>
        <w:t xml:space="preserve">Environment Agency Austria, </w:t>
      </w:r>
      <w:proofErr w:type="spellStart"/>
      <w:r w:rsidRPr="00A269D6">
        <w:rPr>
          <w:szCs w:val="24"/>
        </w:rPr>
        <w:t>Spittelauer</w:t>
      </w:r>
      <w:proofErr w:type="spellEnd"/>
      <w:r w:rsidRPr="00A269D6">
        <w:rPr>
          <w:szCs w:val="24"/>
        </w:rPr>
        <w:t xml:space="preserve"> </w:t>
      </w:r>
      <w:proofErr w:type="spellStart"/>
      <w:r w:rsidRPr="00A269D6">
        <w:rPr>
          <w:szCs w:val="24"/>
        </w:rPr>
        <w:t>Lände</w:t>
      </w:r>
      <w:proofErr w:type="spellEnd"/>
      <w:r w:rsidRPr="00A269D6">
        <w:rPr>
          <w:szCs w:val="24"/>
        </w:rPr>
        <w:t xml:space="preserve"> 5, A-1090</w:t>
      </w:r>
      <w:r w:rsidRPr="00A269D6">
        <w:rPr>
          <w:szCs w:val="24"/>
          <w:lang w:eastAsia="zh-CN"/>
        </w:rPr>
        <w:t>,</w:t>
      </w:r>
      <w:r w:rsidRPr="00A269D6">
        <w:rPr>
          <w:szCs w:val="24"/>
        </w:rPr>
        <w:t xml:space="preserve"> Vienna, Austria</w:t>
      </w:r>
    </w:p>
    <w:p w14:paraId="3BFBD3DC" w14:textId="77777777" w:rsidR="00C55DE4" w:rsidRPr="00A269D6" w:rsidRDefault="00C55DE4" w:rsidP="000E08AC">
      <w:pPr>
        <w:spacing w:line="276" w:lineRule="auto"/>
        <w:jc w:val="both"/>
        <w:rPr>
          <w:szCs w:val="24"/>
        </w:rPr>
      </w:pPr>
      <w:r w:rsidRPr="00A269D6">
        <w:rPr>
          <w:szCs w:val="24"/>
          <w:vertAlign w:val="superscript"/>
          <w:lang w:eastAsia="zh-CN"/>
        </w:rPr>
        <w:t>13</w:t>
      </w:r>
      <w:r w:rsidRPr="00A269D6">
        <w:rPr>
          <w:szCs w:val="24"/>
        </w:rPr>
        <w:t xml:space="preserve">Institute of Food Safety, Animal Health and Environment “BIOR”, </w:t>
      </w:r>
      <w:proofErr w:type="spellStart"/>
      <w:r w:rsidRPr="00A269D6">
        <w:rPr>
          <w:szCs w:val="24"/>
        </w:rPr>
        <w:t>Lejupes</w:t>
      </w:r>
      <w:proofErr w:type="spellEnd"/>
      <w:r w:rsidRPr="00A269D6">
        <w:rPr>
          <w:szCs w:val="24"/>
        </w:rPr>
        <w:t xml:space="preserve"> </w:t>
      </w:r>
      <w:proofErr w:type="spellStart"/>
      <w:r w:rsidRPr="00A269D6">
        <w:rPr>
          <w:szCs w:val="24"/>
        </w:rPr>
        <w:t>iela</w:t>
      </w:r>
      <w:proofErr w:type="spellEnd"/>
      <w:r w:rsidRPr="00A269D6">
        <w:rPr>
          <w:szCs w:val="24"/>
        </w:rPr>
        <w:t xml:space="preserve"> 3, Riga, LV-1076, Latvia</w:t>
      </w:r>
    </w:p>
    <w:p w14:paraId="46FB7829" w14:textId="77777777" w:rsidR="00C55DE4" w:rsidRPr="00A269D6" w:rsidRDefault="00C55DE4" w:rsidP="000E08AC">
      <w:pPr>
        <w:spacing w:line="276" w:lineRule="auto"/>
        <w:jc w:val="both"/>
        <w:rPr>
          <w:szCs w:val="24"/>
        </w:rPr>
      </w:pPr>
      <w:r w:rsidRPr="00A269D6">
        <w:rPr>
          <w:szCs w:val="24"/>
          <w:vertAlign w:val="superscript"/>
          <w:lang w:eastAsia="zh-CN"/>
        </w:rPr>
        <w:t>14</w:t>
      </w:r>
      <w:r w:rsidRPr="00A269D6">
        <w:rPr>
          <w:szCs w:val="24"/>
        </w:rPr>
        <w:t>Unit of POPs and Emerging Pollutants in the Environment, CIEMAT, Madrid, Spain</w:t>
      </w:r>
    </w:p>
    <w:p w14:paraId="383DA38C" w14:textId="77777777" w:rsidR="00C55DE4" w:rsidRPr="00A269D6" w:rsidRDefault="00C55DE4" w:rsidP="000E08AC">
      <w:pPr>
        <w:spacing w:line="276" w:lineRule="auto"/>
        <w:jc w:val="both"/>
        <w:rPr>
          <w:szCs w:val="24"/>
        </w:rPr>
      </w:pPr>
      <w:r w:rsidRPr="00A269D6">
        <w:rPr>
          <w:szCs w:val="24"/>
          <w:vertAlign w:val="superscript"/>
          <w:lang w:eastAsia="zh-CN"/>
        </w:rPr>
        <w:t>15</w:t>
      </w:r>
      <w:r w:rsidRPr="00A269D6">
        <w:rPr>
          <w:szCs w:val="24"/>
        </w:rPr>
        <w:t xml:space="preserve">University Perpignan Via </w:t>
      </w:r>
      <w:proofErr w:type="spellStart"/>
      <w:r w:rsidRPr="00A269D6">
        <w:rPr>
          <w:szCs w:val="24"/>
        </w:rPr>
        <w:t>Domitia</w:t>
      </w:r>
      <w:proofErr w:type="spellEnd"/>
      <w:r w:rsidRPr="00A269D6">
        <w:rPr>
          <w:szCs w:val="24"/>
        </w:rPr>
        <w:t>, CNRS, CEFREM, UMR 5110, Perpignan, France</w:t>
      </w:r>
    </w:p>
    <w:p w14:paraId="2FB805DB" w14:textId="77777777" w:rsidR="00C55DE4" w:rsidRPr="00A269D6" w:rsidRDefault="00C55DE4" w:rsidP="000E08AC">
      <w:pPr>
        <w:spacing w:line="276" w:lineRule="auto"/>
        <w:jc w:val="both"/>
        <w:rPr>
          <w:szCs w:val="24"/>
        </w:rPr>
      </w:pPr>
      <w:r w:rsidRPr="00A269D6">
        <w:rPr>
          <w:szCs w:val="24"/>
          <w:vertAlign w:val="superscript"/>
          <w:lang w:eastAsia="zh-CN"/>
        </w:rPr>
        <w:lastRenderedPageBreak/>
        <w:t>16</w:t>
      </w:r>
      <w:r w:rsidRPr="00A269D6">
        <w:rPr>
          <w:szCs w:val="24"/>
        </w:rPr>
        <w:t xml:space="preserve">University of Chemistry and Technology (UCT), Prague, Faculty of Food and Biochemical Technology, Department of Food Analysis and Nutrition, </w:t>
      </w:r>
      <w:proofErr w:type="spellStart"/>
      <w:r w:rsidRPr="00A269D6">
        <w:rPr>
          <w:szCs w:val="24"/>
        </w:rPr>
        <w:t>Technicka</w:t>
      </w:r>
      <w:proofErr w:type="spellEnd"/>
      <w:r w:rsidRPr="00A269D6">
        <w:rPr>
          <w:szCs w:val="24"/>
        </w:rPr>
        <w:t xml:space="preserve"> 5, 166 28, Prague, Czech Republic</w:t>
      </w:r>
    </w:p>
    <w:p w14:paraId="41C56DC9" w14:textId="77777777" w:rsidR="00C55DE4" w:rsidRPr="00A269D6" w:rsidRDefault="00C55DE4" w:rsidP="000E08AC">
      <w:pPr>
        <w:spacing w:line="276" w:lineRule="auto"/>
        <w:jc w:val="both"/>
        <w:rPr>
          <w:szCs w:val="24"/>
        </w:rPr>
      </w:pPr>
      <w:r w:rsidRPr="00A269D6">
        <w:rPr>
          <w:szCs w:val="24"/>
          <w:vertAlign w:val="superscript"/>
          <w:lang w:eastAsia="zh-CN"/>
        </w:rPr>
        <w:t>17</w:t>
      </w:r>
      <w:r w:rsidRPr="00A269D6">
        <w:rPr>
          <w:szCs w:val="24"/>
        </w:rPr>
        <w:t xml:space="preserve">Department of Geosciences, University of Tübingen, </w:t>
      </w:r>
      <w:proofErr w:type="spellStart"/>
      <w:r w:rsidRPr="00A269D6">
        <w:rPr>
          <w:szCs w:val="24"/>
        </w:rPr>
        <w:t>Schnarrenbergstraße</w:t>
      </w:r>
      <w:proofErr w:type="spellEnd"/>
      <w:r w:rsidRPr="00A269D6">
        <w:rPr>
          <w:szCs w:val="24"/>
        </w:rPr>
        <w:t xml:space="preserve"> 94-96, 72076</w:t>
      </w:r>
      <w:r w:rsidRPr="00A269D6">
        <w:rPr>
          <w:szCs w:val="24"/>
          <w:lang w:eastAsia="zh-CN"/>
        </w:rPr>
        <w:t>,</w:t>
      </w:r>
      <w:r w:rsidRPr="00A269D6">
        <w:rPr>
          <w:szCs w:val="24"/>
        </w:rPr>
        <w:t xml:space="preserve"> Tübingen, Germany</w:t>
      </w:r>
    </w:p>
    <w:p w14:paraId="4E119FF2" w14:textId="77777777" w:rsidR="00C55DE4" w:rsidRPr="00A269D6" w:rsidRDefault="00C55DE4" w:rsidP="000E08AC">
      <w:pPr>
        <w:spacing w:line="276" w:lineRule="auto"/>
        <w:jc w:val="both"/>
        <w:rPr>
          <w:szCs w:val="24"/>
        </w:rPr>
      </w:pPr>
      <w:r w:rsidRPr="00A269D6">
        <w:rPr>
          <w:szCs w:val="24"/>
          <w:vertAlign w:val="superscript"/>
          <w:lang w:eastAsia="zh-CN"/>
        </w:rPr>
        <w:t>18</w:t>
      </w:r>
      <w:r w:rsidRPr="00A269D6">
        <w:rPr>
          <w:szCs w:val="24"/>
        </w:rPr>
        <w:t>Department of Organic Environmental Chemistry, Helmholtz-</w:t>
      </w:r>
      <w:proofErr w:type="spellStart"/>
      <w:r w:rsidRPr="00A269D6">
        <w:rPr>
          <w:szCs w:val="24"/>
        </w:rPr>
        <w:t>Zentrum</w:t>
      </w:r>
      <w:proofErr w:type="spellEnd"/>
      <w:r w:rsidRPr="00A269D6">
        <w:rPr>
          <w:szCs w:val="24"/>
        </w:rPr>
        <w:t xml:space="preserve"> Hereon, </w:t>
      </w:r>
      <w:proofErr w:type="spellStart"/>
      <w:r w:rsidRPr="00A269D6">
        <w:rPr>
          <w:szCs w:val="24"/>
        </w:rPr>
        <w:t>Geesthacht</w:t>
      </w:r>
      <w:proofErr w:type="spellEnd"/>
      <w:r w:rsidRPr="00A269D6">
        <w:rPr>
          <w:szCs w:val="24"/>
        </w:rPr>
        <w:t>, 21502, Germany</w:t>
      </w:r>
    </w:p>
    <w:p w14:paraId="1531DE49" w14:textId="77777777" w:rsidR="00C55DE4" w:rsidRPr="00A269D6" w:rsidRDefault="00C55DE4" w:rsidP="000E08AC">
      <w:pPr>
        <w:spacing w:line="276" w:lineRule="auto"/>
        <w:jc w:val="both"/>
        <w:rPr>
          <w:szCs w:val="24"/>
        </w:rPr>
      </w:pPr>
      <w:r w:rsidRPr="00A269D6">
        <w:rPr>
          <w:szCs w:val="24"/>
          <w:vertAlign w:val="superscript"/>
          <w:lang w:eastAsia="zh-CN"/>
        </w:rPr>
        <w:t>19</w:t>
      </w:r>
      <w:r w:rsidRPr="00A269D6">
        <w:rPr>
          <w:szCs w:val="24"/>
        </w:rPr>
        <w:t xml:space="preserve">Department of Food Safety and Health Risk Assessment, National Institute of Public Health NIH – National Research Institute, </w:t>
      </w:r>
      <w:proofErr w:type="spellStart"/>
      <w:r w:rsidRPr="00A269D6">
        <w:rPr>
          <w:szCs w:val="24"/>
        </w:rPr>
        <w:t>Chocimska</w:t>
      </w:r>
      <w:proofErr w:type="spellEnd"/>
      <w:r w:rsidRPr="00A269D6">
        <w:rPr>
          <w:szCs w:val="24"/>
        </w:rPr>
        <w:t xml:space="preserve"> 24, 00-791</w:t>
      </w:r>
      <w:r w:rsidRPr="00A269D6">
        <w:rPr>
          <w:szCs w:val="24"/>
          <w:lang w:eastAsia="zh-CN"/>
        </w:rPr>
        <w:t>,</w:t>
      </w:r>
      <w:r w:rsidRPr="00A269D6">
        <w:rPr>
          <w:szCs w:val="24"/>
        </w:rPr>
        <w:t xml:space="preserve"> Warsaw, Poland</w:t>
      </w:r>
    </w:p>
    <w:p w14:paraId="3529420E" w14:textId="77777777" w:rsidR="00C55DE4" w:rsidRPr="00A269D6" w:rsidRDefault="00C55DE4" w:rsidP="000E08AC">
      <w:pPr>
        <w:spacing w:line="276" w:lineRule="auto"/>
        <w:jc w:val="both"/>
        <w:rPr>
          <w:szCs w:val="24"/>
        </w:rPr>
      </w:pPr>
      <w:r w:rsidRPr="00A269D6">
        <w:rPr>
          <w:szCs w:val="24"/>
          <w:vertAlign w:val="superscript"/>
          <w:lang w:eastAsia="zh-CN"/>
        </w:rPr>
        <w:t>20</w:t>
      </w:r>
      <w:r w:rsidRPr="00A269D6">
        <w:rPr>
          <w:szCs w:val="24"/>
        </w:rPr>
        <w:t xml:space="preserve">Helmholtz Centre for Environmental Research - UFZ, </w:t>
      </w:r>
      <w:proofErr w:type="spellStart"/>
      <w:r w:rsidRPr="00A269D6">
        <w:rPr>
          <w:szCs w:val="24"/>
        </w:rPr>
        <w:t>Permoserstrasse</w:t>
      </w:r>
      <w:proofErr w:type="spellEnd"/>
      <w:r w:rsidRPr="00A269D6">
        <w:rPr>
          <w:szCs w:val="24"/>
        </w:rPr>
        <w:t xml:space="preserve"> 15, 04318</w:t>
      </w:r>
      <w:r w:rsidRPr="00A269D6">
        <w:rPr>
          <w:szCs w:val="24"/>
          <w:lang w:eastAsia="zh-CN"/>
        </w:rPr>
        <w:t>,</w:t>
      </w:r>
      <w:r w:rsidRPr="00A269D6">
        <w:rPr>
          <w:szCs w:val="24"/>
        </w:rPr>
        <w:t xml:space="preserve"> Leipzig, Germany</w:t>
      </w:r>
    </w:p>
    <w:p w14:paraId="0AD7DB05" w14:textId="77777777" w:rsidR="00C55DE4" w:rsidRPr="00A269D6" w:rsidRDefault="00C55DE4" w:rsidP="000E08AC">
      <w:pPr>
        <w:spacing w:line="276" w:lineRule="auto"/>
        <w:jc w:val="both"/>
        <w:rPr>
          <w:szCs w:val="24"/>
        </w:rPr>
      </w:pPr>
      <w:r w:rsidRPr="00A269D6">
        <w:rPr>
          <w:szCs w:val="24"/>
          <w:vertAlign w:val="superscript"/>
          <w:lang w:eastAsia="zh-CN"/>
        </w:rPr>
        <w:t>21</w:t>
      </w:r>
      <w:r w:rsidRPr="00A269D6">
        <w:rPr>
          <w:szCs w:val="24"/>
        </w:rPr>
        <w:t xml:space="preserve">Institute for Biological Research </w:t>
      </w:r>
      <w:r w:rsidRPr="00A269D6">
        <w:rPr>
          <w:szCs w:val="24"/>
          <w:lang w:eastAsia="zh-CN"/>
        </w:rPr>
        <w:t>“</w:t>
      </w:r>
      <w:proofErr w:type="spellStart"/>
      <w:r w:rsidRPr="00A269D6">
        <w:rPr>
          <w:szCs w:val="24"/>
        </w:rPr>
        <w:t>Siniša</w:t>
      </w:r>
      <w:proofErr w:type="spellEnd"/>
      <w:r w:rsidRPr="00A269D6">
        <w:rPr>
          <w:szCs w:val="24"/>
        </w:rPr>
        <w:t xml:space="preserve"> </w:t>
      </w:r>
      <w:proofErr w:type="spellStart"/>
      <w:r w:rsidRPr="00A269D6">
        <w:rPr>
          <w:szCs w:val="24"/>
        </w:rPr>
        <w:t>Stanković</w:t>
      </w:r>
      <w:proofErr w:type="spellEnd"/>
      <w:r w:rsidRPr="00A269D6">
        <w:rPr>
          <w:szCs w:val="24"/>
        </w:rPr>
        <w:t>” - National Institute of the Republic of Serbia, University of Belgrade</w:t>
      </w:r>
      <w:r w:rsidRPr="00A269D6">
        <w:rPr>
          <w:szCs w:val="24"/>
          <w:lang w:eastAsia="zh-CN"/>
        </w:rPr>
        <w:t xml:space="preserve">, </w:t>
      </w:r>
      <w:proofErr w:type="spellStart"/>
      <w:r w:rsidRPr="00A269D6">
        <w:rPr>
          <w:szCs w:val="24"/>
        </w:rPr>
        <w:t>Bulevar</w:t>
      </w:r>
      <w:proofErr w:type="spellEnd"/>
      <w:r w:rsidRPr="00A269D6">
        <w:rPr>
          <w:szCs w:val="24"/>
        </w:rPr>
        <w:t xml:space="preserve"> </w:t>
      </w:r>
      <w:proofErr w:type="spellStart"/>
      <w:r w:rsidRPr="00A269D6">
        <w:rPr>
          <w:szCs w:val="24"/>
        </w:rPr>
        <w:t>despota</w:t>
      </w:r>
      <w:proofErr w:type="spellEnd"/>
      <w:r w:rsidRPr="00A269D6">
        <w:rPr>
          <w:szCs w:val="24"/>
        </w:rPr>
        <w:t xml:space="preserve"> </w:t>
      </w:r>
      <w:proofErr w:type="spellStart"/>
      <w:r w:rsidRPr="00A269D6">
        <w:rPr>
          <w:szCs w:val="24"/>
        </w:rPr>
        <w:t>Stefana</w:t>
      </w:r>
      <w:proofErr w:type="spellEnd"/>
      <w:r w:rsidRPr="00A269D6">
        <w:rPr>
          <w:szCs w:val="24"/>
        </w:rPr>
        <w:t xml:space="preserve"> 142, 11060</w:t>
      </w:r>
      <w:r w:rsidRPr="00A269D6">
        <w:rPr>
          <w:szCs w:val="24"/>
          <w:lang w:eastAsia="zh-CN"/>
        </w:rPr>
        <w:t>,</w:t>
      </w:r>
      <w:r w:rsidRPr="00A269D6">
        <w:rPr>
          <w:szCs w:val="24"/>
        </w:rPr>
        <w:t xml:space="preserve"> Belgrade, Serbia</w:t>
      </w:r>
    </w:p>
    <w:p w14:paraId="15FA10AE" w14:textId="77777777" w:rsidR="00C55DE4" w:rsidRPr="00A269D6" w:rsidRDefault="00C55DE4" w:rsidP="000E08AC">
      <w:pPr>
        <w:spacing w:line="276" w:lineRule="auto"/>
        <w:jc w:val="both"/>
        <w:rPr>
          <w:szCs w:val="24"/>
        </w:rPr>
      </w:pPr>
      <w:r w:rsidRPr="00A269D6">
        <w:rPr>
          <w:szCs w:val="24"/>
          <w:vertAlign w:val="superscript"/>
          <w:lang w:eastAsia="zh-CN"/>
        </w:rPr>
        <w:t>22</w:t>
      </w:r>
      <w:r w:rsidRPr="00A269D6">
        <w:rPr>
          <w:szCs w:val="24"/>
        </w:rPr>
        <w:t xml:space="preserve">German Environment Agency, Waste Water Analysis and Monitoring Methods, </w:t>
      </w:r>
      <w:proofErr w:type="spellStart"/>
      <w:r w:rsidRPr="00A269D6">
        <w:rPr>
          <w:szCs w:val="24"/>
        </w:rPr>
        <w:t>Schichauweg</w:t>
      </w:r>
      <w:proofErr w:type="spellEnd"/>
      <w:r w:rsidRPr="00A269D6">
        <w:rPr>
          <w:szCs w:val="24"/>
        </w:rPr>
        <w:t xml:space="preserve"> 58, 12307</w:t>
      </w:r>
      <w:r w:rsidRPr="00A269D6">
        <w:rPr>
          <w:szCs w:val="24"/>
          <w:lang w:eastAsia="zh-CN"/>
        </w:rPr>
        <w:t>,</w:t>
      </w:r>
      <w:r w:rsidRPr="00A269D6">
        <w:rPr>
          <w:szCs w:val="24"/>
        </w:rPr>
        <w:t xml:space="preserve"> Berlin, Germany</w:t>
      </w:r>
    </w:p>
    <w:p w14:paraId="355EB017" w14:textId="77777777" w:rsidR="00C55DE4" w:rsidRPr="00A269D6" w:rsidRDefault="00C55DE4" w:rsidP="000E08AC">
      <w:pPr>
        <w:spacing w:line="276" w:lineRule="auto"/>
        <w:jc w:val="both"/>
        <w:rPr>
          <w:szCs w:val="24"/>
        </w:rPr>
      </w:pPr>
      <w:r w:rsidRPr="00A269D6">
        <w:rPr>
          <w:szCs w:val="24"/>
          <w:vertAlign w:val="superscript"/>
          <w:lang w:eastAsia="zh-CN"/>
        </w:rPr>
        <w:t>23</w:t>
      </w:r>
      <w:r w:rsidRPr="00A269D6">
        <w:rPr>
          <w:szCs w:val="24"/>
        </w:rPr>
        <w:t>Institute of Zoology, Zoological Society of London, Regent’s Park, London NW1 4RY, U.K.</w:t>
      </w:r>
    </w:p>
    <w:p w14:paraId="0C9623C5" w14:textId="77777777" w:rsidR="00C55DE4" w:rsidRPr="00A269D6" w:rsidRDefault="00C55DE4" w:rsidP="000E08AC">
      <w:pPr>
        <w:spacing w:line="276" w:lineRule="auto"/>
        <w:jc w:val="both"/>
        <w:rPr>
          <w:szCs w:val="24"/>
        </w:rPr>
      </w:pPr>
      <w:r w:rsidRPr="00A269D6">
        <w:rPr>
          <w:szCs w:val="24"/>
          <w:vertAlign w:val="superscript"/>
          <w:lang w:eastAsia="zh-CN"/>
        </w:rPr>
        <w:t>24</w:t>
      </w:r>
      <w:r w:rsidRPr="00A269D6">
        <w:rPr>
          <w:szCs w:val="24"/>
        </w:rPr>
        <w:t xml:space="preserve">University of Milan, Department of Environmental Science and Policy, via </w:t>
      </w:r>
      <w:proofErr w:type="spellStart"/>
      <w:r w:rsidRPr="00A269D6">
        <w:rPr>
          <w:szCs w:val="24"/>
        </w:rPr>
        <w:t>Celoria</w:t>
      </w:r>
      <w:proofErr w:type="spellEnd"/>
      <w:r w:rsidRPr="00A269D6">
        <w:rPr>
          <w:szCs w:val="24"/>
        </w:rPr>
        <w:t xml:space="preserve"> 26, I-20133, Milan, Italy</w:t>
      </w:r>
    </w:p>
    <w:p w14:paraId="76E705FE" w14:textId="77777777" w:rsidR="00C55DE4" w:rsidRPr="00A269D6" w:rsidRDefault="00C55DE4" w:rsidP="00A474EB">
      <w:pPr>
        <w:spacing w:line="360" w:lineRule="auto"/>
        <w:jc w:val="both"/>
        <w:rPr>
          <w:szCs w:val="24"/>
        </w:rPr>
      </w:pPr>
    </w:p>
    <w:p w14:paraId="17DDE1C7" w14:textId="77777777" w:rsidR="00C55DE4" w:rsidRPr="00A269D6" w:rsidDel="003A20F3" w:rsidRDefault="00C55DE4" w:rsidP="00A474EB">
      <w:pPr>
        <w:spacing w:line="360" w:lineRule="auto"/>
        <w:jc w:val="both"/>
        <w:rPr>
          <w:szCs w:val="24"/>
        </w:rPr>
      </w:pPr>
      <w:r w:rsidRPr="00A269D6">
        <w:rPr>
          <w:szCs w:val="24"/>
          <w:vertAlign w:val="superscript"/>
          <w:lang w:eastAsia="zh-CN"/>
        </w:rPr>
        <w:t>#</w:t>
      </w:r>
      <w:r w:rsidRPr="00A269D6" w:rsidDel="003A20F3">
        <w:rPr>
          <w:szCs w:val="24"/>
        </w:rPr>
        <w:t>Z.H.</w:t>
      </w:r>
      <w:r w:rsidRPr="00A269D6" w:rsidDel="003A20F3">
        <w:rPr>
          <w:szCs w:val="24"/>
          <w:lang w:eastAsia="zh-CN"/>
        </w:rPr>
        <w:t xml:space="preserve"> and</w:t>
      </w:r>
      <w:r w:rsidRPr="00A269D6" w:rsidDel="003A20F3">
        <w:rPr>
          <w:szCs w:val="24"/>
        </w:rPr>
        <w:t xml:space="preserve"> X.C.</w:t>
      </w:r>
      <w:r w:rsidRPr="00A269D6" w:rsidDel="003A20F3">
        <w:rPr>
          <w:szCs w:val="24"/>
          <w:lang w:eastAsia="zh-CN"/>
        </w:rPr>
        <w:t xml:space="preserve"> </w:t>
      </w:r>
      <w:r w:rsidRPr="00A269D6" w:rsidDel="003A20F3">
        <w:rPr>
          <w:szCs w:val="24"/>
        </w:rPr>
        <w:t>contributed equally to this work.</w:t>
      </w:r>
    </w:p>
    <w:p w14:paraId="362B568D" w14:textId="77777777" w:rsidR="00C55DE4" w:rsidRDefault="00C55DE4" w:rsidP="00A474EB">
      <w:pPr>
        <w:spacing w:line="360" w:lineRule="auto"/>
        <w:jc w:val="both"/>
        <w:rPr>
          <w:rStyle w:val="affff7"/>
          <w:szCs w:val="24"/>
        </w:rPr>
      </w:pPr>
      <w:r w:rsidRPr="00A269D6">
        <w:rPr>
          <w:szCs w:val="24"/>
          <w:vertAlign w:val="superscript"/>
          <w:lang w:eastAsia="zh-CN"/>
        </w:rPr>
        <w:t>*</w:t>
      </w:r>
      <w:r w:rsidRPr="00A269D6" w:rsidDel="003A20F3">
        <w:rPr>
          <w:szCs w:val="24"/>
        </w:rPr>
        <w:t>To whom correspondence may be addressed. Email</w:t>
      </w:r>
      <w:r w:rsidRPr="00A269D6" w:rsidDel="003A20F3">
        <w:rPr>
          <w:szCs w:val="24"/>
          <w:lang w:eastAsia="zh-CN"/>
        </w:rPr>
        <w:t>:</w:t>
      </w:r>
      <w:r w:rsidRPr="00A269D6" w:rsidDel="003A20F3">
        <w:rPr>
          <w:szCs w:val="24"/>
        </w:rPr>
        <w:t xml:space="preserve"> </w:t>
      </w:r>
      <w:hyperlink r:id="rId5" w:history="1">
        <w:r w:rsidRPr="00A269D6" w:rsidDel="003A20F3">
          <w:rPr>
            <w:rStyle w:val="affff7"/>
            <w:szCs w:val="24"/>
          </w:rPr>
          <w:t>hezz@fudan.edu.cn</w:t>
        </w:r>
      </w:hyperlink>
      <w:r w:rsidRPr="00A269D6" w:rsidDel="003A20F3">
        <w:rPr>
          <w:szCs w:val="24"/>
          <w:lang w:eastAsia="zh-CN"/>
        </w:rPr>
        <w:t>,</w:t>
      </w:r>
      <w:r w:rsidRPr="00A269D6" w:rsidDel="003A20F3">
        <w:rPr>
          <w:szCs w:val="24"/>
        </w:rPr>
        <w:t xml:space="preserve"> </w:t>
      </w:r>
      <w:hyperlink r:id="rId6" w:history="1">
        <w:r w:rsidRPr="00A269D6" w:rsidDel="003A20F3">
          <w:rPr>
            <w:rStyle w:val="affff7"/>
            <w:szCs w:val="24"/>
          </w:rPr>
          <w:t>mlfang@fudan.edu.cn</w:t>
        </w:r>
      </w:hyperlink>
      <w:r w:rsidRPr="00A269D6" w:rsidDel="003A20F3">
        <w:rPr>
          <w:szCs w:val="24"/>
          <w:lang w:eastAsia="zh-CN"/>
        </w:rPr>
        <w:t>,</w:t>
      </w:r>
      <w:r w:rsidRPr="00A269D6" w:rsidDel="003A20F3">
        <w:rPr>
          <w:szCs w:val="24"/>
        </w:rPr>
        <w:t xml:space="preserve"> </w:t>
      </w:r>
      <w:hyperlink r:id="rId7" w:history="1">
        <w:r w:rsidRPr="00A269D6" w:rsidDel="003A20F3">
          <w:rPr>
            <w:rStyle w:val="affff7"/>
            <w:szCs w:val="24"/>
          </w:rPr>
          <w:t>Ian.Cousins@aces.su.se</w:t>
        </w:r>
      </w:hyperlink>
      <w:r w:rsidRPr="00A269D6" w:rsidDel="003A20F3">
        <w:rPr>
          <w:szCs w:val="24"/>
          <w:lang w:eastAsia="zh-CN"/>
        </w:rPr>
        <w:t>,</w:t>
      </w:r>
      <w:r w:rsidRPr="00A269D6" w:rsidDel="003A20F3">
        <w:rPr>
          <w:szCs w:val="24"/>
        </w:rPr>
        <w:t xml:space="preserve"> </w:t>
      </w:r>
      <w:r w:rsidRPr="00A269D6" w:rsidDel="003A20F3">
        <w:rPr>
          <w:szCs w:val="24"/>
          <w:lang w:eastAsia="zh-CN"/>
        </w:rPr>
        <w:t xml:space="preserve">or </w:t>
      </w:r>
      <w:hyperlink r:id="rId8" w:history="1">
        <w:r w:rsidRPr="00A269D6" w:rsidDel="003A20F3">
          <w:rPr>
            <w:rStyle w:val="affff7"/>
            <w:szCs w:val="24"/>
          </w:rPr>
          <w:t>Jon.Benskin@aces.su.se</w:t>
        </w:r>
      </w:hyperlink>
    </w:p>
    <w:tbl>
      <w:tblPr>
        <w:tblStyle w:val="affffc"/>
        <w:tblpPr w:leftFromText="180" w:rightFromText="180" w:vertAnchor="page" w:horzAnchor="margin" w:tblpY="13349"/>
        <w:tblW w:w="0" w:type="auto"/>
        <w:tblLook w:val="04A0" w:firstRow="1" w:lastRow="0" w:firstColumn="1" w:lastColumn="0" w:noHBand="0" w:noVBand="1"/>
      </w:tblPr>
      <w:tblGrid>
        <w:gridCol w:w="2384"/>
        <w:gridCol w:w="902"/>
      </w:tblGrid>
      <w:tr w:rsidR="00C55DE4" w:rsidRPr="00EB3EA0" w14:paraId="5C4126FA" w14:textId="77777777" w:rsidTr="00292CE2">
        <w:trPr>
          <w:trHeight w:val="567"/>
        </w:trPr>
        <w:tc>
          <w:tcPr>
            <w:tcW w:w="2384" w:type="dxa"/>
            <w:vAlign w:val="center"/>
          </w:tcPr>
          <w:p w14:paraId="37A42F19" w14:textId="77777777" w:rsidR="00C55DE4" w:rsidRPr="00EB3EA0" w:rsidRDefault="00C55DE4" w:rsidP="00292CE2">
            <w:pPr>
              <w:autoSpaceDE w:val="0"/>
              <w:autoSpaceDN w:val="0"/>
              <w:adjustRightInd w:val="0"/>
              <w:snapToGrid w:val="0"/>
              <w:spacing w:afterLines="50" w:after="156"/>
              <w:rPr>
                <w:szCs w:val="24"/>
              </w:rPr>
            </w:pPr>
            <w:r w:rsidRPr="00EB3EA0">
              <w:rPr>
                <w:szCs w:val="24"/>
              </w:rPr>
              <w:t>Number of Pages</w:t>
            </w:r>
          </w:p>
        </w:tc>
        <w:tc>
          <w:tcPr>
            <w:tcW w:w="902" w:type="dxa"/>
            <w:vAlign w:val="center"/>
          </w:tcPr>
          <w:p w14:paraId="30AF9DB0" w14:textId="77777777" w:rsidR="00C55DE4" w:rsidRPr="00EB3EA0" w:rsidRDefault="00C55DE4" w:rsidP="00292CE2">
            <w:pPr>
              <w:autoSpaceDE w:val="0"/>
              <w:autoSpaceDN w:val="0"/>
              <w:adjustRightInd w:val="0"/>
              <w:snapToGrid w:val="0"/>
              <w:spacing w:afterLines="50" w:after="156"/>
              <w:jc w:val="center"/>
              <w:rPr>
                <w:szCs w:val="24"/>
                <w:lang w:eastAsia="zh-CN"/>
              </w:rPr>
            </w:pPr>
            <w:r>
              <w:rPr>
                <w:rFonts w:hint="eastAsia"/>
                <w:szCs w:val="24"/>
                <w:lang w:eastAsia="zh-CN"/>
              </w:rPr>
              <w:t>21</w:t>
            </w:r>
          </w:p>
        </w:tc>
      </w:tr>
      <w:tr w:rsidR="00C55DE4" w:rsidRPr="00EB3EA0" w14:paraId="360BC643" w14:textId="77777777" w:rsidTr="00292CE2">
        <w:trPr>
          <w:trHeight w:val="567"/>
        </w:trPr>
        <w:tc>
          <w:tcPr>
            <w:tcW w:w="2384" w:type="dxa"/>
            <w:vAlign w:val="center"/>
          </w:tcPr>
          <w:p w14:paraId="4A812DF2" w14:textId="77777777" w:rsidR="00C55DE4" w:rsidRPr="00EB3EA0" w:rsidRDefault="00C55DE4" w:rsidP="00292CE2">
            <w:pPr>
              <w:autoSpaceDE w:val="0"/>
              <w:autoSpaceDN w:val="0"/>
              <w:adjustRightInd w:val="0"/>
              <w:snapToGrid w:val="0"/>
              <w:spacing w:afterLines="50" w:after="156"/>
              <w:rPr>
                <w:szCs w:val="24"/>
              </w:rPr>
            </w:pPr>
            <w:r w:rsidRPr="00EB3EA0">
              <w:rPr>
                <w:szCs w:val="24"/>
              </w:rPr>
              <w:t>Number of Tables</w:t>
            </w:r>
          </w:p>
        </w:tc>
        <w:tc>
          <w:tcPr>
            <w:tcW w:w="902" w:type="dxa"/>
            <w:vAlign w:val="center"/>
          </w:tcPr>
          <w:p w14:paraId="58CC70AF" w14:textId="77777777" w:rsidR="00C55DE4" w:rsidRPr="00EB3EA0" w:rsidRDefault="00C55DE4" w:rsidP="00292CE2">
            <w:pPr>
              <w:autoSpaceDE w:val="0"/>
              <w:autoSpaceDN w:val="0"/>
              <w:adjustRightInd w:val="0"/>
              <w:snapToGrid w:val="0"/>
              <w:spacing w:afterLines="50" w:after="156"/>
              <w:jc w:val="center"/>
              <w:rPr>
                <w:szCs w:val="24"/>
                <w:lang w:eastAsia="zh-CN"/>
              </w:rPr>
            </w:pPr>
            <w:r>
              <w:rPr>
                <w:rFonts w:hint="eastAsia"/>
                <w:szCs w:val="24"/>
                <w:lang w:eastAsia="zh-CN"/>
              </w:rPr>
              <w:t>12</w:t>
            </w:r>
          </w:p>
        </w:tc>
      </w:tr>
      <w:tr w:rsidR="00C55DE4" w:rsidRPr="00EB3EA0" w14:paraId="1AC4C474" w14:textId="77777777" w:rsidTr="00292CE2">
        <w:trPr>
          <w:trHeight w:val="567"/>
        </w:trPr>
        <w:tc>
          <w:tcPr>
            <w:tcW w:w="2384" w:type="dxa"/>
            <w:vAlign w:val="center"/>
          </w:tcPr>
          <w:p w14:paraId="7CC1C643" w14:textId="77777777" w:rsidR="00C55DE4" w:rsidRPr="00EB3EA0" w:rsidRDefault="00C55DE4" w:rsidP="00292CE2">
            <w:pPr>
              <w:autoSpaceDE w:val="0"/>
              <w:autoSpaceDN w:val="0"/>
              <w:adjustRightInd w:val="0"/>
              <w:snapToGrid w:val="0"/>
              <w:spacing w:afterLines="50" w:after="156"/>
              <w:rPr>
                <w:szCs w:val="24"/>
              </w:rPr>
            </w:pPr>
            <w:r w:rsidRPr="00EB3EA0">
              <w:rPr>
                <w:szCs w:val="24"/>
              </w:rPr>
              <w:t>Number of Figures</w:t>
            </w:r>
          </w:p>
        </w:tc>
        <w:tc>
          <w:tcPr>
            <w:tcW w:w="902" w:type="dxa"/>
            <w:vAlign w:val="center"/>
          </w:tcPr>
          <w:p w14:paraId="30DFF4F2" w14:textId="77777777" w:rsidR="00C55DE4" w:rsidRPr="00EB3EA0" w:rsidRDefault="00C55DE4" w:rsidP="00292CE2">
            <w:pPr>
              <w:autoSpaceDE w:val="0"/>
              <w:autoSpaceDN w:val="0"/>
              <w:adjustRightInd w:val="0"/>
              <w:snapToGrid w:val="0"/>
              <w:spacing w:afterLines="50" w:after="156"/>
              <w:jc w:val="center"/>
              <w:rPr>
                <w:szCs w:val="24"/>
                <w:lang w:eastAsia="zh-CN"/>
              </w:rPr>
            </w:pPr>
            <w:r>
              <w:rPr>
                <w:rFonts w:hint="eastAsia"/>
                <w:szCs w:val="24"/>
                <w:lang w:eastAsia="zh-CN"/>
              </w:rPr>
              <w:t>7</w:t>
            </w:r>
          </w:p>
        </w:tc>
      </w:tr>
    </w:tbl>
    <w:p w14:paraId="09B15622" w14:textId="77777777" w:rsidR="00C55DE4" w:rsidRPr="00A269D6" w:rsidDel="003A20F3" w:rsidRDefault="00C55DE4" w:rsidP="00A474EB">
      <w:pPr>
        <w:spacing w:line="360" w:lineRule="auto"/>
        <w:jc w:val="both"/>
        <w:rPr>
          <w:szCs w:val="24"/>
          <w:lang w:eastAsia="zh-CN"/>
        </w:rPr>
      </w:pPr>
    </w:p>
    <w:p w14:paraId="73420E78" w14:textId="77777777" w:rsidR="00C55DE4" w:rsidRPr="00A269D6" w:rsidRDefault="00C55DE4" w:rsidP="004E344E">
      <w:pPr>
        <w:spacing w:after="160" w:line="360" w:lineRule="auto"/>
        <w:rPr>
          <w:b/>
          <w:bCs/>
          <w:kern w:val="32"/>
          <w:sz w:val="28"/>
          <w:szCs w:val="28"/>
          <w:lang w:eastAsia="zh-CN"/>
        </w:rPr>
      </w:pPr>
      <w:r w:rsidRPr="00A269D6">
        <w:rPr>
          <w:b/>
          <w:bCs/>
          <w:kern w:val="32"/>
          <w:sz w:val="20"/>
        </w:rPr>
        <w:br w:type="page"/>
      </w:r>
      <w:r w:rsidRPr="00A269D6">
        <w:rPr>
          <w:b/>
          <w:bCs/>
          <w:sz w:val="28"/>
          <w:szCs w:val="28"/>
        </w:rPr>
        <w:lastRenderedPageBreak/>
        <w:t>Supporting Information Text</w:t>
      </w:r>
    </w:p>
    <w:p w14:paraId="483213AB" w14:textId="77777777" w:rsidR="00C55DE4" w:rsidRPr="00A269D6" w:rsidRDefault="00C55DE4" w:rsidP="00A474EB">
      <w:pPr>
        <w:spacing w:after="60" w:line="360" w:lineRule="auto"/>
        <w:jc w:val="both"/>
        <w:rPr>
          <w:b/>
          <w:bCs/>
          <w:szCs w:val="24"/>
        </w:rPr>
      </w:pPr>
      <w:r w:rsidRPr="00A269D6">
        <w:rPr>
          <w:b/>
          <w:bCs/>
          <w:szCs w:val="24"/>
        </w:rPr>
        <w:t xml:space="preserve">Text 1. </w:t>
      </w:r>
      <w:bookmarkStart w:id="0" w:name="_Hlk211354127"/>
      <w:r w:rsidRPr="00A269D6">
        <w:rPr>
          <w:b/>
          <w:bCs/>
          <w:szCs w:val="24"/>
        </w:rPr>
        <w:t xml:space="preserve">Sampling </w:t>
      </w:r>
      <w:bookmarkEnd w:id="0"/>
      <w:r w:rsidRPr="00A269D6">
        <w:rPr>
          <w:b/>
          <w:bCs/>
          <w:szCs w:val="24"/>
        </w:rPr>
        <w:t>protocol provided to participants</w:t>
      </w:r>
    </w:p>
    <w:p w14:paraId="44296D8C" w14:textId="77777777" w:rsidR="00C55DE4" w:rsidRPr="00A269D6" w:rsidRDefault="00C55DE4" w:rsidP="00A474EB">
      <w:pPr>
        <w:spacing w:after="60" w:line="360" w:lineRule="auto"/>
        <w:jc w:val="both"/>
        <w:rPr>
          <w:b/>
          <w:bCs/>
          <w:szCs w:val="24"/>
        </w:rPr>
      </w:pPr>
      <w:r w:rsidRPr="00A269D6">
        <w:rPr>
          <w:b/>
          <w:bCs/>
          <w:szCs w:val="24"/>
        </w:rPr>
        <w:t>Sampling Strategy</w:t>
      </w:r>
    </w:p>
    <w:p w14:paraId="045C7951" w14:textId="77777777" w:rsidR="00C55DE4" w:rsidRPr="00A269D6" w:rsidRDefault="00C55DE4" w:rsidP="00A474EB">
      <w:pPr>
        <w:spacing w:line="360" w:lineRule="auto"/>
        <w:jc w:val="both"/>
        <w:rPr>
          <w:szCs w:val="24"/>
          <w:lang w:eastAsia="zh-CN"/>
        </w:rPr>
      </w:pPr>
      <w:r w:rsidRPr="00A269D6">
        <w:rPr>
          <w:szCs w:val="24"/>
        </w:rPr>
        <w:t xml:space="preserve">To address drinking water project objectives, </w:t>
      </w:r>
      <w:bookmarkStart w:id="1" w:name="_Hlk112697634"/>
      <w:r w:rsidRPr="00A269D6">
        <w:rPr>
          <w:szCs w:val="24"/>
        </w:rPr>
        <w:t xml:space="preserve">please follow these criteria: </w:t>
      </w:r>
      <w:bookmarkEnd w:id="1"/>
    </w:p>
    <w:p w14:paraId="6AA6C9A7" w14:textId="77777777" w:rsidR="00C55DE4" w:rsidRPr="00A269D6" w:rsidRDefault="00C55DE4" w:rsidP="00A474EB">
      <w:pPr>
        <w:pStyle w:val="ab"/>
        <w:widowControl w:val="0"/>
        <w:numPr>
          <w:ilvl w:val="0"/>
          <w:numId w:val="15"/>
        </w:numPr>
        <w:spacing w:line="360" w:lineRule="auto"/>
        <w:contextualSpacing/>
        <w:jc w:val="both"/>
        <w:rPr>
          <w:szCs w:val="24"/>
        </w:rPr>
      </w:pPr>
      <w:bookmarkStart w:id="2" w:name="_Hlk112697578"/>
      <w:r w:rsidRPr="00A269D6">
        <w:rPr>
          <w:szCs w:val="24"/>
        </w:rPr>
        <w:t>The sampling sites should be located in the municipal area of the cities;</w:t>
      </w:r>
    </w:p>
    <w:p w14:paraId="1B92F279" w14:textId="77777777" w:rsidR="00C55DE4" w:rsidRPr="00A269D6" w:rsidRDefault="00C55DE4" w:rsidP="00A474EB">
      <w:pPr>
        <w:pStyle w:val="ab"/>
        <w:widowControl w:val="0"/>
        <w:numPr>
          <w:ilvl w:val="0"/>
          <w:numId w:val="15"/>
        </w:numPr>
        <w:spacing w:line="360" w:lineRule="auto"/>
        <w:contextualSpacing/>
        <w:jc w:val="both"/>
        <w:rPr>
          <w:szCs w:val="24"/>
        </w:rPr>
      </w:pPr>
      <w:r w:rsidRPr="00A269D6">
        <w:rPr>
          <w:szCs w:val="24"/>
        </w:rPr>
        <w:t>Avoid collecting samples from some special purpose faucets such as laboratory;</w:t>
      </w:r>
    </w:p>
    <w:p w14:paraId="6F6CC786" w14:textId="77777777" w:rsidR="00C55DE4" w:rsidRPr="00A269D6" w:rsidRDefault="00C55DE4" w:rsidP="00A474EB">
      <w:pPr>
        <w:pStyle w:val="ab"/>
        <w:widowControl w:val="0"/>
        <w:numPr>
          <w:ilvl w:val="0"/>
          <w:numId w:val="15"/>
        </w:numPr>
        <w:spacing w:line="360" w:lineRule="auto"/>
        <w:contextualSpacing/>
        <w:jc w:val="both"/>
        <w:rPr>
          <w:szCs w:val="24"/>
        </w:rPr>
      </w:pPr>
      <w:r w:rsidRPr="00A269D6">
        <w:rPr>
          <w:szCs w:val="24"/>
        </w:rPr>
        <w:t>Ensure that the water samples come from the flowing faucet rather than from the water storage tank.</w:t>
      </w:r>
      <w:bookmarkEnd w:id="2"/>
    </w:p>
    <w:p w14:paraId="3B2F4908" w14:textId="77777777" w:rsidR="00C55DE4" w:rsidRPr="00A269D6" w:rsidRDefault="00C55DE4" w:rsidP="00A474EB">
      <w:pPr>
        <w:pStyle w:val="ab"/>
        <w:widowControl w:val="0"/>
        <w:numPr>
          <w:ilvl w:val="0"/>
          <w:numId w:val="15"/>
        </w:numPr>
        <w:spacing w:line="360" w:lineRule="auto"/>
        <w:contextualSpacing/>
        <w:jc w:val="both"/>
        <w:rPr>
          <w:szCs w:val="24"/>
        </w:rPr>
      </w:pPr>
      <w:r w:rsidRPr="00A269D6">
        <w:rPr>
          <w:szCs w:val="24"/>
        </w:rPr>
        <w:t>During sampling, the person collecting the sample should not wear any clothing containing Teflon polymers (Gore-Tex or similar) or that have been treated with stain or water repellants.</w:t>
      </w:r>
    </w:p>
    <w:p w14:paraId="20117A5F" w14:textId="77777777" w:rsidR="00C55DE4" w:rsidRPr="00A269D6" w:rsidRDefault="00C55DE4" w:rsidP="00A474EB">
      <w:pPr>
        <w:spacing w:before="200" w:after="60" w:line="360" w:lineRule="auto"/>
        <w:jc w:val="both"/>
        <w:rPr>
          <w:b/>
          <w:bCs/>
          <w:szCs w:val="24"/>
        </w:rPr>
      </w:pPr>
      <w:r w:rsidRPr="00A269D6">
        <w:rPr>
          <w:b/>
          <w:bCs/>
          <w:szCs w:val="24"/>
        </w:rPr>
        <w:t>Sampling Procedure</w:t>
      </w:r>
    </w:p>
    <w:p w14:paraId="59904668" w14:textId="77777777" w:rsidR="00C55DE4" w:rsidRPr="00A269D6" w:rsidRDefault="00C55DE4" w:rsidP="00A474EB">
      <w:pPr>
        <w:spacing w:line="360" w:lineRule="auto"/>
        <w:jc w:val="both"/>
        <w:rPr>
          <w:szCs w:val="24"/>
          <w:lang w:eastAsia="zh-CN"/>
        </w:rPr>
      </w:pPr>
      <w:r w:rsidRPr="00A269D6">
        <w:rPr>
          <w:szCs w:val="24"/>
        </w:rPr>
        <w:t>For each sample, we need 500 mL of water contained in the PP bottle.</w:t>
      </w:r>
      <w:r w:rsidRPr="00A269D6">
        <w:rPr>
          <w:szCs w:val="24"/>
          <w:lang w:eastAsia="zh-CN"/>
        </w:rPr>
        <w:t xml:space="preserve"> </w:t>
      </w:r>
      <w:r w:rsidRPr="00A269D6">
        <w:rPr>
          <w:szCs w:val="24"/>
        </w:rPr>
        <w:t>Before sampling, please rinse bottles with methanol and Milli-Q water. After that, rinse bottles with tap water twice</w:t>
      </w:r>
      <w:r w:rsidRPr="00A269D6">
        <w:rPr>
          <w:szCs w:val="24"/>
          <w:lang w:eastAsia="zh-CN"/>
        </w:rPr>
        <w:t xml:space="preserve"> </w:t>
      </w:r>
      <w:r w:rsidRPr="00A269D6">
        <w:rPr>
          <w:szCs w:val="24"/>
        </w:rPr>
        <w:t>(The rinsing step includes the inside of the caps)</w:t>
      </w:r>
      <w:r w:rsidRPr="00A269D6">
        <w:rPr>
          <w:szCs w:val="24"/>
          <w:lang w:eastAsia="zh-CN"/>
        </w:rPr>
        <w:t xml:space="preserve">. </w:t>
      </w:r>
      <w:r w:rsidRPr="00A269D6">
        <w:rPr>
          <w:szCs w:val="24"/>
        </w:rPr>
        <w:t>After the sample is collected, field blanks consisted of 5 mL and 500 mL Milli-Q water subjected to the same collection methods as the drinking water samples.</w:t>
      </w:r>
    </w:p>
    <w:p w14:paraId="0EE9F0F5" w14:textId="77777777" w:rsidR="00C55DE4" w:rsidRPr="00A269D6" w:rsidRDefault="00C55DE4" w:rsidP="00A474EB">
      <w:pPr>
        <w:spacing w:line="360" w:lineRule="auto"/>
        <w:jc w:val="both"/>
        <w:rPr>
          <w:szCs w:val="24"/>
          <w:lang w:eastAsia="zh-CN"/>
        </w:rPr>
      </w:pPr>
      <w:r w:rsidRPr="00A269D6">
        <w:rPr>
          <w:rFonts w:eastAsia="Times New Roman"/>
          <w:szCs w:val="24"/>
        </w:rPr>
        <w:t>Label the bottle clearly with a sample name</w:t>
      </w:r>
      <w:r w:rsidRPr="00A269D6">
        <w:rPr>
          <w:szCs w:val="24"/>
        </w:rPr>
        <w:t xml:space="preserve"> and</w:t>
      </w:r>
      <w:r w:rsidRPr="00A269D6">
        <w:rPr>
          <w:rFonts w:eastAsia="Times New Roman"/>
          <w:szCs w:val="24"/>
        </w:rPr>
        <w:t xml:space="preserve"> </w:t>
      </w:r>
      <w:r w:rsidRPr="00A269D6">
        <w:rPr>
          <w:szCs w:val="24"/>
        </w:rPr>
        <w:t>c</w:t>
      </w:r>
      <w:r w:rsidRPr="00A269D6">
        <w:rPr>
          <w:rFonts w:eastAsia="Times New Roman"/>
          <w:szCs w:val="24"/>
        </w:rPr>
        <w:t>omplete the sampling information below:</w:t>
      </w:r>
    </w:p>
    <w:tbl>
      <w:tblPr>
        <w:tblStyle w:val="affffc"/>
        <w:tblW w:w="0" w:type="auto"/>
        <w:tblLook w:val="04A0" w:firstRow="1" w:lastRow="0" w:firstColumn="1" w:lastColumn="0" w:noHBand="0" w:noVBand="1"/>
      </w:tblPr>
      <w:tblGrid>
        <w:gridCol w:w="1090"/>
        <w:gridCol w:w="1394"/>
        <w:gridCol w:w="1512"/>
        <w:gridCol w:w="2318"/>
        <w:gridCol w:w="1982"/>
      </w:tblGrid>
      <w:tr w:rsidR="00C55DE4" w:rsidRPr="00A269D6" w14:paraId="2ACFB29C" w14:textId="77777777" w:rsidTr="0056749D">
        <w:tc>
          <w:tcPr>
            <w:tcW w:w="1129" w:type="dxa"/>
            <w:vAlign w:val="center"/>
          </w:tcPr>
          <w:p w14:paraId="3FCD8D11" w14:textId="77777777" w:rsidR="00C55DE4" w:rsidRPr="00A269D6" w:rsidRDefault="00C55DE4" w:rsidP="00A474EB">
            <w:pPr>
              <w:spacing w:line="360" w:lineRule="auto"/>
              <w:jc w:val="center"/>
              <w:rPr>
                <w:rFonts w:eastAsia="Times New Roman"/>
                <w:szCs w:val="24"/>
              </w:rPr>
            </w:pPr>
            <w:r w:rsidRPr="00A269D6">
              <w:rPr>
                <w:rFonts w:eastAsia="Times New Roman"/>
                <w:szCs w:val="24"/>
              </w:rPr>
              <w:t>Cities</w:t>
            </w:r>
          </w:p>
        </w:tc>
        <w:tc>
          <w:tcPr>
            <w:tcW w:w="1418" w:type="dxa"/>
            <w:vAlign w:val="center"/>
          </w:tcPr>
          <w:p w14:paraId="4BA9A981" w14:textId="77777777" w:rsidR="00C55DE4" w:rsidRPr="00A269D6" w:rsidRDefault="00C55DE4" w:rsidP="00A474EB">
            <w:pPr>
              <w:spacing w:line="360" w:lineRule="auto"/>
              <w:jc w:val="center"/>
              <w:rPr>
                <w:rFonts w:eastAsia="Times New Roman"/>
                <w:szCs w:val="24"/>
              </w:rPr>
            </w:pPr>
            <w:r w:rsidRPr="00A269D6">
              <w:rPr>
                <w:rFonts w:eastAsia="Times New Roman"/>
                <w:szCs w:val="24"/>
              </w:rPr>
              <w:t>Longitude</w:t>
            </w:r>
          </w:p>
          <w:p w14:paraId="46D89C05" w14:textId="77777777" w:rsidR="00C55DE4" w:rsidRPr="00A269D6" w:rsidRDefault="00C55DE4" w:rsidP="00A474EB">
            <w:pPr>
              <w:spacing w:line="360" w:lineRule="auto"/>
              <w:jc w:val="center"/>
              <w:rPr>
                <w:rFonts w:eastAsia="Times New Roman"/>
                <w:szCs w:val="24"/>
              </w:rPr>
            </w:pPr>
            <w:r w:rsidRPr="00A269D6">
              <w:rPr>
                <w:rFonts w:eastAsia="Times New Roman"/>
                <w:szCs w:val="24"/>
              </w:rPr>
              <w:t>/Latitude</w:t>
            </w:r>
          </w:p>
        </w:tc>
        <w:tc>
          <w:tcPr>
            <w:tcW w:w="1559" w:type="dxa"/>
            <w:vAlign w:val="center"/>
          </w:tcPr>
          <w:p w14:paraId="7EE643B4" w14:textId="77777777" w:rsidR="00C55DE4" w:rsidRPr="00A269D6" w:rsidRDefault="00C55DE4" w:rsidP="00A474EB">
            <w:pPr>
              <w:spacing w:line="360" w:lineRule="auto"/>
              <w:jc w:val="center"/>
              <w:rPr>
                <w:rFonts w:eastAsia="Times New Roman"/>
                <w:szCs w:val="24"/>
              </w:rPr>
            </w:pPr>
            <w:r w:rsidRPr="00A269D6">
              <w:rPr>
                <w:rFonts w:eastAsia="Times New Roman"/>
                <w:szCs w:val="24"/>
              </w:rPr>
              <w:t>Sampling time</w:t>
            </w:r>
          </w:p>
        </w:tc>
        <w:tc>
          <w:tcPr>
            <w:tcW w:w="2410" w:type="dxa"/>
            <w:vAlign w:val="center"/>
          </w:tcPr>
          <w:p w14:paraId="62C05310" w14:textId="77777777" w:rsidR="00C55DE4" w:rsidRPr="00A269D6" w:rsidRDefault="00C55DE4" w:rsidP="00A474EB">
            <w:pPr>
              <w:spacing w:line="360" w:lineRule="auto"/>
              <w:jc w:val="center"/>
              <w:rPr>
                <w:rFonts w:eastAsia="Times New Roman"/>
                <w:szCs w:val="24"/>
              </w:rPr>
            </w:pPr>
            <w:r w:rsidRPr="00A269D6">
              <w:rPr>
                <w:rFonts w:eastAsia="Times New Roman"/>
                <w:szCs w:val="24"/>
              </w:rPr>
              <w:t>The corresponding water treatment plant</w:t>
            </w:r>
          </w:p>
        </w:tc>
        <w:tc>
          <w:tcPr>
            <w:tcW w:w="2114" w:type="dxa"/>
            <w:vAlign w:val="center"/>
          </w:tcPr>
          <w:p w14:paraId="073F84A0" w14:textId="77777777" w:rsidR="00C55DE4" w:rsidRPr="00A269D6" w:rsidRDefault="00C55DE4" w:rsidP="00A474EB">
            <w:pPr>
              <w:spacing w:line="360" w:lineRule="auto"/>
              <w:jc w:val="center"/>
              <w:rPr>
                <w:rFonts w:eastAsia="Times New Roman"/>
                <w:szCs w:val="24"/>
              </w:rPr>
            </w:pPr>
            <w:r w:rsidRPr="00A269D6">
              <w:rPr>
                <w:rFonts w:eastAsia="Times New Roman"/>
                <w:szCs w:val="24"/>
              </w:rPr>
              <w:t>Vicinal PFAS sources</w:t>
            </w:r>
          </w:p>
        </w:tc>
      </w:tr>
      <w:tr w:rsidR="00C55DE4" w:rsidRPr="00A269D6" w14:paraId="5DCF536B" w14:textId="77777777" w:rsidTr="0056749D">
        <w:tc>
          <w:tcPr>
            <w:tcW w:w="1129" w:type="dxa"/>
          </w:tcPr>
          <w:p w14:paraId="7D03E542" w14:textId="77777777" w:rsidR="00C55DE4" w:rsidRPr="00A269D6" w:rsidRDefault="00C55DE4" w:rsidP="00A474EB">
            <w:pPr>
              <w:spacing w:line="360" w:lineRule="auto"/>
              <w:jc w:val="both"/>
              <w:rPr>
                <w:rFonts w:eastAsia="Times New Roman"/>
                <w:szCs w:val="24"/>
              </w:rPr>
            </w:pPr>
          </w:p>
        </w:tc>
        <w:tc>
          <w:tcPr>
            <w:tcW w:w="1418" w:type="dxa"/>
          </w:tcPr>
          <w:p w14:paraId="197F05F9" w14:textId="77777777" w:rsidR="00C55DE4" w:rsidRPr="00A269D6" w:rsidRDefault="00C55DE4" w:rsidP="00A474EB">
            <w:pPr>
              <w:spacing w:line="360" w:lineRule="auto"/>
              <w:jc w:val="both"/>
              <w:rPr>
                <w:rFonts w:eastAsia="Times New Roman"/>
                <w:szCs w:val="24"/>
              </w:rPr>
            </w:pPr>
          </w:p>
        </w:tc>
        <w:tc>
          <w:tcPr>
            <w:tcW w:w="1559" w:type="dxa"/>
          </w:tcPr>
          <w:p w14:paraId="3914D1A3" w14:textId="77777777" w:rsidR="00C55DE4" w:rsidRPr="00A269D6" w:rsidRDefault="00C55DE4" w:rsidP="00A474EB">
            <w:pPr>
              <w:spacing w:line="360" w:lineRule="auto"/>
              <w:jc w:val="both"/>
              <w:rPr>
                <w:rFonts w:eastAsia="Times New Roman"/>
                <w:szCs w:val="24"/>
              </w:rPr>
            </w:pPr>
          </w:p>
        </w:tc>
        <w:tc>
          <w:tcPr>
            <w:tcW w:w="2410" w:type="dxa"/>
          </w:tcPr>
          <w:p w14:paraId="6EBB2C2F" w14:textId="77777777" w:rsidR="00C55DE4" w:rsidRPr="00A269D6" w:rsidRDefault="00C55DE4" w:rsidP="00A474EB">
            <w:pPr>
              <w:spacing w:line="360" w:lineRule="auto"/>
              <w:jc w:val="both"/>
              <w:rPr>
                <w:rFonts w:eastAsia="Times New Roman"/>
                <w:szCs w:val="24"/>
              </w:rPr>
            </w:pPr>
          </w:p>
        </w:tc>
        <w:tc>
          <w:tcPr>
            <w:tcW w:w="2114" w:type="dxa"/>
          </w:tcPr>
          <w:p w14:paraId="1D9AFC57" w14:textId="77777777" w:rsidR="00C55DE4" w:rsidRPr="00A269D6" w:rsidRDefault="00C55DE4" w:rsidP="00A474EB">
            <w:pPr>
              <w:spacing w:line="360" w:lineRule="auto"/>
              <w:jc w:val="both"/>
              <w:rPr>
                <w:rFonts w:eastAsia="Times New Roman"/>
                <w:szCs w:val="24"/>
              </w:rPr>
            </w:pPr>
          </w:p>
        </w:tc>
      </w:tr>
    </w:tbl>
    <w:p w14:paraId="75C02A73" w14:textId="77777777" w:rsidR="00C55DE4" w:rsidRPr="00A269D6" w:rsidRDefault="00C55DE4" w:rsidP="00A474EB">
      <w:pPr>
        <w:spacing w:line="360" w:lineRule="auto"/>
        <w:jc w:val="both"/>
        <w:rPr>
          <w:bCs/>
          <w:szCs w:val="24"/>
          <w:lang w:eastAsia="zh-CN"/>
        </w:rPr>
      </w:pPr>
    </w:p>
    <w:p w14:paraId="68298446" w14:textId="77777777" w:rsidR="00C55DE4" w:rsidRPr="00A269D6" w:rsidRDefault="00C55DE4" w:rsidP="00A474EB">
      <w:pPr>
        <w:spacing w:line="360" w:lineRule="auto"/>
        <w:jc w:val="both"/>
        <w:rPr>
          <w:bCs/>
          <w:szCs w:val="24"/>
        </w:rPr>
      </w:pPr>
      <w:r w:rsidRPr="00A269D6">
        <w:rPr>
          <w:rFonts w:eastAsia="Times New Roman"/>
          <w:bCs/>
          <w:szCs w:val="24"/>
        </w:rPr>
        <w:t>For sample storage and shipping, please keep samples always at room temperature and we hope you ship the samples as soon as you get them. Moreover, no preservatives or pH adjustments should be made to the samples.</w:t>
      </w:r>
    </w:p>
    <w:p w14:paraId="1BC44D12" w14:textId="77777777" w:rsidR="00C55DE4" w:rsidRPr="00A269D6" w:rsidRDefault="00C55DE4" w:rsidP="00A474EB">
      <w:pPr>
        <w:spacing w:after="160" w:line="360" w:lineRule="auto"/>
        <w:rPr>
          <w:b/>
          <w:bCs/>
          <w:szCs w:val="24"/>
        </w:rPr>
      </w:pPr>
      <w:r w:rsidRPr="00A269D6">
        <w:rPr>
          <w:b/>
          <w:bCs/>
          <w:szCs w:val="24"/>
        </w:rPr>
        <w:br w:type="page"/>
      </w:r>
    </w:p>
    <w:p w14:paraId="54CD64A2" w14:textId="77777777" w:rsidR="00C55DE4" w:rsidRPr="00A269D6" w:rsidRDefault="00C55DE4" w:rsidP="00A474EB">
      <w:pPr>
        <w:spacing w:after="60" w:line="360" w:lineRule="auto"/>
        <w:jc w:val="both"/>
        <w:rPr>
          <w:b/>
          <w:bCs/>
          <w:szCs w:val="24"/>
        </w:rPr>
      </w:pPr>
      <w:r w:rsidRPr="00A269D6">
        <w:rPr>
          <w:b/>
          <w:bCs/>
          <w:szCs w:val="24"/>
        </w:rPr>
        <w:lastRenderedPageBreak/>
        <w:t>Text 2. Sample extraction and instrumental analysis</w:t>
      </w:r>
    </w:p>
    <w:p w14:paraId="669A846C" w14:textId="77777777" w:rsidR="00C55DE4" w:rsidRPr="00A269D6" w:rsidRDefault="00C55DE4" w:rsidP="00A474EB">
      <w:pPr>
        <w:spacing w:after="60" w:line="360" w:lineRule="auto"/>
        <w:jc w:val="both"/>
        <w:rPr>
          <w:b/>
          <w:bCs/>
          <w:szCs w:val="24"/>
        </w:rPr>
      </w:pPr>
      <w:r w:rsidRPr="00A269D6">
        <w:rPr>
          <w:b/>
          <w:bCs/>
          <w:szCs w:val="24"/>
        </w:rPr>
        <w:t>Sample extraction</w:t>
      </w:r>
    </w:p>
    <w:p w14:paraId="50D720D0" w14:textId="77777777" w:rsidR="00C55DE4" w:rsidRPr="00A269D6" w:rsidRDefault="00C55DE4" w:rsidP="00A474EB">
      <w:pPr>
        <w:spacing w:line="360" w:lineRule="auto"/>
        <w:jc w:val="both"/>
        <w:rPr>
          <w:rFonts w:eastAsia="等线"/>
          <w:szCs w:val="24"/>
        </w:rPr>
      </w:pPr>
      <w:r w:rsidRPr="00A269D6">
        <w:rPr>
          <w:rFonts w:eastAsia="等线"/>
          <w:szCs w:val="24"/>
        </w:rPr>
        <w:t>Each 0.5 L tap-water sample was acidified to pH 4 using acetic acid and loaded onto Oasis WAX cartridges (150 mg, 6 mL; Waters), preconditioned with 4 mL 0.3% NH₄OH in methanol and 4 mL 0.1 M acetic acid. After sample loading, the PP bottles were rinsed with 10 mL methanol, which was combined with the residual sample and reloaded onto the cartridge.</w:t>
      </w:r>
    </w:p>
    <w:p w14:paraId="6812B5E2" w14:textId="77777777" w:rsidR="00C55DE4" w:rsidRPr="00A269D6" w:rsidRDefault="00C55DE4" w:rsidP="00A474EB">
      <w:pPr>
        <w:spacing w:line="360" w:lineRule="auto"/>
        <w:jc w:val="both"/>
        <w:rPr>
          <w:rFonts w:eastAsia="等线"/>
          <w:szCs w:val="24"/>
          <w:lang w:eastAsia="zh-CN"/>
        </w:rPr>
      </w:pPr>
      <w:r w:rsidRPr="00A269D6">
        <w:rPr>
          <w:rFonts w:eastAsia="等线"/>
          <w:szCs w:val="24"/>
        </w:rPr>
        <w:t xml:space="preserve">Cartridges were washed sequentially with 5 mL 20:80 methanol/0.1 M acetic acid and 20 mL 0.01% NH₄OH in Milli-Q water. Elution was performed with 10 mL 0.3% NH₄OH in Milli-Q water (fraction I) and 3 mL 0.3% NH₄OH in methanol (fraction </w:t>
      </w:r>
      <w:r w:rsidRPr="00A269D6">
        <w:rPr>
          <w:rFonts w:eastAsia="宋体"/>
          <w:szCs w:val="24"/>
          <w:lang w:eastAsia="zh-CN"/>
        </w:rPr>
        <w:t>II</w:t>
      </w:r>
      <w:r w:rsidRPr="00A269D6">
        <w:rPr>
          <w:rFonts w:eastAsia="等线"/>
          <w:szCs w:val="24"/>
        </w:rPr>
        <w:t xml:space="preserve">). Both fractions were evaporated to dryness under nitrogen (60 °C for fraction </w:t>
      </w:r>
      <w:r w:rsidRPr="00A269D6">
        <w:rPr>
          <w:rFonts w:eastAsia="宋体"/>
          <w:szCs w:val="24"/>
          <w:lang w:eastAsia="zh-CN"/>
        </w:rPr>
        <w:t>I</w:t>
      </w:r>
      <w:r w:rsidRPr="00A269D6">
        <w:rPr>
          <w:rFonts w:eastAsia="等线"/>
          <w:szCs w:val="24"/>
        </w:rPr>
        <w:t xml:space="preserve">, 30 °C for fraction </w:t>
      </w:r>
      <w:r w:rsidRPr="00A269D6">
        <w:rPr>
          <w:rFonts w:eastAsia="宋体"/>
          <w:szCs w:val="24"/>
          <w:lang w:eastAsia="zh-CN"/>
        </w:rPr>
        <w:t>II</w:t>
      </w:r>
      <w:r w:rsidRPr="00A269D6">
        <w:rPr>
          <w:rFonts w:eastAsia="等线"/>
          <w:szCs w:val="24"/>
        </w:rPr>
        <w:t>) and reconstituted in 300 µL methanol/water (50:50, v/v).</w:t>
      </w:r>
    </w:p>
    <w:p w14:paraId="30D895A4" w14:textId="77777777" w:rsidR="00C55DE4" w:rsidRPr="00A269D6" w:rsidRDefault="00C55DE4" w:rsidP="00A474EB">
      <w:pPr>
        <w:spacing w:line="360" w:lineRule="auto"/>
        <w:jc w:val="both"/>
        <w:rPr>
          <w:rFonts w:eastAsia="等线"/>
          <w:szCs w:val="24"/>
          <w:lang w:eastAsia="zh-CN"/>
        </w:rPr>
      </w:pPr>
      <w:r w:rsidRPr="00A269D6">
        <w:rPr>
          <w:rFonts w:eastAsia="等线"/>
          <w:szCs w:val="24"/>
        </w:rPr>
        <w:t>A 60 µL aliquot was spiked with 40 µL isotopically labeled internal standards for UHPLC–MS/MS quantification, and the remaining extract was used for extractable fluorine (EF) measurement.</w:t>
      </w:r>
    </w:p>
    <w:p w14:paraId="7FF175B0" w14:textId="77777777" w:rsidR="00C55DE4" w:rsidRPr="00A269D6" w:rsidRDefault="00C55DE4" w:rsidP="00A474EB">
      <w:pPr>
        <w:spacing w:after="60" w:line="360" w:lineRule="auto"/>
        <w:jc w:val="both"/>
        <w:rPr>
          <w:b/>
          <w:bCs/>
          <w:szCs w:val="24"/>
        </w:rPr>
      </w:pPr>
      <w:r w:rsidRPr="00A269D6">
        <w:rPr>
          <w:b/>
          <w:bCs/>
          <w:szCs w:val="24"/>
        </w:rPr>
        <w:t>Instrumental analysis</w:t>
      </w:r>
    </w:p>
    <w:p w14:paraId="6D3CDB38" w14:textId="77777777" w:rsidR="00C55DE4" w:rsidRPr="00A269D6" w:rsidRDefault="00C55DE4" w:rsidP="00A474EB">
      <w:pPr>
        <w:spacing w:line="360" w:lineRule="auto"/>
        <w:jc w:val="both"/>
        <w:rPr>
          <w:rFonts w:eastAsia="等线"/>
          <w:szCs w:val="24"/>
        </w:rPr>
      </w:pPr>
      <w:r w:rsidRPr="00A269D6">
        <w:rPr>
          <w:rFonts w:eastAsia="等线"/>
          <w:b/>
          <w:bCs/>
          <w:i/>
          <w:szCs w:val="24"/>
        </w:rPr>
        <w:t xml:space="preserve">Target analysis. </w:t>
      </w:r>
      <w:r w:rsidRPr="00A269D6">
        <w:rPr>
          <w:rFonts w:eastAsia="等线"/>
          <w:szCs w:val="24"/>
        </w:rPr>
        <w:t xml:space="preserve">Targeted analysis was performed on a </w:t>
      </w:r>
      <w:proofErr w:type="spellStart"/>
      <w:r w:rsidRPr="00A269D6">
        <w:rPr>
          <w:rFonts w:eastAsia="等线"/>
          <w:szCs w:val="24"/>
        </w:rPr>
        <w:t>Thermo</w:t>
      </w:r>
      <w:proofErr w:type="spellEnd"/>
      <w:r w:rsidRPr="00A269D6">
        <w:rPr>
          <w:rFonts w:eastAsia="等线"/>
          <w:szCs w:val="24"/>
        </w:rPr>
        <w:t xml:space="preserve"> ultra-high performance liquid chromatograph coupled to a </w:t>
      </w:r>
      <w:proofErr w:type="spellStart"/>
      <w:r w:rsidRPr="00A269D6">
        <w:rPr>
          <w:rFonts w:eastAsia="等线"/>
          <w:szCs w:val="24"/>
        </w:rPr>
        <w:t>Thermo</w:t>
      </w:r>
      <w:proofErr w:type="spellEnd"/>
      <w:r w:rsidRPr="00A269D6">
        <w:rPr>
          <w:rFonts w:eastAsia="等线"/>
          <w:szCs w:val="24"/>
        </w:rPr>
        <w:t xml:space="preserve"> TSQ </w:t>
      </w:r>
      <w:proofErr w:type="spellStart"/>
      <w:r w:rsidRPr="00A269D6">
        <w:rPr>
          <w:rFonts w:eastAsia="等线"/>
          <w:szCs w:val="24"/>
        </w:rPr>
        <w:t>Quantiva</w:t>
      </w:r>
      <w:proofErr w:type="spellEnd"/>
      <w:r w:rsidRPr="00A269D6">
        <w:rPr>
          <w:rFonts w:eastAsia="等线"/>
          <w:szCs w:val="24"/>
        </w:rPr>
        <w:t xml:space="preserve"> triple quadrupole mass spectrometer (UHPLC-MS/MS) equipped with an </w:t>
      </w:r>
      <w:r w:rsidRPr="00A269D6">
        <w:rPr>
          <w:rFonts w:eastAsia="等线"/>
          <w:color w:val="000000"/>
          <w:szCs w:val="24"/>
        </w:rPr>
        <w:t xml:space="preserve">electrospray ionization (ESI) source. </w:t>
      </w:r>
      <w:bookmarkStart w:id="3" w:name="_Hlk182397480"/>
      <w:r w:rsidRPr="00A269D6">
        <w:rPr>
          <w:rFonts w:eastAsia="等线"/>
          <w:color w:val="000000"/>
          <w:szCs w:val="24"/>
        </w:rPr>
        <w:t xml:space="preserve">Since short- and ultra-short chain PFAAs tend to be poorly retained on reversed phase columns, two separate chromatographic methods were employed: the first utilized </w:t>
      </w:r>
      <w:proofErr w:type="spellStart"/>
      <w:r w:rsidRPr="00A269D6">
        <w:rPr>
          <w:rFonts w:eastAsia="等线"/>
          <w:color w:val="000000"/>
          <w:szCs w:val="24"/>
        </w:rPr>
        <w:t>Thermo</w:t>
      </w:r>
      <w:proofErr w:type="spellEnd"/>
      <w:r w:rsidRPr="00A269D6">
        <w:rPr>
          <w:rFonts w:eastAsia="等线"/>
          <w:color w:val="000000"/>
          <w:szCs w:val="24"/>
        </w:rPr>
        <w:t xml:space="preserve"> Fisher Scientific Acclaim Trinity P1 anion exchange analytical and guard columns (2.1 × 100 mm, 3 µm and 2.1 × 10 mm, 3 µm, respectively) for analysis of trifluoroacetic acid (TFA), </w:t>
      </w:r>
      <w:proofErr w:type="spellStart"/>
      <w:r w:rsidRPr="00A269D6">
        <w:rPr>
          <w:rFonts w:eastAsia="等线"/>
          <w:color w:val="000000"/>
          <w:szCs w:val="24"/>
        </w:rPr>
        <w:t>perfluoropropanoic</w:t>
      </w:r>
      <w:proofErr w:type="spellEnd"/>
      <w:r w:rsidRPr="00A269D6">
        <w:rPr>
          <w:rFonts w:eastAsia="等线"/>
          <w:color w:val="000000"/>
          <w:szCs w:val="24"/>
        </w:rPr>
        <w:t xml:space="preserve"> acid (</w:t>
      </w:r>
      <w:proofErr w:type="spellStart"/>
      <w:r w:rsidRPr="00A269D6">
        <w:rPr>
          <w:rFonts w:eastAsia="等线"/>
          <w:color w:val="000000"/>
          <w:szCs w:val="24"/>
        </w:rPr>
        <w:t>PFPrA</w:t>
      </w:r>
      <w:proofErr w:type="spellEnd"/>
      <w:r w:rsidRPr="00A269D6">
        <w:rPr>
          <w:rFonts w:eastAsia="等线"/>
          <w:color w:val="000000"/>
          <w:szCs w:val="24"/>
        </w:rPr>
        <w:t xml:space="preserve">), </w:t>
      </w:r>
      <w:proofErr w:type="spellStart"/>
      <w:r w:rsidRPr="00A269D6">
        <w:rPr>
          <w:rFonts w:eastAsia="等线"/>
          <w:color w:val="000000"/>
          <w:szCs w:val="24"/>
        </w:rPr>
        <w:t>perfluorobutanoic</w:t>
      </w:r>
      <w:proofErr w:type="spellEnd"/>
      <w:r w:rsidRPr="00A269D6">
        <w:rPr>
          <w:rFonts w:eastAsia="等线"/>
          <w:color w:val="000000"/>
          <w:szCs w:val="24"/>
        </w:rPr>
        <w:t xml:space="preserve"> acid (PFBA), </w:t>
      </w:r>
      <w:proofErr w:type="spellStart"/>
      <w:r w:rsidRPr="00A269D6">
        <w:rPr>
          <w:rFonts w:eastAsia="等线"/>
          <w:color w:val="000000"/>
          <w:szCs w:val="24"/>
        </w:rPr>
        <w:t>perfluoropentanoic</w:t>
      </w:r>
      <w:proofErr w:type="spellEnd"/>
      <w:r w:rsidRPr="00A269D6">
        <w:rPr>
          <w:rFonts w:eastAsia="等线"/>
          <w:color w:val="000000"/>
          <w:szCs w:val="24"/>
        </w:rPr>
        <w:t xml:space="preserve"> acid (</w:t>
      </w:r>
      <w:proofErr w:type="spellStart"/>
      <w:r w:rsidRPr="00A269D6">
        <w:rPr>
          <w:rFonts w:eastAsia="等线"/>
          <w:color w:val="000000"/>
          <w:szCs w:val="24"/>
        </w:rPr>
        <w:t>PFPeA</w:t>
      </w:r>
      <w:proofErr w:type="spellEnd"/>
      <w:r w:rsidRPr="00A269D6">
        <w:rPr>
          <w:rFonts w:eastAsia="等线"/>
          <w:color w:val="000000"/>
          <w:szCs w:val="24"/>
        </w:rPr>
        <w:t xml:space="preserve">), </w:t>
      </w:r>
      <w:proofErr w:type="spellStart"/>
      <w:r w:rsidRPr="00A269D6">
        <w:rPr>
          <w:rFonts w:eastAsia="等线"/>
          <w:color w:val="000000"/>
          <w:szCs w:val="24"/>
        </w:rPr>
        <w:t>trifluoromethane</w:t>
      </w:r>
      <w:proofErr w:type="spellEnd"/>
      <w:r w:rsidRPr="00A269D6">
        <w:rPr>
          <w:rFonts w:eastAsia="等线"/>
          <w:color w:val="000000"/>
          <w:szCs w:val="24"/>
        </w:rPr>
        <w:t xml:space="preserve"> sulfonic acid (TFMS), </w:t>
      </w:r>
      <w:proofErr w:type="spellStart"/>
      <w:r w:rsidRPr="00A269D6">
        <w:rPr>
          <w:rFonts w:eastAsia="等线"/>
          <w:color w:val="000000"/>
          <w:szCs w:val="24"/>
        </w:rPr>
        <w:t>pentafluoroethanesulfonic</w:t>
      </w:r>
      <w:proofErr w:type="spellEnd"/>
      <w:r w:rsidRPr="00A269D6">
        <w:rPr>
          <w:rFonts w:eastAsia="等线"/>
          <w:color w:val="000000"/>
          <w:szCs w:val="24"/>
        </w:rPr>
        <w:t xml:space="preserve"> acid (</w:t>
      </w:r>
      <w:proofErr w:type="spellStart"/>
      <w:r w:rsidRPr="00A269D6">
        <w:rPr>
          <w:rFonts w:eastAsia="等线"/>
          <w:color w:val="000000"/>
          <w:szCs w:val="24"/>
        </w:rPr>
        <w:t>PFEtS</w:t>
      </w:r>
      <w:proofErr w:type="spellEnd"/>
      <w:r w:rsidRPr="00A269D6">
        <w:rPr>
          <w:rFonts w:eastAsia="等线"/>
          <w:color w:val="000000"/>
          <w:szCs w:val="24"/>
        </w:rPr>
        <w:t xml:space="preserve">), </w:t>
      </w:r>
      <w:proofErr w:type="spellStart"/>
      <w:r w:rsidRPr="00A269D6">
        <w:rPr>
          <w:rFonts w:eastAsia="等线"/>
          <w:color w:val="000000"/>
          <w:szCs w:val="24"/>
        </w:rPr>
        <w:t>perfluoropropane</w:t>
      </w:r>
      <w:proofErr w:type="spellEnd"/>
      <w:r w:rsidRPr="00A269D6">
        <w:rPr>
          <w:rFonts w:eastAsia="等线"/>
          <w:color w:val="000000"/>
          <w:szCs w:val="24"/>
        </w:rPr>
        <w:t xml:space="preserve"> sulfonic acid (</w:t>
      </w:r>
      <w:proofErr w:type="spellStart"/>
      <w:r w:rsidRPr="00A269D6">
        <w:rPr>
          <w:rFonts w:eastAsia="等线"/>
          <w:color w:val="000000"/>
          <w:szCs w:val="24"/>
        </w:rPr>
        <w:t>PFPrS</w:t>
      </w:r>
      <w:proofErr w:type="spellEnd"/>
      <w:r w:rsidRPr="00A269D6">
        <w:rPr>
          <w:rFonts w:eastAsia="等线"/>
          <w:color w:val="000000"/>
          <w:szCs w:val="24"/>
        </w:rPr>
        <w:t xml:space="preserve">), </w:t>
      </w:r>
      <w:proofErr w:type="spellStart"/>
      <w:r w:rsidRPr="00A269D6">
        <w:rPr>
          <w:rFonts w:eastAsia="等线"/>
          <w:color w:val="000000"/>
          <w:szCs w:val="24"/>
        </w:rPr>
        <w:t>perfluoropentane</w:t>
      </w:r>
      <w:proofErr w:type="spellEnd"/>
      <w:r w:rsidRPr="00A269D6">
        <w:rPr>
          <w:rFonts w:eastAsia="等线"/>
          <w:color w:val="000000"/>
          <w:szCs w:val="24"/>
        </w:rPr>
        <w:t xml:space="preserve"> sulfonic acid (</w:t>
      </w:r>
      <w:proofErr w:type="spellStart"/>
      <w:r w:rsidRPr="00A269D6">
        <w:rPr>
          <w:rFonts w:eastAsia="等线"/>
          <w:color w:val="000000"/>
          <w:szCs w:val="24"/>
        </w:rPr>
        <w:t>PFPeS</w:t>
      </w:r>
      <w:proofErr w:type="spellEnd"/>
      <w:r w:rsidRPr="00A269D6">
        <w:rPr>
          <w:rFonts w:eastAsia="等线"/>
          <w:color w:val="000000"/>
          <w:szCs w:val="24"/>
        </w:rPr>
        <w:t>), BF</w:t>
      </w:r>
      <w:r w:rsidRPr="00A269D6">
        <w:rPr>
          <w:rFonts w:eastAsia="等线"/>
          <w:color w:val="000000"/>
          <w:szCs w:val="24"/>
          <w:vertAlign w:val="subscript"/>
        </w:rPr>
        <w:t>4</w:t>
      </w:r>
      <w:r w:rsidRPr="00A269D6">
        <w:rPr>
          <w:rFonts w:eastAsia="等线"/>
          <w:color w:val="000000"/>
          <w:szCs w:val="24"/>
          <w:vertAlign w:val="superscript"/>
        </w:rPr>
        <w:t>-</w:t>
      </w:r>
      <w:r w:rsidRPr="00A269D6">
        <w:rPr>
          <w:rFonts w:eastAsia="等线"/>
          <w:color w:val="000000"/>
          <w:szCs w:val="24"/>
        </w:rPr>
        <w:t>, and PF</w:t>
      </w:r>
      <w:r w:rsidRPr="00A269D6">
        <w:rPr>
          <w:rFonts w:eastAsia="等线"/>
          <w:color w:val="000000"/>
          <w:szCs w:val="24"/>
          <w:vertAlign w:val="subscript"/>
        </w:rPr>
        <w:t>6</w:t>
      </w:r>
      <w:r w:rsidRPr="00A269D6">
        <w:rPr>
          <w:rFonts w:eastAsia="等线"/>
          <w:color w:val="000000"/>
          <w:szCs w:val="24"/>
          <w:vertAlign w:val="superscript"/>
        </w:rPr>
        <w:t>-</w:t>
      </w:r>
      <w:r w:rsidRPr="00A269D6">
        <w:rPr>
          <w:rFonts w:eastAsia="等线"/>
          <w:color w:val="000000"/>
          <w:szCs w:val="24"/>
        </w:rPr>
        <w:t xml:space="preserve">. The second method utilized Waters C18 BEH analytical and guard columns (2.1 mm × 50 mm, 1.7 </w:t>
      </w:r>
      <w:proofErr w:type="spellStart"/>
      <w:r w:rsidRPr="00A269D6">
        <w:rPr>
          <w:rFonts w:eastAsia="等线"/>
          <w:color w:val="000000"/>
          <w:szCs w:val="24"/>
        </w:rPr>
        <w:t>μm</w:t>
      </w:r>
      <w:proofErr w:type="spellEnd"/>
      <w:r w:rsidRPr="00A269D6">
        <w:rPr>
          <w:rFonts w:eastAsia="等线"/>
          <w:color w:val="000000"/>
          <w:szCs w:val="24"/>
        </w:rPr>
        <w:t xml:space="preserve">, and 2.1 mm </w:t>
      </w:r>
      <w:r w:rsidRPr="00A269D6">
        <w:rPr>
          <w:rFonts w:eastAsia="等线"/>
          <w:szCs w:val="24"/>
        </w:rPr>
        <w:t xml:space="preserve">× 5 mm, 1.7 </w:t>
      </w:r>
      <w:proofErr w:type="spellStart"/>
      <w:r w:rsidRPr="00A269D6">
        <w:rPr>
          <w:rFonts w:eastAsia="等线"/>
          <w:szCs w:val="24"/>
        </w:rPr>
        <w:t>μm</w:t>
      </w:r>
      <w:proofErr w:type="spellEnd"/>
      <w:r w:rsidRPr="00A269D6">
        <w:rPr>
          <w:rFonts w:eastAsia="等线"/>
          <w:szCs w:val="24"/>
        </w:rPr>
        <w:t>, respectively) for longer chain length PFAS.</w:t>
      </w:r>
      <w:bookmarkEnd w:id="3"/>
    </w:p>
    <w:p w14:paraId="52B2DDF7" w14:textId="77777777" w:rsidR="00C55DE4" w:rsidRPr="00A269D6" w:rsidRDefault="00C55DE4" w:rsidP="00A474EB">
      <w:pPr>
        <w:spacing w:line="360" w:lineRule="auto"/>
        <w:jc w:val="both"/>
        <w:rPr>
          <w:rFonts w:eastAsia="等线"/>
          <w:szCs w:val="24"/>
        </w:rPr>
      </w:pPr>
    </w:p>
    <w:p w14:paraId="32FA38DA" w14:textId="77777777" w:rsidR="00C55DE4" w:rsidRPr="00A269D6" w:rsidRDefault="00C55DE4" w:rsidP="00A474EB">
      <w:pPr>
        <w:spacing w:line="360" w:lineRule="auto"/>
        <w:jc w:val="both"/>
        <w:rPr>
          <w:rFonts w:eastAsia="等线"/>
          <w:color w:val="000000"/>
          <w:szCs w:val="24"/>
          <w:lang w:eastAsia="zh-CN"/>
        </w:rPr>
      </w:pPr>
      <w:r w:rsidRPr="00A269D6">
        <w:rPr>
          <w:rFonts w:eastAsia="等线"/>
          <w:color w:val="000000"/>
          <w:szCs w:val="24"/>
        </w:rPr>
        <w:t xml:space="preserve">UHPLC-high-resolution mass spectrometry (HRMS) analyses were performed using a </w:t>
      </w:r>
      <w:proofErr w:type="spellStart"/>
      <w:r w:rsidRPr="00A269D6">
        <w:rPr>
          <w:rFonts w:eastAsia="等线"/>
          <w:color w:val="000000"/>
          <w:szCs w:val="24"/>
        </w:rPr>
        <w:t>Thermo</w:t>
      </w:r>
      <w:proofErr w:type="spellEnd"/>
      <w:r w:rsidRPr="00A269D6">
        <w:rPr>
          <w:rFonts w:eastAsia="等线"/>
          <w:color w:val="000000"/>
          <w:szCs w:val="24"/>
        </w:rPr>
        <w:t xml:space="preserve"> Vanquish Flex UHPLC system coupled to an Orbitrap </w:t>
      </w:r>
      <w:proofErr w:type="spellStart"/>
      <w:r w:rsidRPr="00A269D6">
        <w:rPr>
          <w:rFonts w:eastAsia="等线"/>
          <w:color w:val="000000"/>
          <w:szCs w:val="24"/>
        </w:rPr>
        <w:t>Exploris</w:t>
      </w:r>
      <w:proofErr w:type="spellEnd"/>
      <w:r w:rsidRPr="00A269D6">
        <w:rPr>
          <w:rFonts w:eastAsia="等线"/>
          <w:color w:val="000000"/>
          <w:szCs w:val="24"/>
        </w:rPr>
        <w:t xml:space="preserve"> 240 mass spectrometer operated in negative data-dependent acquisition (ddMS2) mode. Chromatographic separation was conducted at 40 °C with a flow rate of 0.3 mL min</w:t>
      </w:r>
      <w:r w:rsidRPr="00A269D6">
        <w:rPr>
          <w:rFonts w:eastAsia="等线"/>
          <w:color w:val="000000"/>
          <w:szCs w:val="24"/>
          <w:vertAlign w:val="superscript"/>
        </w:rPr>
        <w:t>-1</w:t>
      </w:r>
      <w:r w:rsidRPr="00A269D6">
        <w:rPr>
          <w:rFonts w:eastAsia="等线"/>
          <w:color w:val="000000"/>
          <w:szCs w:val="24"/>
        </w:rPr>
        <w:t xml:space="preserve"> using a Waters </w:t>
      </w:r>
      <w:proofErr w:type="spellStart"/>
      <w:r w:rsidRPr="00A269D6">
        <w:rPr>
          <w:rFonts w:eastAsia="等线"/>
          <w:color w:val="000000"/>
          <w:szCs w:val="24"/>
        </w:rPr>
        <w:t>Acquity</w:t>
      </w:r>
      <w:proofErr w:type="spellEnd"/>
      <w:r w:rsidRPr="00A269D6">
        <w:rPr>
          <w:rFonts w:eastAsia="等线"/>
          <w:color w:val="000000"/>
          <w:szCs w:val="24"/>
        </w:rPr>
        <w:t xml:space="preserve"> BEH C18 column (2.1 × 100 mm, 1.7 µm) with mobile phase A consisting of 95/5 (v/v) water/methanol + 2 mM ammonium acetate and B consisting of 95/5 (v/v) methanol/water + 2 mM ammonium acetate. The gradient started at 10% B for 1 minute followed by a linear increase to 99% B (1 - 12 min) which was kept until 15 min. At 15.1 min, the composition was returned to initial conditions until 17 min. The MS source parameters were a capillary voltage of 2500 V and sheath-, aux-, and sweep gas of 30, 10, and 1 Arb units. Ion transfer and vaporizer temperature have been kept at 200 and 300 °C, respectively.</w:t>
      </w:r>
    </w:p>
    <w:p w14:paraId="4463E128" w14:textId="77777777" w:rsidR="00C55DE4" w:rsidRPr="00A269D6" w:rsidRDefault="00C55DE4" w:rsidP="00A474EB">
      <w:pPr>
        <w:spacing w:line="360" w:lineRule="auto"/>
        <w:jc w:val="both"/>
        <w:rPr>
          <w:rFonts w:eastAsia="等线"/>
          <w:szCs w:val="24"/>
        </w:rPr>
      </w:pPr>
      <w:r w:rsidRPr="00A269D6">
        <w:rPr>
          <w:rFonts w:eastAsia="等线"/>
          <w:b/>
          <w:bCs/>
          <w:i/>
          <w:szCs w:val="24"/>
        </w:rPr>
        <w:t>Extractable fluorine analysis.</w:t>
      </w:r>
      <w:r w:rsidRPr="00A269D6">
        <w:rPr>
          <w:rFonts w:eastAsia="等线"/>
          <w:szCs w:val="24"/>
        </w:rPr>
        <w:t xml:space="preserve"> EF was determined in individual extracts using a Thermo-Mitsubishi combustion ion chromatograph (CIC). In brief, 100 </w:t>
      </w:r>
      <w:proofErr w:type="spellStart"/>
      <w:r w:rsidRPr="00A269D6">
        <w:rPr>
          <w:rFonts w:eastAsia="等线"/>
          <w:szCs w:val="24"/>
        </w:rPr>
        <w:t>μL</w:t>
      </w:r>
      <w:proofErr w:type="spellEnd"/>
      <w:r w:rsidRPr="00A269D6">
        <w:rPr>
          <w:rFonts w:eastAsia="等线"/>
          <w:szCs w:val="24"/>
        </w:rPr>
        <w:t xml:space="preserve"> of sample extract was placed on a quartz boat and combusted at 1100 °C for 5 min. Combustion gases were absorbed into </w:t>
      </w:r>
      <w:proofErr w:type="spellStart"/>
      <w:r w:rsidRPr="00A269D6">
        <w:rPr>
          <w:rFonts w:eastAsia="等线"/>
          <w:szCs w:val="24"/>
        </w:rPr>
        <w:t>MilliQ</w:t>
      </w:r>
      <w:proofErr w:type="spellEnd"/>
      <w:r w:rsidRPr="00A269D6">
        <w:rPr>
          <w:rFonts w:eastAsia="等线"/>
          <w:szCs w:val="24"/>
        </w:rPr>
        <w:t xml:space="preserve"> water and then a portion of this solution was injected onto the IC for determination of fluoride by conductivity detection.</w:t>
      </w:r>
    </w:p>
    <w:p w14:paraId="46C18CD4" w14:textId="77777777" w:rsidR="00C55DE4" w:rsidRPr="00A269D6" w:rsidRDefault="00C55DE4" w:rsidP="00A474EB">
      <w:pPr>
        <w:spacing w:after="160" w:line="360" w:lineRule="auto"/>
        <w:rPr>
          <w:b/>
          <w:bCs/>
          <w:szCs w:val="24"/>
        </w:rPr>
      </w:pPr>
      <w:r w:rsidRPr="00A269D6">
        <w:rPr>
          <w:b/>
          <w:bCs/>
          <w:szCs w:val="24"/>
        </w:rPr>
        <w:br w:type="page"/>
      </w:r>
    </w:p>
    <w:p w14:paraId="0A447DEE" w14:textId="77777777" w:rsidR="00C55DE4" w:rsidRPr="00A269D6" w:rsidRDefault="00C55DE4" w:rsidP="00A474EB">
      <w:pPr>
        <w:spacing w:after="60" w:line="360" w:lineRule="auto"/>
        <w:jc w:val="both"/>
        <w:rPr>
          <w:b/>
          <w:bCs/>
          <w:szCs w:val="24"/>
        </w:rPr>
      </w:pPr>
      <w:r w:rsidRPr="00A269D6">
        <w:rPr>
          <w:b/>
          <w:bCs/>
          <w:szCs w:val="24"/>
        </w:rPr>
        <w:lastRenderedPageBreak/>
        <w:t>Text 3. QA/QC</w:t>
      </w:r>
    </w:p>
    <w:p w14:paraId="009FCFEF" w14:textId="77777777" w:rsidR="00C55DE4" w:rsidRPr="00A269D6" w:rsidRDefault="00C55DE4" w:rsidP="00A474EB">
      <w:pPr>
        <w:spacing w:line="360" w:lineRule="auto"/>
        <w:jc w:val="both"/>
        <w:rPr>
          <w:rFonts w:eastAsia="等线"/>
          <w:color w:val="000000"/>
          <w:szCs w:val="24"/>
          <w:lang w:eastAsia="zh-CN"/>
        </w:rPr>
      </w:pPr>
      <w:bookmarkStart w:id="4" w:name="_Hlk182594721"/>
      <w:r w:rsidRPr="00A269D6">
        <w:rPr>
          <w:rFonts w:eastAsia="等线"/>
          <w:szCs w:val="24"/>
        </w:rPr>
        <w:t>For EF analysis, the procedural blank (7</w:t>
      </w:r>
      <w:r w:rsidRPr="00A269D6">
        <w:rPr>
          <w:rFonts w:eastAsia="等线"/>
          <w:color w:val="000000"/>
          <w:szCs w:val="24"/>
        </w:rPr>
        <w:t>.7±0.6 ng F L</w:t>
      </w:r>
      <w:r w:rsidRPr="00A269D6">
        <w:rPr>
          <w:rFonts w:eastAsia="等线"/>
          <w:color w:val="000000"/>
          <w:szCs w:val="24"/>
          <w:vertAlign w:val="superscript"/>
        </w:rPr>
        <w:t>-1</w:t>
      </w:r>
      <w:r w:rsidRPr="00A269D6">
        <w:rPr>
          <w:rFonts w:eastAsia="等线"/>
          <w:color w:val="000000"/>
          <w:szCs w:val="24"/>
        </w:rPr>
        <w:t>) and the boat blank (8.2±0.3 ng F L</w:t>
      </w:r>
      <w:r w:rsidRPr="00A269D6">
        <w:rPr>
          <w:rFonts w:eastAsia="等线"/>
          <w:color w:val="000000"/>
          <w:szCs w:val="24"/>
          <w:vertAlign w:val="superscript"/>
        </w:rPr>
        <w:t>-1</w:t>
      </w:r>
      <w:r w:rsidRPr="00A269D6">
        <w:rPr>
          <w:rFonts w:eastAsia="等线"/>
          <w:color w:val="000000"/>
          <w:szCs w:val="24"/>
        </w:rPr>
        <w:t>) were not significantly different (n=3).</w:t>
      </w:r>
      <w:bookmarkEnd w:id="4"/>
      <w:r w:rsidRPr="00A269D6">
        <w:rPr>
          <w:rFonts w:eastAsia="等线"/>
          <w:color w:val="000000"/>
          <w:szCs w:val="24"/>
        </w:rPr>
        <w:t xml:space="preserve"> Samples were therefore blank-corrected on a batch-specific basis using the average procedural blank for the batch plus three times its standard deviation. Boat blanks were inserted between samples to check for and avoid carry-over in the CIC system. External quantification was performed using a seven-point sodium fluoride standard calibration curve ranging from 50 to 10,000 ng F mL</w:t>
      </w:r>
      <w:r w:rsidRPr="00A269D6">
        <w:rPr>
          <w:rFonts w:eastAsia="等线"/>
          <w:color w:val="000000"/>
          <w:szCs w:val="24"/>
          <w:vertAlign w:val="superscript"/>
        </w:rPr>
        <w:t>-1</w:t>
      </w:r>
      <w:r w:rsidRPr="00A269D6">
        <w:rPr>
          <w:rFonts w:eastAsia="等线"/>
          <w:color w:val="000000"/>
          <w:szCs w:val="24"/>
        </w:rPr>
        <w:t xml:space="preserve"> to quantify the EF in water samples (</w:t>
      </w:r>
      <w:r w:rsidRPr="00A269D6">
        <w:rPr>
          <w:rFonts w:eastAsia="等线"/>
          <w:i/>
          <w:iCs/>
          <w:color w:val="000000"/>
          <w:szCs w:val="24"/>
        </w:rPr>
        <w:t>r</w:t>
      </w:r>
      <w:r w:rsidRPr="00A269D6">
        <w:rPr>
          <w:rFonts w:eastAsia="等线"/>
          <w:color w:val="000000"/>
          <w:szCs w:val="24"/>
          <w:vertAlign w:val="superscript"/>
        </w:rPr>
        <w:t>2</w:t>
      </w:r>
      <w:r w:rsidRPr="00A269D6">
        <w:rPr>
          <w:rFonts w:eastAsia="等线"/>
          <w:color w:val="000000"/>
          <w:szCs w:val="24"/>
        </w:rPr>
        <w:t xml:space="preserve"> = 0.9997). A QC sample spiked by </w:t>
      </w:r>
      <w:proofErr w:type="spellStart"/>
      <w:r w:rsidRPr="00A269D6">
        <w:rPr>
          <w:szCs w:val="24"/>
        </w:rPr>
        <w:t>perfluorooctane</w:t>
      </w:r>
      <w:proofErr w:type="spellEnd"/>
      <w:r w:rsidRPr="00A269D6">
        <w:rPr>
          <w:szCs w:val="24"/>
        </w:rPr>
        <w:t xml:space="preserve"> sulfonic acid (PFOS)</w:t>
      </w:r>
      <w:r w:rsidRPr="00A269D6">
        <w:rPr>
          <w:rFonts w:eastAsia="等线"/>
          <w:color w:val="000000"/>
          <w:szCs w:val="24"/>
        </w:rPr>
        <w:t xml:space="preserve"> was inserted into each batch to ensure the accuracy of the analytical calibration.</w:t>
      </w:r>
    </w:p>
    <w:p w14:paraId="0DF8A758" w14:textId="77777777" w:rsidR="00C55DE4" w:rsidRPr="00A269D6" w:rsidRDefault="00C55DE4" w:rsidP="00A474EB">
      <w:pPr>
        <w:spacing w:line="360" w:lineRule="auto"/>
        <w:jc w:val="both"/>
        <w:rPr>
          <w:rFonts w:eastAsia="等线"/>
          <w:color w:val="000000"/>
          <w:szCs w:val="24"/>
          <w:lang w:eastAsia="zh-CN"/>
        </w:rPr>
      </w:pPr>
      <w:r w:rsidRPr="00A269D6">
        <w:rPr>
          <w:rFonts w:eastAsia="等线"/>
          <w:color w:val="000000"/>
          <w:szCs w:val="24"/>
        </w:rPr>
        <w:t>Method of EF and PFAS measurement has been validated in our previous study</w:t>
      </w:r>
      <w:r w:rsidRPr="00A269D6">
        <w:rPr>
          <w:rFonts w:eastAsia="等线"/>
          <w:noProof/>
          <w:color w:val="000000"/>
          <w:szCs w:val="24"/>
          <w:vertAlign w:val="superscript"/>
        </w:rPr>
        <w:t>1</w:t>
      </w:r>
      <w:r w:rsidRPr="00A269D6">
        <w:rPr>
          <w:rFonts w:eastAsia="等线"/>
          <w:noProof/>
          <w:color w:val="000000"/>
          <w:szCs w:val="24"/>
          <w:lang w:eastAsia="zh-CN"/>
        </w:rPr>
        <w:t>.</w:t>
      </w:r>
      <w:r w:rsidRPr="00A269D6">
        <w:rPr>
          <w:rFonts w:eastAsia="等线"/>
          <w:color w:val="000000"/>
          <w:szCs w:val="24"/>
        </w:rPr>
        <w:t xml:space="preserve"> Milli-Q water blanks were used to correct background levels during sampling and laboratory analysis. Each sample batch included quality control injections: one procedural blank (Milli-Q water), one matrix blank (local tap water), and one spiked QC (local tap water + 10 ng PFAS + 5000 ng TFA + 5000 ng </w:t>
      </w:r>
      <w:r w:rsidRPr="00A269D6">
        <w:rPr>
          <w:szCs w:val="24"/>
        </w:rPr>
        <w:t>BF</w:t>
      </w:r>
      <w:r w:rsidRPr="00A269D6">
        <w:rPr>
          <w:szCs w:val="24"/>
          <w:vertAlign w:val="subscript"/>
        </w:rPr>
        <w:t>4</w:t>
      </w:r>
      <w:r w:rsidRPr="00A269D6">
        <w:rPr>
          <w:szCs w:val="24"/>
          <w:vertAlign w:val="superscript"/>
        </w:rPr>
        <w:t>-</w:t>
      </w:r>
      <w:r w:rsidRPr="00A269D6">
        <w:rPr>
          <w:szCs w:val="24"/>
        </w:rPr>
        <w:t xml:space="preserve"> and PF</w:t>
      </w:r>
      <w:r w:rsidRPr="00A269D6">
        <w:rPr>
          <w:szCs w:val="24"/>
          <w:vertAlign w:val="subscript"/>
        </w:rPr>
        <w:t>6</w:t>
      </w:r>
      <w:r w:rsidRPr="00A269D6">
        <w:rPr>
          <w:szCs w:val="24"/>
          <w:vertAlign w:val="superscript"/>
        </w:rPr>
        <w:t>-</w:t>
      </w:r>
      <w:r w:rsidRPr="00A269D6">
        <w:rPr>
          <w:rFonts w:eastAsia="等线"/>
          <w:color w:val="000000"/>
          <w:szCs w:val="24"/>
        </w:rPr>
        <w:t>).</w:t>
      </w:r>
    </w:p>
    <w:p w14:paraId="17389232" w14:textId="77777777" w:rsidR="00C55DE4" w:rsidRPr="00A269D6" w:rsidRDefault="00C55DE4" w:rsidP="00A474EB">
      <w:pPr>
        <w:spacing w:line="360" w:lineRule="auto"/>
        <w:jc w:val="both"/>
        <w:rPr>
          <w:rFonts w:eastAsia="等线"/>
          <w:color w:val="000000"/>
          <w:szCs w:val="24"/>
        </w:rPr>
      </w:pPr>
      <w:r w:rsidRPr="00A269D6">
        <w:rPr>
          <w:rFonts w:eastAsia="等线"/>
          <w:color w:val="000000"/>
          <w:szCs w:val="24"/>
        </w:rPr>
        <w:t>UHPLC-HRMS analysis was used due to the challenging nature of hexafluoropropylene oxide dimer acid (HFPO-DA)</w:t>
      </w:r>
      <w:r w:rsidRPr="00A269D6">
        <w:rPr>
          <w:rFonts w:eastAsia="等线"/>
          <w:color w:val="000000"/>
          <w:szCs w:val="24"/>
          <w:lang w:eastAsia="zh-CN"/>
        </w:rPr>
        <w:t xml:space="preserve"> analysis. This compound presents analytical challenges, including strong in-source fragmentation and low molecular ion yields</w:t>
      </w:r>
      <w:r w:rsidRPr="00A269D6">
        <w:rPr>
          <w:rFonts w:eastAsia="等线"/>
          <w:noProof/>
          <w:color w:val="000000"/>
          <w:szCs w:val="24"/>
          <w:vertAlign w:val="superscript"/>
          <w:lang w:eastAsia="zh-CN"/>
        </w:rPr>
        <w:t>2</w:t>
      </w:r>
      <w:r w:rsidRPr="00A269D6">
        <w:rPr>
          <w:rFonts w:eastAsia="等线"/>
          <w:noProof/>
          <w:color w:val="000000"/>
          <w:szCs w:val="24"/>
          <w:lang w:eastAsia="zh-CN"/>
        </w:rPr>
        <w:t>. In Turin samples, UHPLC-HRMS resolved</w:t>
      </w:r>
      <w:r w:rsidRPr="00A269D6">
        <w:rPr>
          <w:rFonts w:eastAsia="等线"/>
          <w:color w:val="000000"/>
          <w:szCs w:val="24"/>
        </w:rPr>
        <w:t xml:space="preserve"> isobaric interferences previously misattributed to HFPO-DA by triple quadrupole MS, illustrating how reliance on a single analytical technique can generate false positives and underscoring the need to integrate complementary approaches for PFAS analysis.</w:t>
      </w:r>
    </w:p>
    <w:p w14:paraId="704D421E" w14:textId="77777777" w:rsidR="00C55DE4" w:rsidRPr="00A269D6" w:rsidRDefault="00C55DE4" w:rsidP="00A474EB">
      <w:pPr>
        <w:spacing w:line="360" w:lineRule="auto"/>
        <w:jc w:val="both"/>
        <w:rPr>
          <w:rFonts w:eastAsia="等线"/>
          <w:color w:val="000000"/>
          <w:szCs w:val="24"/>
        </w:rPr>
      </w:pPr>
    </w:p>
    <w:p w14:paraId="5EEE7910" w14:textId="77777777" w:rsidR="00C55DE4" w:rsidRPr="00A269D6" w:rsidRDefault="00C55DE4" w:rsidP="00A474EB">
      <w:pPr>
        <w:spacing w:after="160" w:line="360" w:lineRule="auto"/>
        <w:rPr>
          <w:b/>
          <w:bCs/>
          <w:szCs w:val="24"/>
        </w:rPr>
      </w:pPr>
      <w:r w:rsidRPr="00A269D6">
        <w:rPr>
          <w:b/>
          <w:bCs/>
          <w:szCs w:val="24"/>
        </w:rPr>
        <w:br w:type="page"/>
      </w:r>
    </w:p>
    <w:p w14:paraId="7DA73C4A" w14:textId="77777777" w:rsidR="00C55DE4" w:rsidRPr="00A269D6" w:rsidRDefault="00C55DE4" w:rsidP="00A474EB">
      <w:pPr>
        <w:spacing w:after="60" w:line="360" w:lineRule="auto"/>
        <w:jc w:val="both"/>
        <w:rPr>
          <w:b/>
          <w:bCs/>
          <w:szCs w:val="24"/>
        </w:rPr>
      </w:pPr>
      <w:r w:rsidRPr="00A269D6">
        <w:rPr>
          <w:b/>
          <w:bCs/>
          <w:szCs w:val="24"/>
        </w:rPr>
        <w:lastRenderedPageBreak/>
        <w:t xml:space="preserve">Text 4: </w:t>
      </w:r>
      <w:r w:rsidRPr="00A269D6">
        <w:rPr>
          <w:b/>
          <w:bCs/>
          <w:szCs w:val="24"/>
          <w:lang w:eastAsia="zh-CN"/>
        </w:rPr>
        <w:t>Temporal and replicate variability of PFAS and EF measurements</w:t>
      </w:r>
    </w:p>
    <w:p w14:paraId="13C0EF27" w14:textId="77777777" w:rsidR="00C55DE4" w:rsidRPr="00A269D6" w:rsidRDefault="00C55DE4" w:rsidP="00A474EB">
      <w:pPr>
        <w:spacing w:line="360" w:lineRule="auto"/>
        <w:jc w:val="both"/>
        <w:rPr>
          <w:szCs w:val="24"/>
          <w:lang w:eastAsia="zh-CN"/>
        </w:rPr>
      </w:pPr>
      <w:r w:rsidRPr="00A269D6">
        <w:rPr>
          <w:szCs w:val="24"/>
          <w:lang w:eastAsia="zh-CN"/>
        </w:rPr>
        <w:t>Tap water samples</w:t>
      </w:r>
      <w:r w:rsidRPr="00A269D6">
        <w:rPr>
          <w:szCs w:val="24"/>
        </w:rPr>
        <w:t xml:space="preserve"> collected from the same tap one year apart in </w:t>
      </w:r>
      <w:r w:rsidRPr="00A269D6">
        <w:rPr>
          <w:szCs w:val="24"/>
          <w:lang w:eastAsia="zh-CN"/>
        </w:rPr>
        <w:t>Stockholm</w:t>
      </w:r>
      <w:r w:rsidRPr="00A269D6">
        <w:rPr>
          <w:szCs w:val="24"/>
        </w:rPr>
        <w:t xml:space="preserve"> were performed to verify the </w:t>
      </w:r>
      <w:r w:rsidRPr="00A269D6">
        <w:rPr>
          <w:szCs w:val="24"/>
          <w:lang w:eastAsia="zh-CN"/>
        </w:rPr>
        <w:t xml:space="preserve">temporal </w:t>
      </w:r>
      <w:r w:rsidRPr="00A269D6">
        <w:rPr>
          <w:szCs w:val="24"/>
        </w:rPr>
        <w:t>stability of PFAS and EF measurements, only substances detectable in at least one sample were considered. The EF value was 159 ng L</w:t>
      </w:r>
      <w:r w:rsidRPr="00A269D6">
        <w:rPr>
          <w:szCs w:val="24"/>
          <w:vertAlign w:val="superscript"/>
        </w:rPr>
        <w:t>-1</w:t>
      </w:r>
      <w:r w:rsidRPr="00A269D6">
        <w:rPr>
          <w:szCs w:val="24"/>
        </w:rPr>
        <w:t xml:space="preserve"> in 2023 and 174 ng L</w:t>
      </w:r>
      <w:r w:rsidRPr="00A269D6">
        <w:rPr>
          <w:szCs w:val="24"/>
          <w:vertAlign w:val="superscript"/>
        </w:rPr>
        <w:t>-1</w:t>
      </w:r>
      <w:r w:rsidRPr="00A269D6">
        <w:rPr>
          <w:szCs w:val="24"/>
        </w:rPr>
        <w:t xml:space="preserve"> in 2024, demonstrating excellent agreement with relative differences &lt; 10% (</w:t>
      </w:r>
      <w:r w:rsidRPr="00A269D6">
        <w:rPr>
          <w:color w:val="00B0F0"/>
          <w:szCs w:val="24"/>
          <w:lang w:eastAsia="zh-CN"/>
        </w:rPr>
        <w:t>Supplementary</w:t>
      </w:r>
      <w:r w:rsidRPr="00A269D6">
        <w:rPr>
          <w:color w:val="00B0F0"/>
          <w:szCs w:val="24"/>
        </w:rPr>
        <w:t xml:space="preserve"> Table 5</w:t>
      </w:r>
      <w:r w:rsidRPr="00A269D6">
        <w:rPr>
          <w:szCs w:val="24"/>
        </w:rPr>
        <w:t xml:space="preserve">). Most PFAS, including TFA, </w:t>
      </w:r>
      <w:proofErr w:type="spellStart"/>
      <w:r w:rsidRPr="00A269D6">
        <w:rPr>
          <w:szCs w:val="24"/>
        </w:rPr>
        <w:t>PFPrA</w:t>
      </w:r>
      <w:proofErr w:type="spellEnd"/>
      <w:r w:rsidRPr="00A269D6">
        <w:rPr>
          <w:szCs w:val="24"/>
        </w:rPr>
        <w:t xml:space="preserve">, PFBA, </w:t>
      </w:r>
      <w:proofErr w:type="spellStart"/>
      <w:r w:rsidRPr="00A269D6">
        <w:rPr>
          <w:szCs w:val="24"/>
        </w:rPr>
        <w:t>perfluorohexanoic</w:t>
      </w:r>
      <w:proofErr w:type="spellEnd"/>
      <w:r w:rsidRPr="00A269D6">
        <w:rPr>
          <w:szCs w:val="24"/>
        </w:rPr>
        <w:t xml:space="preserve"> acid (</w:t>
      </w:r>
      <w:proofErr w:type="spellStart"/>
      <w:r w:rsidRPr="00A269D6">
        <w:rPr>
          <w:szCs w:val="24"/>
        </w:rPr>
        <w:t>PFHxA</w:t>
      </w:r>
      <w:proofErr w:type="spellEnd"/>
      <w:r w:rsidRPr="00A269D6">
        <w:rPr>
          <w:szCs w:val="24"/>
        </w:rPr>
        <w:t xml:space="preserve">), </w:t>
      </w:r>
      <w:bookmarkStart w:id="5" w:name="_Hlk164371958"/>
      <w:proofErr w:type="spellStart"/>
      <w:r w:rsidRPr="00A269D6">
        <w:rPr>
          <w:szCs w:val="24"/>
        </w:rPr>
        <w:t>perfluorobutane</w:t>
      </w:r>
      <w:proofErr w:type="spellEnd"/>
      <w:r w:rsidRPr="00A269D6">
        <w:rPr>
          <w:szCs w:val="24"/>
        </w:rPr>
        <w:t xml:space="preserve"> sulfonic acid</w:t>
      </w:r>
      <w:bookmarkEnd w:id="5"/>
      <w:r w:rsidRPr="00A269D6">
        <w:rPr>
          <w:szCs w:val="24"/>
        </w:rPr>
        <w:t xml:space="preserve"> (PFBS), </w:t>
      </w:r>
      <w:proofErr w:type="spellStart"/>
      <w:r w:rsidRPr="00A269D6">
        <w:rPr>
          <w:szCs w:val="24"/>
        </w:rPr>
        <w:t>perfluorohexane</w:t>
      </w:r>
      <w:proofErr w:type="spellEnd"/>
      <w:r w:rsidRPr="00A269D6">
        <w:rPr>
          <w:szCs w:val="24"/>
        </w:rPr>
        <w:t xml:space="preserve"> sulfonic acid (</w:t>
      </w:r>
      <w:proofErr w:type="spellStart"/>
      <w:r w:rsidRPr="00A269D6">
        <w:rPr>
          <w:szCs w:val="24"/>
        </w:rPr>
        <w:t>PFHxS</w:t>
      </w:r>
      <w:proofErr w:type="spellEnd"/>
      <w:r w:rsidRPr="00A269D6">
        <w:rPr>
          <w:szCs w:val="24"/>
        </w:rPr>
        <w:t>), and PFOS, also exhibited high reproducibility with relative standard deviations (RSD) &lt; 5%. Several low-concentration PFAS (&lt; 1 ng L</w:t>
      </w:r>
      <w:r w:rsidRPr="00A269D6">
        <w:rPr>
          <w:szCs w:val="24"/>
          <w:vertAlign w:val="superscript"/>
        </w:rPr>
        <w:t>-1</w:t>
      </w:r>
      <w:r w:rsidRPr="00A269D6">
        <w:rPr>
          <w:szCs w:val="24"/>
        </w:rPr>
        <w:t xml:space="preserve">), including </w:t>
      </w:r>
      <w:proofErr w:type="spellStart"/>
      <w:r w:rsidRPr="00A269D6">
        <w:rPr>
          <w:szCs w:val="24"/>
        </w:rPr>
        <w:t>perfluoroheptanoic</w:t>
      </w:r>
      <w:proofErr w:type="spellEnd"/>
      <w:r w:rsidRPr="00A269D6">
        <w:rPr>
          <w:szCs w:val="24"/>
        </w:rPr>
        <w:t xml:space="preserve"> acid (</w:t>
      </w:r>
      <w:proofErr w:type="spellStart"/>
      <w:r w:rsidRPr="00A269D6">
        <w:rPr>
          <w:szCs w:val="24"/>
        </w:rPr>
        <w:t>PFHpA</w:t>
      </w:r>
      <w:proofErr w:type="spellEnd"/>
      <w:r w:rsidRPr="00A269D6">
        <w:rPr>
          <w:szCs w:val="24"/>
        </w:rPr>
        <w:t>), perfluorooctanoic acid (PFOA), TFMS, and</w:t>
      </w:r>
      <w:bookmarkStart w:id="6" w:name="_Hlk164371978"/>
      <w:r w:rsidRPr="00A269D6">
        <w:rPr>
          <w:szCs w:val="24"/>
        </w:rPr>
        <w:t xml:space="preserve"> </w:t>
      </w:r>
      <w:bookmarkEnd w:id="6"/>
      <w:proofErr w:type="spellStart"/>
      <w:r w:rsidRPr="00A269D6">
        <w:rPr>
          <w:szCs w:val="24"/>
        </w:rPr>
        <w:t>PFPeS</w:t>
      </w:r>
      <w:proofErr w:type="spellEnd"/>
      <w:r w:rsidRPr="00A269D6">
        <w:rPr>
          <w:szCs w:val="24"/>
        </w:rPr>
        <w:t>, showed RSD</w:t>
      </w:r>
      <w:r w:rsidRPr="00A269D6" w:rsidDel="00C81EAB">
        <w:rPr>
          <w:szCs w:val="24"/>
        </w:rPr>
        <w:t xml:space="preserve"> </w:t>
      </w:r>
      <w:r w:rsidRPr="00A269D6">
        <w:rPr>
          <w:szCs w:val="24"/>
        </w:rPr>
        <w:t>between 10% and 23%, consistent with expected variability near their quantification limits. For the inorganic fluorinated anions BF</w:t>
      </w:r>
      <w:r w:rsidRPr="00A269D6">
        <w:rPr>
          <w:szCs w:val="24"/>
          <w:vertAlign w:val="subscript"/>
        </w:rPr>
        <w:t>4</w:t>
      </w:r>
      <w:r w:rsidRPr="00A269D6">
        <w:rPr>
          <w:szCs w:val="24"/>
          <w:vertAlign w:val="superscript"/>
        </w:rPr>
        <w:t>-</w:t>
      </w:r>
      <w:r w:rsidRPr="00A269D6">
        <w:rPr>
          <w:szCs w:val="24"/>
        </w:rPr>
        <w:t xml:space="preserve"> and PF</w:t>
      </w:r>
      <w:r w:rsidRPr="00A269D6">
        <w:rPr>
          <w:szCs w:val="24"/>
          <w:vertAlign w:val="subscript"/>
        </w:rPr>
        <w:t>6</w:t>
      </w:r>
      <w:r w:rsidRPr="00A269D6">
        <w:rPr>
          <w:szCs w:val="24"/>
          <w:vertAlign w:val="superscript"/>
        </w:rPr>
        <w:t>-</w:t>
      </w:r>
      <w:r w:rsidRPr="00A269D6">
        <w:rPr>
          <w:szCs w:val="24"/>
        </w:rPr>
        <w:t>, which have higher LOQs (1.73 and 1.73 ng L</w:t>
      </w:r>
      <w:r w:rsidRPr="00A269D6">
        <w:rPr>
          <w:szCs w:val="24"/>
          <w:vertAlign w:val="superscript"/>
        </w:rPr>
        <w:t>-1</w:t>
      </w:r>
      <w:r w:rsidRPr="00A269D6">
        <w:rPr>
          <w:szCs w:val="24"/>
        </w:rPr>
        <w:t>, respectively) than target PFAS, variations remained within the 10-fold LOQ threshold commonly accepted for trace-level analytes, despite BF</w:t>
      </w:r>
      <w:r w:rsidRPr="00A269D6">
        <w:rPr>
          <w:szCs w:val="24"/>
          <w:vertAlign w:val="subscript"/>
        </w:rPr>
        <w:t>4</w:t>
      </w:r>
      <w:r w:rsidRPr="00A269D6">
        <w:rPr>
          <w:szCs w:val="24"/>
          <w:vertAlign w:val="superscript"/>
        </w:rPr>
        <w:t>-</w:t>
      </w:r>
      <w:r w:rsidRPr="00A269D6">
        <w:rPr>
          <w:szCs w:val="24"/>
        </w:rPr>
        <w:t xml:space="preserve"> showing a 4.3-fold difference between years.</w:t>
      </w:r>
    </w:p>
    <w:p w14:paraId="6BA35FD7" w14:textId="77777777" w:rsidR="00C55DE4" w:rsidRPr="00A269D6" w:rsidRDefault="00C55DE4" w:rsidP="00A474EB">
      <w:pPr>
        <w:spacing w:line="360" w:lineRule="auto"/>
        <w:jc w:val="both"/>
        <w:rPr>
          <w:szCs w:val="24"/>
        </w:rPr>
      </w:pPr>
      <w:r w:rsidRPr="00A269D6">
        <w:rPr>
          <w:szCs w:val="24"/>
        </w:rPr>
        <w:t>Triplicate samples were collected from the same tap on the same day</w:t>
      </w:r>
      <w:r w:rsidRPr="00A269D6">
        <w:rPr>
          <w:szCs w:val="24"/>
          <w:lang w:eastAsia="zh-CN"/>
        </w:rPr>
        <w:t xml:space="preserve"> </w:t>
      </w:r>
      <w:r w:rsidRPr="00A269D6">
        <w:rPr>
          <w:szCs w:val="24"/>
        </w:rPr>
        <w:t>in Berlin and Marseille (</w:t>
      </w:r>
      <w:r w:rsidRPr="00A269D6">
        <w:rPr>
          <w:color w:val="00B0F0"/>
          <w:szCs w:val="24"/>
          <w:lang w:eastAsia="zh-CN"/>
        </w:rPr>
        <w:t>Supplementary</w:t>
      </w:r>
      <w:r w:rsidRPr="00A269D6">
        <w:rPr>
          <w:color w:val="00B0F0"/>
          <w:szCs w:val="24"/>
        </w:rPr>
        <w:t xml:space="preserve"> Table 1</w:t>
      </w:r>
      <w:r w:rsidRPr="00A269D6">
        <w:rPr>
          <w:szCs w:val="24"/>
        </w:rPr>
        <w:t xml:space="preserve">). In Berlin, detectable PFAS exhibited relative differences ranging from 0.8% to 29.7%, with EF showing 15.5% variability. In Marseille, most PFAS displayed RSD ranging from 2.7% to 26.9%; PFOS showed higher RSD with 38%, attributable to its concentration near the LOQ. EF measurements in Marseille also demonstrated good reproducibility (15.4% RSD). </w:t>
      </w:r>
    </w:p>
    <w:p w14:paraId="75A0AF8B" w14:textId="77777777" w:rsidR="00C55DE4" w:rsidRPr="00A269D6" w:rsidRDefault="00C55DE4" w:rsidP="00A474EB">
      <w:pPr>
        <w:spacing w:line="360" w:lineRule="auto"/>
        <w:jc w:val="both"/>
        <w:rPr>
          <w:szCs w:val="24"/>
        </w:rPr>
      </w:pPr>
      <w:r w:rsidRPr="00A269D6">
        <w:rPr>
          <w:szCs w:val="24"/>
        </w:rPr>
        <w:t xml:space="preserve">These results meet the performance criteria established in the DWD provisions on monitoring PFAS. All target PFAS except TFA achieved LOQ values around 0.1 ng </w:t>
      </w:r>
      <w:r w:rsidRPr="00A269D6">
        <w:rPr>
          <w:szCs w:val="24"/>
          <w:lang w:eastAsia="zh-CN"/>
        </w:rPr>
        <w:t>L</w:t>
      </w:r>
      <w:r w:rsidRPr="00A269D6">
        <w:rPr>
          <w:szCs w:val="24"/>
          <w:vertAlign w:val="superscript"/>
          <w:lang w:eastAsia="zh-CN"/>
        </w:rPr>
        <w:t>-1</w:t>
      </w:r>
      <w:r w:rsidRPr="00A269D6">
        <w:rPr>
          <w:noProof/>
          <w:szCs w:val="24"/>
          <w:vertAlign w:val="superscript"/>
        </w:rPr>
        <w:t>1</w:t>
      </w:r>
      <w:r w:rsidRPr="00A269D6">
        <w:rPr>
          <w:noProof/>
          <w:szCs w:val="24"/>
          <w:lang w:eastAsia="zh-CN"/>
        </w:rPr>
        <w:t>,</w:t>
      </w:r>
      <w:r w:rsidRPr="00A269D6">
        <w:rPr>
          <w:szCs w:val="24"/>
        </w:rPr>
        <w:t xml:space="preserve"> fulfilling the optimal conditions for PFAS detection limits</w:t>
      </w:r>
      <w:r w:rsidRPr="00A269D6">
        <w:rPr>
          <w:noProof/>
          <w:szCs w:val="24"/>
          <w:vertAlign w:val="superscript"/>
        </w:rPr>
        <w:t>3</w:t>
      </w:r>
      <w:r w:rsidRPr="00A269D6">
        <w:rPr>
          <w:noProof/>
          <w:szCs w:val="24"/>
          <w:lang w:eastAsia="zh-CN"/>
        </w:rPr>
        <w:t>.</w:t>
      </w:r>
      <w:r w:rsidRPr="00A269D6">
        <w:rPr>
          <w:szCs w:val="24"/>
        </w:rPr>
        <w:t xml:space="preserve"> Furthermore, temporal and </w:t>
      </w:r>
      <w:r w:rsidRPr="00A269D6">
        <w:rPr>
          <w:szCs w:val="24"/>
          <w:lang w:eastAsia="zh-CN"/>
        </w:rPr>
        <w:t>replicate</w:t>
      </w:r>
      <w:r w:rsidRPr="00A269D6">
        <w:rPr>
          <w:szCs w:val="24"/>
        </w:rPr>
        <w:t xml:space="preserve"> RSD</w:t>
      </w:r>
      <w:r w:rsidRPr="00A269D6" w:rsidDel="00C81EAB">
        <w:rPr>
          <w:szCs w:val="24"/>
        </w:rPr>
        <w:t xml:space="preserve"> </w:t>
      </w:r>
      <w:r w:rsidRPr="00A269D6">
        <w:rPr>
          <w:szCs w:val="24"/>
        </w:rPr>
        <w:t>for both EF and target PFAS remained below the 39% threshold specified for SPE-based methods, confirming compliance with regulatory analytical requirements.</w:t>
      </w:r>
      <w:bookmarkStart w:id="7" w:name="OLE_LINK5"/>
    </w:p>
    <w:p w14:paraId="307B4BD4" w14:textId="77777777" w:rsidR="00C55DE4" w:rsidRPr="00A269D6" w:rsidRDefault="00C55DE4" w:rsidP="00A474EB">
      <w:pPr>
        <w:spacing w:line="360" w:lineRule="auto"/>
        <w:jc w:val="both"/>
        <w:rPr>
          <w:szCs w:val="24"/>
        </w:rPr>
      </w:pPr>
    </w:p>
    <w:p w14:paraId="0518BFE3" w14:textId="77777777" w:rsidR="00C55DE4" w:rsidRPr="00A269D6" w:rsidRDefault="00C55DE4" w:rsidP="00A474EB">
      <w:pPr>
        <w:spacing w:after="160" w:line="360" w:lineRule="auto"/>
        <w:rPr>
          <w:b/>
          <w:bCs/>
          <w:szCs w:val="24"/>
        </w:rPr>
      </w:pPr>
      <w:r w:rsidRPr="00A269D6">
        <w:rPr>
          <w:b/>
          <w:bCs/>
          <w:szCs w:val="24"/>
        </w:rPr>
        <w:br w:type="page"/>
      </w:r>
    </w:p>
    <w:p w14:paraId="21861FF7" w14:textId="77777777" w:rsidR="00C55DE4" w:rsidRPr="00A269D6" w:rsidRDefault="00C55DE4" w:rsidP="00A474EB">
      <w:pPr>
        <w:spacing w:after="60" w:line="360" w:lineRule="auto"/>
        <w:jc w:val="both"/>
        <w:rPr>
          <w:b/>
          <w:bCs/>
          <w:szCs w:val="24"/>
          <w:lang w:eastAsia="zh-CN"/>
        </w:rPr>
      </w:pPr>
      <w:r w:rsidRPr="00A269D6">
        <w:rPr>
          <w:b/>
          <w:bCs/>
          <w:szCs w:val="24"/>
        </w:rPr>
        <w:lastRenderedPageBreak/>
        <w:t xml:space="preserve">Text 5: </w:t>
      </w:r>
      <w:r w:rsidRPr="00A269D6">
        <w:rPr>
          <w:b/>
          <w:bCs/>
          <w:szCs w:val="24"/>
          <w:lang w:eastAsia="zh-CN"/>
        </w:rPr>
        <w:t>Recovery correction for PFAS Total evaluation</w:t>
      </w:r>
    </w:p>
    <w:p w14:paraId="3184F88F" w14:textId="77777777" w:rsidR="00C55DE4" w:rsidRPr="00A269D6" w:rsidRDefault="00C55DE4" w:rsidP="00A474EB">
      <w:pPr>
        <w:spacing w:line="360" w:lineRule="auto"/>
        <w:jc w:val="both"/>
        <w:rPr>
          <w:szCs w:val="24"/>
          <w:lang w:eastAsia="zh-CN"/>
        </w:rPr>
      </w:pPr>
      <w:r w:rsidRPr="00A269D6">
        <w:rPr>
          <w:szCs w:val="24"/>
          <w:lang w:eastAsia="zh-CN"/>
        </w:rPr>
        <w:t>Given that fluoride removal during extraction caused substantial losses of ultrashort-chain PFAS (approximately half), recovery correction was applied using analyte-specific recovery determined from QC samples to obtain recovery-corrected PFAS concentrations for each city (</w:t>
      </w:r>
      <w:r w:rsidRPr="00A269D6">
        <w:rPr>
          <w:color w:val="00B0F0"/>
          <w:szCs w:val="24"/>
          <w:lang w:eastAsia="zh-CN"/>
        </w:rPr>
        <w:t>Supplementary Table 11</w:t>
      </w:r>
      <w:r w:rsidRPr="00A269D6">
        <w:rPr>
          <w:szCs w:val="24"/>
          <w:lang w:eastAsia="zh-CN"/>
        </w:rPr>
        <w:t>). Sum of PFAS concentrations were calculated using 17 of the 20 PFAS listed in the EU Drinking Water Directive (EU) 2020/2184 (</w:t>
      </w:r>
      <w:proofErr w:type="spellStart"/>
      <w:r w:rsidRPr="00A269D6">
        <w:rPr>
          <w:szCs w:val="24"/>
          <w:lang w:eastAsia="zh-CN"/>
        </w:rPr>
        <w:t>PFUnDS</w:t>
      </w:r>
      <w:proofErr w:type="spellEnd"/>
      <w:r w:rsidRPr="00A269D6">
        <w:rPr>
          <w:szCs w:val="24"/>
          <w:lang w:eastAsia="zh-CN"/>
        </w:rPr>
        <w:t xml:space="preserve">, </w:t>
      </w:r>
      <w:proofErr w:type="spellStart"/>
      <w:r w:rsidRPr="00A269D6">
        <w:rPr>
          <w:szCs w:val="24"/>
          <w:lang w:eastAsia="zh-CN"/>
        </w:rPr>
        <w:t>PFDoDS</w:t>
      </w:r>
      <w:proofErr w:type="spellEnd"/>
      <w:r w:rsidRPr="00A269D6">
        <w:rPr>
          <w:szCs w:val="24"/>
          <w:lang w:eastAsia="zh-CN"/>
        </w:rPr>
        <w:t xml:space="preserve"> and </w:t>
      </w:r>
      <w:proofErr w:type="spellStart"/>
      <w:r w:rsidRPr="00A269D6">
        <w:rPr>
          <w:szCs w:val="24"/>
          <w:lang w:eastAsia="zh-CN"/>
        </w:rPr>
        <w:t>PFTrDS</w:t>
      </w:r>
      <w:proofErr w:type="spellEnd"/>
      <w:r w:rsidRPr="00A269D6">
        <w:rPr>
          <w:szCs w:val="24"/>
          <w:lang w:eastAsia="zh-CN"/>
        </w:rPr>
        <w:t>) were not included due to analytical constraints.</w:t>
      </w:r>
    </w:p>
    <w:p w14:paraId="554057C5" w14:textId="77777777" w:rsidR="00C55DE4" w:rsidRPr="00A269D6" w:rsidRDefault="00C55DE4" w:rsidP="00A474EB">
      <w:pPr>
        <w:spacing w:line="360" w:lineRule="auto"/>
        <w:jc w:val="both"/>
        <w:rPr>
          <w:szCs w:val="24"/>
          <w:lang w:eastAsia="zh-CN"/>
        </w:rPr>
      </w:pPr>
      <w:r w:rsidRPr="00A269D6">
        <w:rPr>
          <w:szCs w:val="24"/>
          <w:lang w:eastAsia="zh-CN"/>
        </w:rPr>
        <w:t>To align our results with PFAS Total, PFAS Total was evaluated by summing individual target PFAS concentrations (i.e., ∑</w:t>
      </w:r>
      <w:r w:rsidRPr="00A269D6">
        <w:rPr>
          <w:szCs w:val="24"/>
          <w:vertAlign w:val="subscript"/>
          <w:lang w:eastAsia="zh-CN"/>
        </w:rPr>
        <w:t>38</w:t>
      </w:r>
      <w:r w:rsidRPr="00A269D6">
        <w:rPr>
          <w:szCs w:val="24"/>
          <w:lang w:eastAsia="zh-CN"/>
        </w:rPr>
        <w:t>PFAS) with UEF (expressed as PFOA-equivalents). The conversion of UEF in ng F L</w:t>
      </w:r>
      <w:r w:rsidRPr="00A269D6">
        <w:rPr>
          <w:szCs w:val="24"/>
          <w:vertAlign w:val="superscript"/>
          <w:lang w:eastAsia="zh-CN"/>
        </w:rPr>
        <w:t xml:space="preserve">-1 </w:t>
      </w:r>
      <w:r w:rsidRPr="00A269D6">
        <w:rPr>
          <w:szCs w:val="24"/>
          <w:lang w:eastAsia="zh-CN"/>
        </w:rPr>
        <w:t>to PFOA mass equivalents (ng L</w:t>
      </w:r>
      <w:r w:rsidRPr="00A269D6">
        <w:rPr>
          <w:szCs w:val="24"/>
          <w:vertAlign w:val="superscript"/>
          <w:lang w:eastAsia="zh-CN"/>
        </w:rPr>
        <w:t>-1</w:t>
      </w:r>
      <w:r w:rsidRPr="00A269D6">
        <w:rPr>
          <w:szCs w:val="24"/>
          <w:lang w:eastAsia="zh-CN"/>
        </w:rPr>
        <w:t>) is required because the Directive expresses PFAS Total in mass units rather than fluorine units, and PFOA is used as the reference compound for unidentified species captured by fluorine-based measurements</w:t>
      </w:r>
      <w:r w:rsidRPr="00A269D6">
        <w:rPr>
          <w:noProof/>
          <w:szCs w:val="24"/>
          <w:vertAlign w:val="superscript"/>
          <w:lang w:eastAsia="zh-CN"/>
        </w:rPr>
        <w:t>3</w:t>
      </w:r>
      <w:r w:rsidRPr="00A269D6">
        <w:rPr>
          <w:szCs w:val="24"/>
          <w:lang w:eastAsia="zh-CN"/>
        </w:rPr>
        <w:t>. Importantly, because PFAS differ markedly in toxicological potency, PFAS Total does not necessarily reflect health risk, a point further evaluated through the potency</w:t>
      </w:r>
      <w:r w:rsidRPr="00A269D6">
        <w:rPr>
          <w:rFonts w:eastAsia="MS Gothic"/>
          <w:szCs w:val="24"/>
          <w:lang w:eastAsia="zh-CN"/>
        </w:rPr>
        <w:t>‑</w:t>
      </w:r>
      <w:r w:rsidRPr="00A269D6">
        <w:rPr>
          <w:szCs w:val="24"/>
          <w:lang w:eastAsia="zh-CN"/>
        </w:rPr>
        <w:t>weighted risk assessment presented later.</w:t>
      </w:r>
    </w:p>
    <w:p w14:paraId="207407E5" w14:textId="77777777" w:rsidR="00C55DE4" w:rsidRPr="00A269D6" w:rsidRDefault="00C55DE4" w:rsidP="00A474EB">
      <w:pPr>
        <w:spacing w:line="360" w:lineRule="auto"/>
        <w:jc w:val="both"/>
        <w:rPr>
          <w:szCs w:val="24"/>
        </w:rPr>
      </w:pPr>
    </w:p>
    <w:p w14:paraId="1E5FA22D" w14:textId="77777777" w:rsidR="00C55DE4" w:rsidRPr="00A269D6" w:rsidRDefault="00C55DE4" w:rsidP="00A474EB">
      <w:pPr>
        <w:spacing w:after="160" w:line="360" w:lineRule="auto"/>
        <w:rPr>
          <w:b/>
          <w:bCs/>
          <w:szCs w:val="24"/>
        </w:rPr>
      </w:pPr>
      <w:r w:rsidRPr="00A269D6">
        <w:rPr>
          <w:b/>
          <w:bCs/>
          <w:szCs w:val="24"/>
        </w:rPr>
        <w:br w:type="page"/>
      </w:r>
    </w:p>
    <w:p w14:paraId="55DD64D9" w14:textId="77777777" w:rsidR="00C55DE4" w:rsidRPr="00A269D6" w:rsidRDefault="00C55DE4" w:rsidP="00A474EB">
      <w:pPr>
        <w:spacing w:after="60" w:line="360" w:lineRule="auto"/>
        <w:jc w:val="both"/>
        <w:rPr>
          <w:b/>
          <w:bCs/>
          <w:szCs w:val="24"/>
        </w:rPr>
      </w:pPr>
      <w:r w:rsidRPr="00A269D6">
        <w:rPr>
          <w:b/>
          <w:bCs/>
          <w:szCs w:val="24"/>
        </w:rPr>
        <w:lastRenderedPageBreak/>
        <w:t xml:space="preserve">Text </w:t>
      </w:r>
      <w:r w:rsidRPr="00A269D6">
        <w:rPr>
          <w:b/>
          <w:bCs/>
          <w:szCs w:val="24"/>
          <w:lang w:eastAsia="zh-CN"/>
        </w:rPr>
        <w:t>6</w:t>
      </w:r>
      <w:r w:rsidRPr="00A269D6">
        <w:rPr>
          <w:b/>
          <w:bCs/>
          <w:szCs w:val="24"/>
        </w:rPr>
        <w:t>: Correlation between fluorinated compounds in European tap water</w:t>
      </w:r>
    </w:p>
    <w:p w14:paraId="2972C422" w14:textId="77777777" w:rsidR="00C55DE4" w:rsidRPr="00A269D6" w:rsidRDefault="00C55DE4" w:rsidP="00A474EB">
      <w:pPr>
        <w:spacing w:line="360" w:lineRule="auto"/>
        <w:jc w:val="both"/>
        <w:rPr>
          <w:szCs w:val="24"/>
        </w:rPr>
      </w:pPr>
      <w:r w:rsidRPr="00A269D6">
        <w:rPr>
          <w:szCs w:val="24"/>
        </w:rPr>
        <w:t>Pairwise correlations among 25 detected PFAS and two inorganic fluorinated anions (BF</w:t>
      </w:r>
      <w:r w:rsidRPr="00A269D6">
        <w:rPr>
          <w:szCs w:val="24"/>
          <w:vertAlign w:val="subscript"/>
        </w:rPr>
        <w:t>4</w:t>
      </w:r>
      <w:r w:rsidRPr="00A269D6">
        <w:rPr>
          <w:szCs w:val="24"/>
          <w:vertAlign w:val="superscript"/>
        </w:rPr>
        <w:t>-</w:t>
      </w:r>
      <w:r w:rsidRPr="00A269D6">
        <w:rPr>
          <w:szCs w:val="24"/>
        </w:rPr>
        <w:t xml:space="preserve"> and PF</w:t>
      </w:r>
      <w:r w:rsidRPr="00A269D6">
        <w:rPr>
          <w:szCs w:val="24"/>
          <w:vertAlign w:val="subscript"/>
        </w:rPr>
        <w:t>6</w:t>
      </w:r>
      <w:r w:rsidRPr="00A269D6">
        <w:rPr>
          <w:szCs w:val="24"/>
          <w:vertAlign w:val="superscript"/>
        </w:rPr>
        <w:t>-</w:t>
      </w:r>
      <w:r w:rsidRPr="00A269D6">
        <w:rPr>
          <w:szCs w:val="24"/>
        </w:rPr>
        <w:t>) were evaluated using nonparametric Spearman’s rank correlation. Correlation coefficients (</w:t>
      </w:r>
      <w:r w:rsidRPr="00A269D6">
        <w:rPr>
          <w:i/>
          <w:iCs/>
          <w:szCs w:val="24"/>
        </w:rPr>
        <w:t>r</w:t>
      </w:r>
      <w:r w:rsidRPr="00A269D6">
        <w:rPr>
          <w:szCs w:val="24"/>
        </w:rPr>
        <w:t xml:space="preserve">) were calculated for all valid compound pairs based on concentration data from 41 European tap water samples. Compounds with insufficient detections were excluded to ensure statistical reliability. Two-tailed </w:t>
      </w:r>
      <w:r w:rsidRPr="00A269D6">
        <w:rPr>
          <w:i/>
          <w:iCs/>
          <w:szCs w:val="24"/>
        </w:rPr>
        <w:t>p</w:t>
      </w:r>
      <w:r w:rsidRPr="00A269D6">
        <w:rPr>
          <w:szCs w:val="24"/>
        </w:rPr>
        <w:t xml:space="preserve"> values were used to assess significance, with thresholds of </w:t>
      </w:r>
      <w:r w:rsidRPr="00A269D6">
        <w:rPr>
          <w:i/>
          <w:iCs/>
          <w:szCs w:val="24"/>
        </w:rPr>
        <w:t>p</w:t>
      </w:r>
      <w:r w:rsidRPr="00A269D6">
        <w:rPr>
          <w:szCs w:val="24"/>
        </w:rPr>
        <w:t xml:space="preserve"> &lt; 0.05 (</w:t>
      </w:r>
      <w:r w:rsidRPr="00A269D6">
        <w:rPr>
          <w:szCs w:val="24"/>
          <w:vertAlign w:val="superscript"/>
        </w:rPr>
        <w:t>*</w:t>
      </w:r>
      <w:r w:rsidRPr="00A269D6">
        <w:rPr>
          <w:szCs w:val="24"/>
        </w:rPr>
        <w:t xml:space="preserve">), </w:t>
      </w:r>
      <w:r w:rsidRPr="00A269D6">
        <w:rPr>
          <w:i/>
          <w:iCs/>
          <w:szCs w:val="24"/>
        </w:rPr>
        <w:t>p</w:t>
      </w:r>
      <w:r w:rsidRPr="00A269D6">
        <w:rPr>
          <w:szCs w:val="24"/>
        </w:rPr>
        <w:t xml:space="preserve"> &lt; 0.01 (</w:t>
      </w:r>
      <w:r w:rsidRPr="00A269D6">
        <w:rPr>
          <w:szCs w:val="24"/>
          <w:vertAlign w:val="superscript"/>
        </w:rPr>
        <w:t>**</w:t>
      </w:r>
      <w:r w:rsidRPr="00A269D6">
        <w:rPr>
          <w:szCs w:val="24"/>
        </w:rPr>
        <w:t xml:space="preserve">), and </w:t>
      </w:r>
      <w:r w:rsidRPr="00A269D6">
        <w:rPr>
          <w:i/>
          <w:iCs/>
          <w:szCs w:val="24"/>
        </w:rPr>
        <w:t>p</w:t>
      </w:r>
      <w:r w:rsidRPr="00A269D6">
        <w:rPr>
          <w:szCs w:val="24"/>
        </w:rPr>
        <w:t xml:space="preserve"> &lt; 0.001 (</w:t>
      </w:r>
      <w:r w:rsidRPr="00A269D6">
        <w:rPr>
          <w:szCs w:val="24"/>
          <w:vertAlign w:val="superscript"/>
        </w:rPr>
        <w:t>***</w:t>
      </w:r>
      <w:r w:rsidRPr="00A269D6">
        <w:rPr>
          <w:szCs w:val="24"/>
        </w:rPr>
        <w:t xml:space="preserve">). The resulting correlation matrix was visualized as a heatmap, color-coded according to </w:t>
      </w:r>
      <w:r w:rsidRPr="00A269D6">
        <w:rPr>
          <w:i/>
          <w:iCs/>
          <w:szCs w:val="24"/>
        </w:rPr>
        <w:t>r</w:t>
      </w:r>
      <w:r w:rsidRPr="00A269D6">
        <w:rPr>
          <w:szCs w:val="24"/>
        </w:rPr>
        <w:t xml:space="preserve"> and corresponding </w:t>
      </w:r>
      <w:r w:rsidRPr="00A269D6">
        <w:rPr>
          <w:i/>
          <w:iCs/>
          <w:szCs w:val="24"/>
        </w:rPr>
        <w:t>p</w:t>
      </w:r>
      <w:r w:rsidRPr="00A269D6">
        <w:rPr>
          <w:szCs w:val="24"/>
        </w:rPr>
        <w:t xml:space="preserve"> values, generated using R (version 4.5.1).</w:t>
      </w:r>
    </w:p>
    <w:p w14:paraId="32DB0406" w14:textId="77777777" w:rsidR="00C55DE4" w:rsidRPr="00A269D6" w:rsidRDefault="00C55DE4" w:rsidP="00A474EB">
      <w:pPr>
        <w:spacing w:line="360" w:lineRule="auto"/>
        <w:jc w:val="both"/>
        <w:rPr>
          <w:szCs w:val="24"/>
          <w:lang w:eastAsia="zh-CN"/>
        </w:rPr>
      </w:pPr>
      <w:r w:rsidRPr="00A269D6">
        <w:rPr>
          <w:szCs w:val="24"/>
        </w:rPr>
        <w:t xml:space="preserve">Among C3–C8 PFCAs, strong positive correlations were observed among </w:t>
      </w:r>
      <w:proofErr w:type="spellStart"/>
      <w:r w:rsidRPr="00A269D6">
        <w:rPr>
          <w:szCs w:val="24"/>
        </w:rPr>
        <w:t>PFPeA</w:t>
      </w:r>
      <w:proofErr w:type="spellEnd"/>
      <w:r w:rsidRPr="00A269D6">
        <w:rPr>
          <w:szCs w:val="24"/>
        </w:rPr>
        <w:t xml:space="preserve">, </w:t>
      </w:r>
      <w:proofErr w:type="spellStart"/>
      <w:r w:rsidRPr="00A269D6">
        <w:rPr>
          <w:szCs w:val="24"/>
        </w:rPr>
        <w:t>PFHxA</w:t>
      </w:r>
      <w:proofErr w:type="spellEnd"/>
      <w:r w:rsidRPr="00A269D6">
        <w:rPr>
          <w:szCs w:val="24"/>
        </w:rPr>
        <w:t xml:space="preserve">, </w:t>
      </w:r>
      <w:proofErr w:type="spellStart"/>
      <w:r w:rsidRPr="00A269D6">
        <w:rPr>
          <w:szCs w:val="24"/>
        </w:rPr>
        <w:t>PFHpA</w:t>
      </w:r>
      <w:proofErr w:type="spellEnd"/>
      <w:r w:rsidRPr="00A269D6">
        <w:rPr>
          <w:szCs w:val="24"/>
        </w:rPr>
        <w:t xml:space="preserve"> and PFOA (</w:t>
      </w:r>
      <w:r w:rsidRPr="00A269D6">
        <w:rPr>
          <w:i/>
          <w:iCs/>
          <w:szCs w:val="24"/>
        </w:rPr>
        <w:t>r</w:t>
      </w:r>
      <w:r w:rsidRPr="00A269D6">
        <w:rPr>
          <w:szCs w:val="24"/>
        </w:rPr>
        <w:t xml:space="preserve"> = 0.84–0.92, </w:t>
      </w:r>
      <w:r w:rsidRPr="00A269D6">
        <w:rPr>
          <w:i/>
          <w:iCs/>
          <w:szCs w:val="24"/>
        </w:rPr>
        <w:t>p</w:t>
      </w:r>
      <w:r w:rsidRPr="00A269D6">
        <w:rPr>
          <w:szCs w:val="24"/>
        </w:rPr>
        <w:t xml:space="preserve"> &lt; 0.001), although the </w:t>
      </w:r>
      <w:proofErr w:type="spellStart"/>
      <w:r w:rsidRPr="00A269D6">
        <w:rPr>
          <w:szCs w:val="24"/>
        </w:rPr>
        <w:t>PFPeA</w:t>
      </w:r>
      <w:proofErr w:type="spellEnd"/>
      <w:r w:rsidRPr="00A269D6">
        <w:rPr>
          <w:szCs w:val="24"/>
        </w:rPr>
        <w:t>–PFOA correlation was noticeably weaker (</w:t>
      </w:r>
      <w:r w:rsidRPr="00A269D6">
        <w:rPr>
          <w:i/>
          <w:iCs/>
          <w:szCs w:val="24"/>
        </w:rPr>
        <w:t>r</w:t>
      </w:r>
      <w:r w:rsidRPr="00A269D6">
        <w:rPr>
          <w:szCs w:val="24"/>
        </w:rPr>
        <w:t xml:space="preserve"> = 0.65). PFBA and </w:t>
      </w:r>
      <w:proofErr w:type="spellStart"/>
      <w:r w:rsidRPr="00A269D6">
        <w:rPr>
          <w:szCs w:val="24"/>
        </w:rPr>
        <w:t>PFPrA</w:t>
      </w:r>
      <w:proofErr w:type="spellEnd"/>
      <w:r w:rsidRPr="00A269D6">
        <w:rPr>
          <w:szCs w:val="24"/>
        </w:rPr>
        <w:t xml:space="preserve"> showed weaker correlations with this PFCA core group (</w:t>
      </w:r>
      <w:r w:rsidRPr="00A269D6">
        <w:rPr>
          <w:i/>
          <w:iCs/>
          <w:szCs w:val="24"/>
        </w:rPr>
        <w:t>r</w:t>
      </w:r>
      <w:r w:rsidRPr="00A269D6">
        <w:rPr>
          <w:szCs w:val="24"/>
        </w:rPr>
        <w:t xml:space="preserve"> = 0.39–0.72), consistent with more variable sources and higher environmental mobility. Within the PFSA class (C4–C8), PFBS, </w:t>
      </w:r>
      <w:proofErr w:type="spellStart"/>
      <w:r w:rsidRPr="00A269D6">
        <w:rPr>
          <w:szCs w:val="24"/>
        </w:rPr>
        <w:t>PFPeS</w:t>
      </w:r>
      <w:proofErr w:type="spellEnd"/>
      <w:r w:rsidRPr="00A269D6">
        <w:rPr>
          <w:szCs w:val="24"/>
        </w:rPr>
        <w:t xml:space="preserve">, </w:t>
      </w:r>
      <w:proofErr w:type="spellStart"/>
      <w:r w:rsidRPr="00A269D6">
        <w:rPr>
          <w:szCs w:val="24"/>
        </w:rPr>
        <w:t>PFHxS</w:t>
      </w:r>
      <w:proofErr w:type="spellEnd"/>
      <w:r w:rsidRPr="00A269D6">
        <w:rPr>
          <w:szCs w:val="24"/>
        </w:rPr>
        <w:t>, and PFOS formed a tightly linked group (</w:t>
      </w:r>
      <w:r w:rsidRPr="00A269D6">
        <w:rPr>
          <w:i/>
          <w:iCs/>
          <w:szCs w:val="24"/>
        </w:rPr>
        <w:t>r</w:t>
      </w:r>
      <w:r w:rsidRPr="00A269D6">
        <w:rPr>
          <w:szCs w:val="24"/>
        </w:rPr>
        <w:t xml:space="preserve"> = 0.70–0.93), with one comparatively weaker pairwise association between PFBS and PFOS (</w:t>
      </w:r>
      <w:r w:rsidRPr="00A269D6">
        <w:rPr>
          <w:i/>
          <w:iCs/>
          <w:szCs w:val="24"/>
        </w:rPr>
        <w:t xml:space="preserve">r </w:t>
      </w:r>
      <w:r w:rsidRPr="00A269D6">
        <w:rPr>
          <w:szCs w:val="24"/>
        </w:rPr>
        <w:t xml:space="preserve">= 0.5). </w:t>
      </w:r>
      <w:proofErr w:type="spellStart"/>
      <w:r w:rsidRPr="00A269D6">
        <w:rPr>
          <w:szCs w:val="24"/>
        </w:rPr>
        <w:t>PFHpS</w:t>
      </w:r>
      <w:proofErr w:type="spellEnd"/>
      <w:r w:rsidRPr="00A269D6">
        <w:rPr>
          <w:szCs w:val="24"/>
        </w:rPr>
        <w:t xml:space="preserve"> exhibited a single significant association with PFOS (</w:t>
      </w:r>
      <w:r w:rsidRPr="00A269D6">
        <w:rPr>
          <w:i/>
          <w:iCs/>
          <w:szCs w:val="24"/>
        </w:rPr>
        <w:t>r</w:t>
      </w:r>
      <w:r w:rsidRPr="00A269D6">
        <w:rPr>
          <w:szCs w:val="24"/>
        </w:rPr>
        <w:t xml:space="preserve"> = 0.77), likely influenced by lower detection frequency and narrow concentration ranges (</w:t>
      </w:r>
      <w:r w:rsidRPr="00A269D6">
        <w:rPr>
          <w:color w:val="00B0F0"/>
          <w:szCs w:val="24"/>
          <w:lang w:eastAsia="zh-CN"/>
        </w:rPr>
        <w:t>Supplementary</w:t>
      </w:r>
      <w:r w:rsidRPr="00A269D6">
        <w:rPr>
          <w:color w:val="00B0F0"/>
          <w:szCs w:val="24"/>
        </w:rPr>
        <w:t xml:space="preserve"> Fig</w:t>
      </w:r>
      <w:r w:rsidRPr="00A269D6">
        <w:rPr>
          <w:color w:val="00B0F0"/>
          <w:szCs w:val="24"/>
          <w:lang w:eastAsia="zh-CN"/>
        </w:rPr>
        <w:t>.</w:t>
      </w:r>
      <w:r w:rsidRPr="00A269D6">
        <w:rPr>
          <w:color w:val="00B0F0"/>
          <w:szCs w:val="24"/>
        </w:rPr>
        <w:t>6</w:t>
      </w:r>
      <w:r w:rsidRPr="00A269D6">
        <w:rPr>
          <w:szCs w:val="24"/>
        </w:rPr>
        <w:t>).</w:t>
      </w:r>
    </w:p>
    <w:p w14:paraId="17363273" w14:textId="77777777" w:rsidR="00C55DE4" w:rsidRPr="00A269D6" w:rsidRDefault="00C55DE4" w:rsidP="00A474EB">
      <w:pPr>
        <w:spacing w:line="360" w:lineRule="auto"/>
        <w:jc w:val="both"/>
        <w:rPr>
          <w:szCs w:val="24"/>
        </w:rPr>
      </w:pPr>
      <w:r w:rsidRPr="00A269D6">
        <w:rPr>
          <w:szCs w:val="24"/>
        </w:rPr>
        <w:t xml:space="preserve">Cross-class correlations were widespread: </w:t>
      </w:r>
      <w:proofErr w:type="spellStart"/>
      <w:r w:rsidRPr="00A269D6">
        <w:rPr>
          <w:szCs w:val="24"/>
        </w:rPr>
        <w:t>PFHxA</w:t>
      </w:r>
      <w:proofErr w:type="spellEnd"/>
      <w:r w:rsidRPr="00A269D6">
        <w:rPr>
          <w:szCs w:val="24"/>
        </w:rPr>
        <w:t xml:space="preserve">, </w:t>
      </w:r>
      <w:proofErr w:type="spellStart"/>
      <w:r w:rsidRPr="00A269D6">
        <w:rPr>
          <w:szCs w:val="24"/>
        </w:rPr>
        <w:t>PFHpA</w:t>
      </w:r>
      <w:proofErr w:type="spellEnd"/>
      <w:r w:rsidRPr="00A269D6">
        <w:rPr>
          <w:szCs w:val="24"/>
        </w:rPr>
        <w:t xml:space="preserve">, and PFOA strongly correlated with PFBS, </w:t>
      </w:r>
      <w:proofErr w:type="spellStart"/>
      <w:r w:rsidRPr="00A269D6">
        <w:rPr>
          <w:szCs w:val="24"/>
        </w:rPr>
        <w:t>PFPeS</w:t>
      </w:r>
      <w:proofErr w:type="spellEnd"/>
      <w:r w:rsidRPr="00A269D6">
        <w:rPr>
          <w:szCs w:val="24"/>
        </w:rPr>
        <w:t xml:space="preserve">, </w:t>
      </w:r>
      <w:proofErr w:type="spellStart"/>
      <w:r w:rsidRPr="00A269D6">
        <w:rPr>
          <w:szCs w:val="24"/>
        </w:rPr>
        <w:t>PFHxS</w:t>
      </w:r>
      <w:proofErr w:type="spellEnd"/>
      <w:r w:rsidRPr="00A269D6">
        <w:rPr>
          <w:szCs w:val="24"/>
        </w:rPr>
        <w:t>, and PFOS (</w:t>
      </w:r>
      <w:r w:rsidRPr="00A269D6">
        <w:rPr>
          <w:i/>
          <w:iCs/>
          <w:szCs w:val="24"/>
        </w:rPr>
        <w:t>r</w:t>
      </w:r>
      <w:r w:rsidRPr="00A269D6">
        <w:rPr>
          <w:szCs w:val="24"/>
        </w:rPr>
        <w:t xml:space="preserve"> = 0.56–0.86, </w:t>
      </w:r>
      <w:r w:rsidRPr="00A269D6">
        <w:rPr>
          <w:i/>
          <w:iCs/>
          <w:szCs w:val="24"/>
        </w:rPr>
        <w:t>p</w:t>
      </w:r>
      <w:r w:rsidRPr="00A269D6">
        <w:rPr>
          <w:szCs w:val="24"/>
        </w:rPr>
        <w:t xml:space="preserve"> &lt; 0.01), indicating partially overlapping emission sources and similar environmental transport or treatment behaviors. In contrast, TFA showed negligible relationships with all PFAS (|</w:t>
      </w:r>
      <w:r w:rsidRPr="00A269D6">
        <w:rPr>
          <w:i/>
          <w:iCs/>
          <w:szCs w:val="24"/>
        </w:rPr>
        <w:t>r</w:t>
      </w:r>
      <w:r w:rsidRPr="00A269D6">
        <w:rPr>
          <w:szCs w:val="24"/>
        </w:rPr>
        <w:t>| ≤ 0.3), consistent with its atmospheric origin and secondary formation pathway. The inorganic fluorine (IF) anions BF</w:t>
      </w:r>
      <w:r w:rsidRPr="00A269D6">
        <w:rPr>
          <w:szCs w:val="24"/>
          <w:vertAlign w:val="subscript"/>
        </w:rPr>
        <w:t>4</w:t>
      </w:r>
      <w:r w:rsidRPr="00A269D6">
        <w:rPr>
          <w:szCs w:val="24"/>
          <w:vertAlign w:val="superscript"/>
        </w:rPr>
        <w:t>-</w:t>
      </w:r>
      <w:r w:rsidRPr="00A269D6">
        <w:rPr>
          <w:szCs w:val="24"/>
        </w:rPr>
        <w:t xml:space="preserve"> and PF</w:t>
      </w:r>
      <w:r w:rsidRPr="00A269D6">
        <w:rPr>
          <w:szCs w:val="24"/>
          <w:vertAlign w:val="subscript"/>
        </w:rPr>
        <w:t>6</w:t>
      </w:r>
      <w:r w:rsidRPr="00A269D6">
        <w:rPr>
          <w:szCs w:val="24"/>
          <w:vertAlign w:val="superscript"/>
        </w:rPr>
        <w:t>-</w:t>
      </w:r>
      <w:r w:rsidRPr="00A269D6">
        <w:rPr>
          <w:szCs w:val="24"/>
        </w:rPr>
        <w:t xml:space="preserve"> showed no correlation with each other (</w:t>
      </w:r>
      <w:r w:rsidRPr="00A269D6">
        <w:rPr>
          <w:i/>
          <w:iCs/>
          <w:szCs w:val="24"/>
        </w:rPr>
        <w:t>r</w:t>
      </w:r>
      <w:r w:rsidRPr="00A269D6">
        <w:rPr>
          <w:szCs w:val="24"/>
        </w:rPr>
        <w:t xml:space="preserve"> = 0.12, </w:t>
      </w:r>
      <w:r w:rsidRPr="00A269D6">
        <w:rPr>
          <w:i/>
          <w:iCs/>
          <w:szCs w:val="24"/>
        </w:rPr>
        <w:t>p</w:t>
      </w:r>
      <w:r w:rsidRPr="00A269D6">
        <w:rPr>
          <w:szCs w:val="24"/>
        </w:rPr>
        <w:t xml:space="preserve"> &gt; 0.5) or with other fluorinated compounds, reinforcing their distinct industrial origins</w:t>
      </w:r>
      <w:r w:rsidRPr="00A269D6">
        <w:rPr>
          <w:noProof/>
          <w:szCs w:val="24"/>
          <w:vertAlign w:val="superscript"/>
        </w:rPr>
        <w:t>4</w:t>
      </w:r>
      <w:r w:rsidRPr="00A269D6">
        <w:rPr>
          <w:noProof/>
          <w:szCs w:val="24"/>
          <w:lang w:eastAsia="zh-CN"/>
        </w:rPr>
        <w:t>.</w:t>
      </w:r>
      <w:r w:rsidRPr="00A269D6">
        <w:rPr>
          <w:szCs w:val="24"/>
        </w:rPr>
        <w:t xml:space="preserve"> Notably, the unidentified extractable fluorine (UEF) fraction displayed moderate positive correlations with several short-chain PFCAs (</w:t>
      </w:r>
      <w:r w:rsidRPr="00A269D6">
        <w:rPr>
          <w:i/>
          <w:iCs/>
          <w:szCs w:val="24"/>
        </w:rPr>
        <w:t>r</w:t>
      </w:r>
      <w:r w:rsidRPr="00A269D6">
        <w:rPr>
          <w:szCs w:val="24"/>
        </w:rPr>
        <w:t xml:space="preserve"> = 0.33–0.58), whereas associations with PFSAs, TFA, and IF were weak or absent. This pattern indicates that </w:t>
      </w:r>
      <w:r w:rsidRPr="00A269D6">
        <w:rPr>
          <w:szCs w:val="24"/>
        </w:rPr>
        <w:lastRenderedPageBreak/>
        <w:t>UEF is not randomly distributed across sites but preferentially co-varies with PFCA-enriched compositional profiles in European tap water.</w:t>
      </w:r>
    </w:p>
    <w:p w14:paraId="153A1835" w14:textId="77777777" w:rsidR="00C55DE4" w:rsidRPr="00A269D6" w:rsidRDefault="00C55DE4" w:rsidP="00A474EB">
      <w:pPr>
        <w:spacing w:line="360" w:lineRule="auto"/>
        <w:jc w:val="both"/>
        <w:rPr>
          <w:b/>
          <w:bCs/>
          <w:szCs w:val="24"/>
        </w:rPr>
      </w:pPr>
      <w:r w:rsidRPr="00A269D6">
        <w:rPr>
          <w:szCs w:val="24"/>
        </w:rPr>
        <w:t>Overall, the clustering and correlation analyses revealed two dominant and partially interconnected PFAS co-occurrence regimes in European tap water: a highly mobile PFCA-dominated system and a PFSA-linked system associated with legacy industrial inputs, superimposed with localized contributions from inorganic fluorinated species.</w:t>
      </w:r>
      <w:bookmarkStart w:id="8" w:name="OLE_LINK4"/>
      <w:bookmarkEnd w:id="7"/>
    </w:p>
    <w:bookmarkEnd w:id="8"/>
    <w:p w14:paraId="70BF6618" w14:textId="77777777" w:rsidR="00C55DE4" w:rsidRPr="00A269D6" w:rsidRDefault="00C55DE4" w:rsidP="00A474EB">
      <w:pPr>
        <w:spacing w:line="360" w:lineRule="auto"/>
        <w:rPr>
          <w:b/>
          <w:bCs/>
          <w:szCs w:val="24"/>
        </w:rPr>
      </w:pPr>
      <w:r w:rsidRPr="00A269D6">
        <w:rPr>
          <w:szCs w:val="24"/>
        </w:rPr>
        <w:br w:type="page"/>
      </w:r>
      <w:r w:rsidRPr="00A269D6">
        <w:rPr>
          <w:b/>
          <w:bCs/>
          <w:szCs w:val="24"/>
        </w:rPr>
        <w:lastRenderedPageBreak/>
        <w:t>Figures</w:t>
      </w:r>
    </w:p>
    <w:p w14:paraId="79BC9370" w14:textId="77777777" w:rsidR="00C55DE4" w:rsidRPr="00A269D6" w:rsidRDefault="00C55DE4" w:rsidP="00A474EB">
      <w:pPr>
        <w:pStyle w:val="SMcaption"/>
        <w:rPr>
          <w:szCs w:val="24"/>
        </w:rPr>
      </w:pPr>
      <w:r w:rsidRPr="00A269D6">
        <w:rPr>
          <w:noProof/>
          <w:szCs w:val="24"/>
        </w:rPr>
        <w:drawing>
          <wp:inline distT="0" distB="0" distL="0" distR="0" wp14:anchorId="0E2B62B2" wp14:editId="721CAEE5">
            <wp:extent cx="5274310" cy="3726813"/>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26813"/>
                    </a:xfrm>
                    <a:prstGeom prst="rect">
                      <a:avLst/>
                    </a:prstGeom>
                    <a:noFill/>
                    <a:ln>
                      <a:noFill/>
                    </a:ln>
                  </pic:spPr>
                </pic:pic>
              </a:graphicData>
            </a:graphic>
          </wp:inline>
        </w:drawing>
      </w:r>
    </w:p>
    <w:p w14:paraId="52711F1B" w14:textId="77777777" w:rsidR="00C55DE4" w:rsidRPr="00A269D6" w:rsidRDefault="00C55DE4" w:rsidP="00A474EB">
      <w:pPr>
        <w:pStyle w:val="SMcaption"/>
        <w:rPr>
          <w:sz w:val="21"/>
          <w:szCs w:val="21"/>
          <w:lang w:eastAsia="zh-CN"/>
        </w:rPr>
      </w:pPr>
      <w:r w:rsidRPr="00A269D6">
        <w:rPr>
          <w:b/>
          <w:bCs/>
          <w:sz w:val="21"/>
          <w:szCs w:val="21"/>
        </w:rPr>
        <w:t>Fig.1</w:t>
      </w:r>
      <w:r w:rsidRPr="00A269D6">
        <w:rPr>
          <w:b/>
          <w:bCs/>
          <w:sz w:val="21"/>
          <w:szCs w:val="21"/>
          <w:lang w:eastAsia="zh-CN"/>
        </w:rPr>
        <w:t xml:space="preserve"> |</w:t>
      </w:r>
      <w:r w:rsidRPr="00A269D6">
        <w:rPr>
          <w:b/>
          <w:bCs/>
          <w:sz w:val="21"/>
          <w:szCs w:val="21"/>
        </w:rPr>
        <w:t xml:space="preserve"> Geographic distribution of tap-water sampling sites across Europe. </w:t>
      </w:r>
      <w:r w:rsidRPr="00A269D6">
        <w:rPr>
          <w:sz w:val="21"/>
          <w:szCs w:val="21"/>
        </w:rPr>
        <w:t>A total of 41 tap-water samples were collected from 34 cities in 18 European countries. Each triangle denotes a sampling city based on its latitude and longitude coordinates, with most cities represented by a single sampling site while several cities (e.g., Turin and Brussels) were sampled at multiple locations. Two inset maps in the upper-left corner display the geographically distant sampling locations for clarity.</w:t>
      </w:r>
    </w:p>
    <w:p w14:paraId="58C32C8B" w14:textId="77777777" w:rsidR="00C55DE4" w:rsidRPr="00A269D6" w:rsidRDefault="00C55DE4">
      <w:pPr>
        <w:rPr>
          <w:kern w:val="32"/>
          <w:sz w:val="21"/>
          <w:szCs w:val="21"/>
        </w:rPr>
      </w:pPr>
      <w:r w:rsidRPr="00A269D6">
        <w:rPr>
          <w:b/>
          <w:bCs/>
          <w:sz w:val="21"/>
          <w:szCs w:val="21"/>
        </w:rPr>
        <w:br w:type="page"/>
      </w:r>
    </w:p>
    <w:p w14:paraId="5290B340" w14:textId="77777777" w:rsidR="00C55DE4" w:rsidRPr="00A269D6" w:rsidRDefault="00C55DE4" w:rsidP="00A474EB">
      <w:pPr>
        <w:spacing w:line="360" w:lineRule="auto"/>
        <w:jc w:val="both"/>
        <w:rPr>
          <w:sz w:val="21"/>
          <w:szCs w:val="21"/>
          <w:lang w:eastAsia="zh-CN"/>
        </w:rPr>
      </w:pPr>
      <w:r w:rsidRPr="00A269D6">
        <w:rPr>
          <w:noProof/>
          <w:sz w:val="21"/>
          <w:szCs w:val="21"/>
        </w:rPr>
        <w:lastRenderedPageBreak/>
        <w:drawing>
          <wp:inline distT="0" distB="0" distL="0" distR="0" wp14:anchorId="191DA551" wp14:editId="215BDD2F">
            <wp:extent cx="5486400" cy="2752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752725"/>
                    </a:xfrm>
                    <a:prstGeom prst="rect">
                      <a:avLst/>
                    </a:prstGeom>
                    <a:noFill/>
                    <a:ln>
                      <a:noFill/>
                    </a:ln>
                  </pic:spPr>
                </pic:pic>
              </a:graphicData>
            </a:graphic>
          </wp:inline>
        </w:drawing>
      </w:r>
      <w:r w:rsidRPr="00A269D6">
        <w:rPr>
          <w:b/>
          <w:bCs/>
          <w:sz w:val="21"/>
          <w:szCs w:val="21"/>
        </w:rPr>
        <w:t>Fig.</w:t>
      </w:r>
      <w:r w:rsidRPr="00A269D6">
        <w:rPr>
          <w:b/>
          <w:bCs/>
          <w:sz w:val="21"/>
          <w:szCs w:val="21"/>
          <w:lang w:eastAsia="zh-CN"/>
        </w:rPr>
        <w:t>2 |</w:t>
      </w:r>
      <w:r w:rsidRPr="00A269D6">
        <w:rPr>
          <w:b/>
          <w:bCs/>
          <w:sz w:val="21"/>
          <w:szCs w:val="21"/>
        </w:rPr>
        <w:t xml:space="preserve"> Compositional breakdown of the upper 80–100% fluorine fraction in European tap-water samples.</w:t>
      </w:r>
      <w:r w:rsidRPr="00A269D6">
        <w:rPr>
          <w:sz w:val="21"/>
          <w:szCs w:val="21"/>
        </w:rPr>
        <w:t xml:space="preserve"> Stacked bar plots illustrate the detailed distribution of identified PFAS classes, UEF, and inorganic fluorine (BF</w:t>
      </w:r>
      <w:r w:rsidRPr="00A269D6">
        <w:rPr>
          <w:sz w:val="21"/>
          <w:szCs w:val="21"/>
          <w:vertAlign w:val="subscript"/>
        </w:rPr>
        <w:t>4</w:t>
      </w:r>
      <w:r w:rsidRPr="00A269D6">
        <w:rPr>
          <w:sz w:val="21"/>
          <w:szCs w:val="21"/>
          <w:vertAlign w:val="superscript"/>
        </w:rPr>
        <w:t>-</w:t>
      </w:r>
      <w:r w:rsidRPr="00A269D6">
        <w:rPr>
          <w:sz w:val="21"/>
          <w:szCs w:val="21"/>
        </w:rPr>
        <w:t xml:space="preserve"> and PF</w:t>
      </w:r>
      <w:r w:rsidRPr="00A269D6">
        <w:rPr>
          <w:sz w:val="21"/>
          <w:szCs w:val="21"/>
          <w:vertAlign w:val="subscript"/>
        </w:rPr>
        <w:t>6</w:t>
      </w:r>
      <w:r w:rsidRPr="00A269D6">
        <w:rPr>
          <w:sz w:val="21"/>
          <w:szCs w:val="21"/>
          <w:vertAlign w:val="superscript"/>
        </w:rPr>
        <w:t>-</w:t>
      </w:r>
      <w:r w:rsidRPr="00A269D6">
        <w:rPr>
          <w:sz w:val="21"/>
          <w:szCs w:val="21"/>
        </w:rPr>
        <w:t>) across 41 sampling locations. Bars are normalized to 100% on a fluorine-equivalent basis, and the display focuses on the upper 20% segment (80–100%) to highlight minor constituent differences that are less visible in Figure 2A.</w:t>
      </w:r>
    </w:p>
    <w:p w14:paraId="14398787" w14:textId="77777777" w:rsidR="00C55DE4" w:rsidRPr="00A269D6" w:rsidRDefault="00C55DE4" w:rsidP="00C63014">
      <w:pPr>
        <w:rPr>
          <w:kern w:val="32"/>
          <w:sz w:val="21"/>
          <w:szCs w:val="21"/>
        </w:rPr>
      </w:pPr>
      <w:r w:rsidRPr="00A269D6">
        <w:rPr>
          <w:b/>
          <w:bCs/>
          <w:sz w:val="21"/>
          <w:szCs w:val="21"/>
        </w:rPr>
        <w:br w:type="page"/>
      </w:r>
    </w:p>
    <w:p w14:paraId="7E110162" w14:textId="77777777" w:rsidR="00C55DE4" w:rsidRPr="00A269D6" w:rsidRDefault="00C55DE4" w:rsidP="00A474EB">
      <w:pPr>
        <w:spacing w:line="360" w:lineRule="auto"/>
        <w:jc w:val="both"/>
        <w:rPr>
          <w:sz w:val="21"/>
          <w:szCs w:val="21"/>
          <w:lang w:eastAsia="zh-CN"/>
        </w:rPr>
      </w:pPr>
      <w:r w:rsidRPr="00A269D6">
        <w:rPr>
          <w:noProof/>
          <w:sz w:val="21"/>
          <w:szCs w:val="21"/>
          <w:lang w:eastAsia="zh-CN"/>
        </w:rPr>
        <w:lastRenderedPageBreak/>
        <w:drawing>
          <wp:inline distT="0" distB="0" distL="0" distR="0" wp14:anchorId="5C4115DC" wp14:editId="47F08531">
            <wp:extent cx="5476875" cy="29146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2914650"/>
                    </a:xfrm>
                    <a:prstGeom prst="rect">
                      <a:avLst/>
                    </a:prstGeom>
                    <a:noFill/>
                    <a:ln>
                      <a:noFill/>
                    </a:ln>
                  </pic:spPr>
                </pic:pic>
              </a:graphicData>
            </a:graphic>
          </wp:inline>
        </w:drawing>
      </w:r>
      <w:bookmarkStart w:id="9" w:name="_Hlk228012916"/>
      <w:r w:rsidRPr="00A269D6">
        <w:rPr>
          <w:b/>
          <w:bCs/>
          <w:sz w:val="21"/>
          <w:szCs w:val="21"/>
        </w:rPr>
        <w:t xml:space="preserve"> Fig.</w:t>
      </w:r>
      <w:r w:rsidRPr="00A269D6">
        <w:rPr>
          <w:b/>
          <w:bCs/>
          <w:sz w:val="21"/>
          <w:szCs w:val="21"/>
          <w:lang w:eastAsia="zh-CN"/>
        </w:rPr>
        <w:t>3 |</w:t>
      </w:r>
      <w:r w:rsidRPr="00A269D6">
        <w:rPr>
          <w:b/>
          <w:bCs/>
          <w:sz w:val="21"/>
          <w:szCs w:val="21"/>
        </w:rPr>
        <w:t xml:space="preserve"> Concentrations of Σ</w:t>
      </w:r>
      <w:r w:rsidRPr="00A269D6">
        <w:rPr>
          <w:b/>
          <w:bCs/>
          <w:sz w:val="21"/>
          <w:szCs w:val="21"/>
          <w:vertAlign w:val="subscript"/>
        </w:rPr>
        <w:t>4</w:t>
      </w:r>
      <w:r w:rsidRPr="00A269D6">
        <w:rPr>
          <w:b/>
          <w:bCs/>
          <w:sz w:val="21"/>
          <w:szCs w:val="21"/>
        </w:rPr>
        <w:t>PFAS in European tap water relative to national guideline values with recovery correction.</w:t>
      </w:r>
      <w:r w:rsidRPr="00A269D6">
        <w:rPr>
          <w:sz w:val="21"/>
          <w:szCs w:val="21"/>
        </w:rPr>
        <w:t xml:space="preserve"> Bar chart showing the summed concentrations of four regulated PFAS (</w:t>
      </w:r>
      <w:bookmarkStart w:id="10" w:name="_Hlk220924500"/>
      <w:r w:rsidRPr="00A269D6">
        <w:rPr>
          <w:sz w:val="21"/>
          <w:szCs w:val="21"/>
        </w:rPr>
        <w:t>Σ</w:t>
      </w:r>
      <w:r w:rsidRPr="00A269D6">
        <w:rPr>
          <w:sz w:val="21"/>
          <w:szCs w:val="21"/>
          <w:vertAlign w:val="subscript"/>
        </w:rPr>
        <w:t>4</w:t>
      </w:r>
      <w:r w:rsidRPr="00A269D6">
        <w:rPr>
          <w:sz w:val="21"/>
          <w:szCs w:val="21"/>
        </w:rPr>
        <w:t xml:space="preserve">PFAS: </w:t>
      </w:r>
      <w:bookmarkEnd w:id="10"/>
      <w:r w:rsidRPr="00A269D6">
        <w:rPr>
          <w:sz w:val="21"/>
          <w:szCs w:val="21"/>
        </w:rPr>
        <w:t xml:space="preserve">PFOA, PFNA, </w:t>
      </w:r>
      <w:proofErr w:type="spellStart"/>
      <w:r w:rsidRPr="00A269D6">
        <w:rPr>
          <w:sz w:val="21"/>
          <w:szCs w:val="21"/>
        </w:rPr>
        <w:t>PFHxS</w:t>
      </w:r>
      <w:proofErr w:type="spellEnd"/>
      <w:r w:rsidRPr="00A269D6">
        <w:rPr>
          <w:sz w:val="21"/>
          <w:szCs w:val="21"/>
        </w:rPr>
        <w:t>, and PFOS; ng L</w:t>
      </w:r>
      <w:r w:rsidRPr="00A269D6">
        <w:rPr>
          <w:sz w:val="21"/>
          <w:szCs w:val="21"/>
          <w:vertAlign w:val="superscript"/>
        </w:rPr>
        <w:t>-1</w:t>
      </w:r>
      <w:r w:rsidRPr="00A269D6">
        <w:rPr>
          <w:sz w:val="21"/>
          <w:szCs w:val="21"/>
        </w:rPr>
        <w:t>) across the 41 tap-water sampling sites, ordered from highest to lowest Σ4 PFAS. Stacked bars indicate the individual contributions of each compound to Σ</w:t>
      </w:r>
      <w:r w:rsidRPr="00A269D6">
        <w:rPr>
          <w:sz w:val="21"/>
          <w:szCs w:val="21"/>
          <w:vertAlign w:val="subscript"/>
        </w:rPr>
        <w:t>4</w:t>
      </w:r>
      <w:r w:rsidRPr="00A269D6">
        <w:rPr>
          <w:sz w:val="21"/>
          <w:szCs w:val="21"/>
        </w:rPr>
        <w:t>PFAS. Horizontal dashed lines denote national guideline values for Σ4 PFAS in drinking water: Denmark (2 ng L</w:t>
      </w:r>
      <w:r w:rsidRPr="00A269D6">
        <w:rPr>
          <w:sz w:val="21"/>
          <w:szCs w:val="21"/>
          <w:vertAlign w:val="superscript"/>
        </w:rPr>
        <w:t>-1</w:t>
      </w:r>
      <w:r w:rsidRPr="00A269D6">
        <w:rPr>
          <w:sz w:val="21"/>
          <w:szCs w:val="21"/>
        </w:rPr>
        <w:t>), Sweden (4 ng L</w:t>
      </w:r>
      <w:r w:rsidRPr="00A269D6">
        <w:rPr>
          <w:sz w:val="21"/>
          <w:szCs w:val="21"/>
          <w:vertAlign w:val="superscript"/>
        </w:rPr>
        <w:t>-1</w:t>
      </w:r>
      <w:r w:rsidRPr="00A269D6">
        <w:rPr>
          <w:sz w:val="21"/>
          <w:szCs w:val="21"/>
        </w:rPr>
        <w:t>), Netherlands (4.4 ng L</w:t>
      </w:r>
      <w:r w:rsidRPr="00A269D6">
        <w:rPr>
          <w:sz w:val="21"/>
          <w:szCs w:val="21"/>
          <w:vertAlign w:val="superscript"/>
        </w:rPr>
        <w:t>-1</w:t>
      </w:r>
      <w:r w:rsidRPr="00A269D6">
        <w:rPr>
          <w:sz w:val="21"/>
          <w:szCs w:val="21"/>
        </w:rPr>
        <w:t xml:space="preserve">), and </w:t>
      </w:r>
      <w:r w:rsidRPr="00A269D6">
        <w:rPr>
          <w:sz w:val="21"/>
          <w:szCs w:val="21"/>
          <w:lang w:eastAsia="zh-CN"/>
        </w:rPr>
        <w:t>Italy/</w:t>
      </w:r>
      <w:r w:rsidRPr="00A269D6">
        <w:rPr>
          <w:sz w:val="21"/>
          <w:szCs w:val="21"/>
        </w:rPr>
        <w:t>Germany (20 ng L</w:t>
      </w:r>
      <w:r w:rsidRPr="00A269D6">
        <w:rPr>
          <w:sz w:val="21"/>
          <w:szCs w:val="21"/>
          <w:vertAlign w:val="superscript"/>
        </w:rPr>
        <w:t>-1</w:t>
      </w:r>
      <w:r w:rsidRPr="00A269D6">
        <w:rPr>
          <w:sz w:val="21"/>
          <w:szCs w:val="21"/>
        </w:rPr>
        <w:t>; scheduled to take effect in</w:t>
      </w:r>
      <w:r w:rsidRPr="00A269D6">
        <w:rPr>
          <w:sz w:val="21"/>
          <w:szCs w:val="21"/>
          <w:lang w:eastAsia="zh-CN"/>
        </w:rPr>
        <w:t xml:space="preserve"> 2026 and</w:t>
      </w:r>
      <w:r w:rsidRPr="00A269D6">
        <w:rPr>
          <w:sz w:val="21"/>
          <w:szCs w:val="21"/>
        </w:rPr>
        <w:t xml:space="preserve"> 2028</w:t>
      </w:r>
      <w:r w:rsidRPr="00A269D6">
        <w:rPr>
          <w:sz w:val="21"/>
          <w:szCs w:val="21"/>
          <w:lang w:eastAsia="zh-CN"/>
        </w:rPr>
        <w:t>, respectively</w:t>
      </w:r>
      <w:r w:rsidRPr="00A269D6">
        <w:rPr>
          <w:sz w:val="21"/>
          <w:szCs w:val="21"/>
        </w:rPr>
        <w:t>).</w:t>
      </w:r>
      <w:bookmarkEnd w:id="9"/>
    </w:p>
    <w:p w14:paraId="6D6F0768" w14:textId="77777777" w:rsidR="00C55DE4" w:rsidRPr="00A269D6" w:rsidRDefault="00C55DE4">
      <w:pPr>
        <w:rPr>
          <w:kern w:val="32"/>
          <w:sz w:val="21"/>
          <w:szCs w:val="21"/>
        </w:rPr>
      </w:pPr>
      <w:r w:rsidRPr="00A269D6">
        <w:rPr>
          <w:b/>
          <w:bCs/>
          <w:sz w:val="21"/>
          <w:szCs w:val="21"/>
        </w:rPr>
        <w:br w:type="page"/>
      </w:r>
    </w:p>
    <w:p w14:paraId="577C15E5" w14:textId="77777777" w:rsidR="00C55DE4" w:rsidRPr="00A269D6" w:rsidRDefault="00C55DE4" w:rsidP="00A474EB">
      <w:pPr>
        <w:spacing w:line="360" w:lineRule="auto"/>
        <w:jc w:val="both"/>
        <w:rPr>
          <w:sz w:val="21"/>
          <w:szCs w:val="21"/>
          <w:lang w:eastAsia="zh-CN"/>
        </w:rPr>
      </w:pPr>
      <w:r w:rsidRPr="00A269D6">
        <w:rPr>
          <w:noProof/>
          <w:sz w:val="21"/>
          <w:szCs w:val="21"/>
          <w:lang w:eastAsia="zh-CN"/>
        </w:rPr>
        <w:lastRenderedPageBreak/>
        <w:drawing>
          <wp:inline distT="0" distB="0" distL="0" distR="0" wp14:anchorId="713294B2" wp14:editId="3C7F6015">
            <wp:extent cx="5476875" cy="29146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2914650"/>
                    </a:xfrm>
                    <a:prstGeom prst="rect">
                      <a:avLst/>
                    </a:prstGeom>
                    <a:noFill/>
                    <a:ln>
                      <a:noFill/>
                    </a:ln>
                  </pic:spPr>
                </pic:pic>
              </a:graphicData>
            </a:graphic>
          </wp:inline>
        </w:drawing>
      </w:r>
    </w:p>
    <w:p w14:paraId="4E60C86F" w14:textId="77777777" w:rsidR="00C55DE4" w:rsidRPr="00A269D6" w:rsidRDefault="00C55DE4" w:rsidP="00A474EB">
      <w:pPr>
        <w:spacing w:line="360" w:lineRule="auto"/>
        <w:jc w:val="both"/>
        <w:rPr>
          <w:sz w:val="21"/>
          <w:szCs w:val="21"/>
          <w:lang w:eastAsia="zh-CN"/>
        </w:rPr>
      </w:pPr>
      <w:r w:rsidRPr="00A269D6">
        <w:rPr>
          <w:b/>
          <w:bCs/>
          <w:sz w:val="21"/>
          <w:szCs w:val="21"/>
        </w:rPr>
        <w:t>Fig.</w:t>
      </w:r>
      <w:r w:rsidRPr="00A269D6">
        <w:rPr>
          <w:b/>
          <w:bCs/>
          <w:sz w:val="21"/>
          <w:szCs w:val="21"/>
          <w:lang w:eastAsia="zh-CN"/>
        </w:rPr>
        <w:t>4 |</w:t>
      </w:r>
      <w:r w:rsidRPr="00A269D6">
        <w:rPr>
          <w:b/>
          <w:bCs/>
          <w:sz w:val="21"/>
          <w:szCs w:val="21"/>
        </w:rPr>
        <w:t xml:space="preserve"> Concentrations of Σ</w:t>
      </w:r>
      <w:r w:rsidRPr="00A269D6">
        <w:rPr>
          <w:b/>
          <w:bCs/>
          <w:sz w:val="21"/>
          <w:szCs w:val="21"/>
          <w:vertAlign w:val="subscript"/>
        </w:rPr>
        <w:t>4</w:t>
      </w:r>
      <w:r w:rsidRPr="00A269D6">
        <w:rPr>
          <w:b/>
          <w:bCs/>
          <w:sz w:val="21"/>
          <w:szCs w:val="21"/>
        </w:rPr>
        <w:t>PFAS in European tap water relative to national guideline values without recovery correction</w:t>
      </w:r>
      <w:r w:rsidRPr="00A269D6">
        <w:rPr>
          <w:sz w:val="21"/>
          <w:szCs w:val="21"/>
        </w:rPr>
        <w:t>. Bar chart showing the summed concentrations of four regulated PFAS (Σ</w:t>
      </w:r>
      <w:r w:rsidRPr="00A269D6">
        <w:rPr>
          <w:sz w:val="21"/>
          <w:szCs w:val="21"/>
          <w:vertAlign w:val="subscript"/>
        </w:rPr>
        <w:t>4</w:t>
      </w:r>
      <w:r w:rsidRPr="00A269D6">
        <w:rPr>
          <w:sz w:val="21"/>
          <w:szCs w:val="21"/>
        </w:rPr>
        <w:t xml:space="preserve">PFAS: PFOA, PFNA, </w:t>
      </w:r>
      <w:proofErr w:type="spellStart"/>
      <w:r w:rsidRPr="00A269D6">
        <w:rPr>
          <w:sz w:val="21"/>
          <w:szCs w:val="21"/>
        </w:rPr>
        <w:t>PFHxS</w:t>
      </w:r>
      <w:proofErr w:type="spellEnd"/>
      <w:r w:rsidRPr="00A269D6">
        <w:rPr>
          <w:sz w:val="21"/>
          <w:szCs w:val="21"/>
        </w:rPr>
        <w:t>, and PFOS; ng L</w:t>
      </w:r>
      <w:r w:rsidRPr="00A269D6">
        <w:rPr>
          <w:sz w:val="21"/>
          <w:szCs w:val="21"/>
          <w:vertAlign w:val="superscript"/>
        </w:rPr>
        <w:t>-1</w:t>
      </w:r>
      <w:r w:rsidRPr="00A269D6">
        <w:rPr>
          <w:sz w:val="21"/>
          <w:szCs w:val="21"/>
        </w:rPr>
        <w:t>) across the 41 tap-water sampling sites, ordered from highest to lowest Σ</w:t>
      </w:r>
      <w:r w:rsidRPr="00A269D6">
        <w:rPr>
          <w:sz w:val="21"/>
          <w:szCs w:val="21"/>
          <w:vertAlign w:val="subscript"/>
        </w:rPr>
        <w:t>4</w:t>
      </w:r>
      <w:r w:rsidRPr="00A269D6">
        <w:rPr>
          <w:sz w:val="21"/>
          <w:szCs w:val="21"/>
        </w:rPr>
        <w:t xml:space="preserve"> PFAS. Stacked bars indicate the individual contributions of each compound to Σ</w:t>
      </w:r>
      <w:r w:rsidRPr="00A269D6">
        <w:rPr>
          <w:sz w:val="21"/>
          <w:szCs w:val="21"/>
          <w:vertAlign w:val="subscript"/>
        </w:rPr>
        <w:t>4</w:t>
      </w:r>
      <w:r w:rsidRPr="00A269D6">
        <w:rPr>
          <w:sz w:val="21"/>
          <w:szCs w:val="21"/>
        </w:rPr>
        <w:t>PFAS. Horizontal dashed lines denote national guideline values for Σ4 PFAS in drinking water: Denmark (2 ng L</w:t>
      </w:r>
      <w:r w:rsidRPr="00A269D6">
        <w:rPr>
          <w:sz w:val="21"/>
          <w:szCs w:val="21"/>
          <w:vertAlign w:val="superscript"/>
        </w:rPr>
        <w:t>-1</w:t>
      </w:r>
      <w:r w:rsidRPr="00A269D6">
        <w:rPr>
          <w:sz w:val="21"/>
          <w:szCs w:val="21"/>
        </w:rPr>
        <w:t>), Sweden (4 ng L</w:t>
      </w:r>
      <w:r w:rsidRPr="00A269D6">
        <w:rPr>
          <w:sz w:val="21"/>
          <w:szCs w:val="21"/>
          <w:vertAlign w:val="superscript"/>
        </w:rPr>
        <w:t>-1</w:t>
      </w:r>
      <w:r w:rsidRPr="00A269D6">
        <w:rPr>
          <w:sz w:val="21"/>
          <w:szCs w:val="21"/>
        </w:rPr>
        <w:t>), Netherlands (4.4 ng L</w:t>
      </w:r>
      <w:r w:rsidRPr="00A269D6">
        <w:rPr>
          <w:sz w:val="21"/>
          <w:szCs w:val="21"/>
          <w:vertAlign w:val="superscript"/>
        </w:rPr>
        <w:t>-1</w:t>
      </w:r>
      <w:r w:rsidRPr="00A269D6">
        <w:rPr>
          <w:sz w:val="21"/>
          <w:szCs w:val="21"/>
        </w:rPr>
        <w:t xml:space="preserve">), and </w:t>
      </w:r>
      <w:r w:rsidRPr="00A269D6">
        <w:rPr>
          <w:sz w:val="21"/>
          <w:szCs w:val="21"/>
          <w:lang w:eastAsia="zh-CN"/>
        </w:rPr>
        <w:t>Italy/</w:t>
      </w:r>
      <w:r w:rsidRPr="00A269D6">
        <w:rPr>
          <w:sz w:val="21"/>
          <w:szCs w:val="21"/>
        </w:rPr>
        <w:t>Germany (20 ng L</w:t>
      </w:r>
      <w:r w:rsidRPr="00A269D6">
        <w:rPr>
          <w:sz w:val="21"/>
          <w:szCs w:val="21"/>
          <w:vertAlign w:val="superscript"/>
        </w:rPr>
        <w:t>-1</w:t>
      </w:r>
      <w:r w:rsidRPr="00A269D6">
        <w:rPr>
          <w:sz w:val="21"/>
          <w:szCs w:val="21"/>
        </w:rPr>
        <w:t>; scheduled to take effect in</w:t>
      </w:r>
      <w:r w:rsidRPr="00A269D6">
        <w:rPr>
          <w:sz w:val="21"/>
          <w:szCs w:val="21"/>
          <w:lang w:eastAsia="zh-CN"/>
        </w:rPr>
        <w:t xml:space="preserve"> 2026 and</w:t>
      </w:r>
      <w:r w:rsidRPr="00A269D6">
        <w:rPr>
          <w:sz w:val="21"/>
          <w:szCs w:val="21"/>
        </w:rPr>
        <w:t xml:space="preserve"> 2028</w:t>
      </w:r>
      <w:r w:rsidRPr="00A269D6">
        <w:rPr>
          <w:sz w:val="21"/>
          <w:szCs w:val="21"/>
          <w:lang w:eastAsia="zh-CN"/>
        </w:rPr>
        <w:t>, respectively</w:t>
      </w:r>
      <w:r w:rsidRPr="00A269D6">
        <w:rPr>
          <w:sz w:val="21"/>
          <w:szCs w:val="21"/>
        </w:rPr>
        <w:t>).</w:t>
      </w:r>
    </w:p>
    <w:p w14:paraId="71F626C8" w14:textId="77777777" w:rsidR="00C55DE4" w:rsidRPr="00A269D6" w:rsidRDefault="00C55DE4">
      <w:pPr>
        <w:rPr>
          <w:kern w:val="32"/>
          <w:sz w:val="21"/>
          <w:szCs w:val="21"/>
        </w:rPr>
      </w:pPr>
      <w:r w:rsidRPr="00A269D6">
        <w:rPr>
          <w:b/>
          <w:bCs/>
          <w:sz w:val="21"/>
          <w:szCs w:val="21"/>
        </w:rPr>
        <w:br w:type="page"/>
      </w:r>
    </w:p>
    <w:p w14:paraId="0B3ACC68" w14:textId="77777777" w:rsidR="00C55DE4" w:rsidRPr="00A269D6" w:rsidRDefault="00C55DE4" w:rsidP="00A474EB">
      <w:pPr>
        <w:spacing w:line="360" w:lineRule="auto"/>
        <w:jc w:val="both"/>
        <w:rPr>
          <w:sz w:val="21"/>
          <w:szCs w:val="21"/>
        </w:rPr>
      </w:pPr>
      <w:r w:rsidRPr="00A269D6">
        <w:rPr>
          <w:noProof/>
          <w:sz w:val="21"/>
          <w:szCs w:val="21"/>
          <w:lang w:eastAsia="zh-CN"/>
        </w:rPr>
        <w:lastRenderedPageBreak/>
        <w:drawing>
          <wp:inline distT="0" distB="0" distL="0" distR="0" wp14:anchorId="7D95E35C" wp14:editId="7A40498A">
            <wp:extent cx="5486400" cy="54387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438775"/>
                    </a:xfrm>
                    <a:prstGeom prst="rect">
                      <a:avLst/>
                    </a:prstGeom>
                    <a:noFill/>
                    <a:ln>
                      <a:noFill/>
                    </a:ln>
                  </pic:spPr>
                </pic:pic>
              </a:graphicData>
            </a:graphic>
          </wp:inline>
        </w:drawing>
      </w:r>
    </w:p>
    <w:p w14:paraId="69C06E19" w14:textId="77777777" w:rsidR="00C55DE4" w:rsidRPr="00A269D6" w:rsidRDefault="00C55DE4" w:rsidP="00A474EB">
      <w:pPr>
        <w:spacing w:line="360" w:lineRule="auto"/>
        <w:jc w:val="both"/>
        <w:rPr>
          <w:sz w:val="21"/>
          <w:szCs w:val="21"/>
          <w:lang w:eastAsia="zh-CN"/>
        </w:rPr>
      </w:pPr>
      <w:r w:rsidRPr="00A269D6">
        <w:rPr>
          <w:b/>
          <w:bCs/>
          <w:sz w:val="21"/>
          <w:szCs w:val="21"/>
        </w:rPr>
        <w:t>Fig.</w:t>
      </w:r>
      <w:r w:rsidRPr="00A269D6">
        <w:rPr>
          <w:b/>
          <w:bCs/>
          <w:sz w:val="21"/>
          <w:szCs w:val="21"/>
          <w:lang w:eastAsia="zh-CN"/>
        </w:rPr>
        <w:t>5 |</w:t>
      </w:r>
      <w:r w:rsidRPr="00A269D6">
        <w:rPr>
          <w:b/>
          <w:bCs/>
          <w:sz w:val="21"/>
          <w:szCs w:val="21"/>
        </w:rPr>
        <w:t xml:space="preserve"> Concentration-based regulatory metrics of PFAS in European tap water without recovery correction. </w:t>
      </w:r>
      <w:r w:rsidRPr="00A269D6">
        <w:rPr>
          <w:sz w:val="21"/>
          <w:szCs w:val="21"/>
        </w:rPr>
        <w:t>Stacked bar plots show city-level PFAS concentrations under two concentration-based regulatory metrics: (A) Sum of PFAS calculated based on 17 of the 20 PFAS listed in the EU Drinking Water Directive 2020/2184 (</w:t>
      </w:r>
      <w:proofErr w:type="spellStart"/>
      <w:r w:rsidRPr="00A269D6">
        <w:rPr>
          <w:sz w:val="21"/>
          <w:szCs w:val="21"/>
        </w:rPr>
        <w:t>PFUnDS</w:t>
      </w:r>
      <w:proofErr w:type="spellEnd"/>
      <w:r w:rsidRPr="00A269D6">
        <w:rPr>
          <w:sz w:val="21"/>
          <w:szCs w:val="21"/>
        </w:rPr>
        <w:t xml:space="preserve">, </w:t>
      </w:r>
      <w:proofErr w:type="spellStart"/>
      <w:r w:rsidRPr="00A269D6">
        <w:rPr>
          <w:sz w:val="21"/>
          <w:szCs w:val="21"/>
        </w:rPr>
        <w:t>PFDoDS</w:t>
      </w:r>
      <w:proofErr w:type="spellEnd"/>
      <w:r w:rsidRPr="00A269D6">
        <w:rPr>
          <w:sz w:val="21"/>
          <w:szCs w:val="21"/>
        </w:rPr>
        <w:t xml:space="preserve">, and </w:t>
      </w:r>
      <w:proofErr w:type="spellStart"/>
      <w:r w:rsidRPr="00A269D6">
        <w:rPr>
          <w:sz w:val="21"/>
          <w:szCs w:val="21"/>
        </w:rPr>
        <w:t>PFTrDS</w:t>
      </w:r>
      <w:proofErr w:type="spellEnd"/>
      <w:r w:rsidRPr="00A269D6">
        <w:rPr>
          <w:sz w:val="21"/>
          <w:szCs w:val="21"/>
        </w:rPr>
        <w:t xml:space="preserve"> were not included due to analytical constraints); and (B) PFAS Total. Colors denote different chemical classes (PFCAs, PFSAs, FOSAs, FTSs, FTCAs, and fluorinated alternatives). Horizontal dashed lines indicate the EU reference levels of 100 ng L</w:t>
      </w:r>
      <w:r w:rsidRPr="00A269D6">
        <w:rPr>
          <w:sz w:val="21"/>
          <w:szCs w:val="21"/>
          <w:vertAlign w:val="superscript"/>
        </w:rPr>
        <w:t>-1</w:t>
      </w:r>
      <w:r w:rsidRPr="00A269D6">
        <w:rPr>
          <w:sz w:val="21"/>
          <w:szCs w:val="21"/>
        </w:rPr>
        <w:t xml:space="preserve"> (Sum of PFAS) and 500 ng L</w:t>
      </w:r>
      <w:r w:rsidRPr="00A269D6">
        <w:rPr>
          <w:sz w:val="21"/>
          <w:szCs w:val="21"/>
          <w:vertAlign w:val="superscript"/>
        </w:rPr>
        <w:t>-1</w:t>
      </w:r>
      <w:r w:rsidRPr="00A269D6">
        <w:rPr>
          <w:sz w:val="21"/>
          <w:szCs w:val="21"/>
        </w:rPr>
        <w:t xml:space="preserve"> </w:t>
      </w:r>
      <w:proofErr w:type="spellStart"/>
      <w:r w:rsidRPr="00A269D6">
        <w:rPr>
          <w:sz w:val="21"/>
          <w:szCs w:val="21"/>
        </w:rPr>
        <w:t>PFOA</w:t>
      </w:r>
      <w:r w:rsidRPr="00A269D6">
        <w:rPr>
          <w:sz w:val="21"/>
          <w:szCs w:val="21"/>
          <w:vertAlign w:val="subscript"/>
        </w:rPr>
        <w:t>eq</w:t>
      </w:r>
      <w:proofErr w:type="spellEnd"/>
      <w:r w:rsidRPr="00A269D6">
        <w:rPr>
          <w:sz w:val="21"/>
          <w:szCs w:val="21"/>
          <w:vertAlign w:val="subscript"/>
        </w:rPr>
        <w:t xml:space="preserve"> </w:t>
      </w:r>
      <w:r w:rsidRPr="00A269D6">
        <w:rPr>
          <w:sz w:val="21"/>
          <w:szCs w:val="21"/>
        </w:rPr>
        <w:t xml:space="preserve">(PFAS </w:t>
      </w:r>
      <w:proofErr w:type="spellStart"/>
      <w:r w:rsidRPr="00A269D6">
        <w:rPr>
          <w:sz w:val="21"/>
          <w:szCs w:val="21"/>
        </w:rPr>
        <w:t>Total</w:t>
      </w:r>
      <w:r w:rsidRPr="00A269D6">
        <w:rPr>
          <w:sz w:val="21"/>
          <w:szCs w:val="21"/>
          <w:vertAlign w:val="subscript"/>
        </w:rPr>
        <w:t>PFOAeq</w:t>
      </w:r>
      <w:proofErr w:type="spellEnd"/>
      <w:r w:rsidRPr="00A269D6">
        <w:rPr>
          <w:sz w:val="21"/>
          <w:szCs w:val="21"/>
        </w:rPr>
        <w:t>). No recovery correction was applied to the quantified concentrations.</w:t>
      </w:r>
    </w:p>
    <w:p w14:paraId="164C9764" w14:textId="77777777" w:rsidR="00C55DE4" w:rsidRPr="00A269D6" w:rsidRDefault="00C55DE4">
      <w:pPr>
        <w:rPr>
          <w:kern w:val="32"/>
          <w:sz w:val="21"/>
          <w:szCs w:val="21"/>
        </w:rPr>
      </w:pPr>
      <w:r w:rsidRPr="00A269D6">
        <w:rPr>
          <w:b/>
          <w:bCs/>
          <w:sz w:val="21"/>
          <w:szCs w:val="21"/>
        </w:rPr>
        <w:br w:type="page"/>
      </w:r>
    </w:p>
    <w:p w14:paraId="135896CC" w14:textId="77777777" w:rsidR="00C55DE4" w:rsidRPr="00A269D6" w:rsidRDefault="00C55DE4" w:rsidP="00A474EB">
      <w:pPr>
        <w:spacing w:line="360" w:lineRule="auto"/>
        <w:jc w:val="both"/>
        <w:rPr>
          <w:sz w:val="21"/>
          <w:szCs w:val="21"/>
          <w:lang w:eastAsia="zh-CN"/>
        </w:rPr>
      </w:pPr>
      <w:r w:rsidRPr="00A269D6">
        <w:rPr>
          <w:noProof/>
          <w:sz w:val="21"/>
          <w:szCs w:val="21"/>
          <w:lang w:eastAsia="zh-CN"/>
        </w:rPr>
        <w:lastRenderedPageBreak/>
        <w:drawing>
          <wp:inline distT="0" distB="0" distL="0" distR="0" wp14:anchorId="0F521C8F" wp14:editId="5C1E634D">
            <wp:extent cx="5476875" cy="49530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4953000"/>
                    </a:xfrm>
                    <a:prstGeom prst="rect">
                      <a:avLst/>
                    </a:prstGeom>
                    <a:noFill/>
                    <a:ln>
                      <a:noFill/>
                    </a:ln>
                  </pic:spPr>
                </pic:pic>
              </a:graphicData>
            </a:graphic>
          </wp:inline>
        </w:drawing>
      </w:r>
      <w:r w:rsidRPr="00A269D6">
        <w:rPr>
          <w:b/>
          <w:bCs/>
          <w:sz w:val="21"/>
          <w:szCs w:val="21"/>
        </w:rPr>
        <w:t xml:space="preserve"> Fig.</w:t>
      </w:r>
      <w:r w:rsidRPr="00A269D6">
        <w:rPr>
          <w:b/>
          <w:bCs/>
          <w:sz w:val="21"/>
          <w:szCs w:val="21"/>
          <w:lang w:eastAsia="zh-CN"/>
        </w:rPr>
        <w:t xml:space="preserve">6 | </w:t>
      </w:r>
      <w:r w:rsidRPr="00A269D6">
        <w:rPr>
          <w:b/>
          <w:bCs/>
          <w:sz w:val="21"/>
          <w:szCs w:val="21"/>
        </w:rPr>
        <w:t xml:space="preserve">Pairwise Spearman correlations among target PFAS across all sampling sites. </w:t>
      </w:r>
      <w:r w:rsidRPr="00A269D6">
        <w:rPr>
          <w:sz w:val="21"/>
          <w:szCs w:val="21"/>
        </w:rPr>
        <w:t>The lower triangle reports correlation coefficients (</w:t>
      </w:r>
      <w:r w:rsidRPr="00A269D6">
        <w:rPr>
          <w:i/>
          <w:iCs/>
          <w:sz w:val="21"/>
          <w:szCs w:val="21"/>
        </w:rPr>
        <w:t>r</w:t>
      </w:r>
      <w:r w:rsidRPr="00A269D6">
        <w:rPr>
          <w:sz w:val="21"/>
          <w:szCs w:val="21"/>
        </w:rPr>
        <w:t xml:space="preserve">), with the diagonal fixed to 1. The upper triangle displays a heatmap (red, positive; blue, negative), with the color bar scaled from −1 to 1. Asterisks denote significance levels in the upper triangle: </w:t>
      </w:r>
      <w:r w:rsidRPr="00A269D6">
        <w:rPr>
          <w:i/>
          <w:iCs/>
          <w:sz w:val="21"/>
          <w:szCs w:val="21"/>
        </w:rPr>
        <w:t>p</w:t>
      </w:r>
      <w:r w:rsidRPr="00A269D6">
        <w:rPr>
          <w:sz w:val="21"/>
          <w:szCs w:val="21"/>
        </w:rPr>
        <w:t xml:space="preserve"> &lt; 0.05 (*), </w:t>
      </w:r>
      <w:r w:rsidRPr="00A269D6">
        <w:rPr>
          <w:i/>
          <w:iCs/>
          <w:sz w:val="21"/>
          <w:szCs w:val="21"/>
        </w:rPr>
        <w:t>p</w:t>
      </w:r>
      <w:r w:rsidRPr="00A269D6">
        <w:rPr>
          <w:sz w:val="21"/>
          <w:szCs w:val="21"/>
        </w:rPr>
        <w:t xml:space="preserve"> &lt; 0.01 (**), </w:t>
      </w:r>
      <w:r w:rsidRPr="00A269D6">
        <w:rPr>
          <w:i/>
          <w:iCs/>
          <w:sz w:val="21"/>
          <w:szCs w:val="21"/>
        </w:rPr>
        <w:t>p</w:t>
      </w:r>
      <w:r w:rsidRPr="00A269D6">
        <w:rPr>
          <w:sz w:val="21"/>
          <w:szCs w:val="21"/>
        </w:rPr>
        <w:t> &lt; 0.001 (***).</w:t>
      </w:r>
    </w:p>
    <w:p w14:paraId="489DBDD1" w14:textId="77777777" w:rsidR="00C55DE4" w:rsidRPr="00A269D6" w:rsidRDefault="00C55DE4">
      <w:pPr>
        <w:rPr>
          <w:kern w:val="32"/>
          <w:sz w:val="21"/>
          <w:szCs w:val="21"/>
        </w:rPr>
      </w:pPr>
      <w:r w:rsidRPr="00A269D6">
        <w:rPr>
          <w:b/>
          <w:bCs/>
          <w:sz w:val="21"/>
          <w:szCs w:val="21"/>
        </w:rPr>
        <w:br w:type="page"/>
      </w:r>
    </w:p>
    <w:p w14:paraId="6687CD1F" w14:textId="77777777" w:rsidR="00C55DE4" w:rsidRPr="00A269D6" w:rsidRDefault="00C55DE4" w:rsidP="00A474EB">
      <w:pPr>
        <w:spacing w:line="360" w:lineRule="auto"/>
        <w:jc w:val="both"/>
        <w:rPr>
          <w:sz w:val="21"/>
          <w:szCs w:val="21"/>
        </w:rPr>
      </w:pPr>
      <w:r w:rsidRPr="00A269D6">
        <w:rPr>
          <w:b/>
          <w:bCs/>
          <w:noProof/>
          <w:sz w:val="21"/>
          <w:szCs w:val="21"/>
        </w:rPr>
        <w:lastRenderedPageBreak/>
        <w:drawing>
          <wp:inline distT="0" distB="0" distL="0" distR="0" wp14:anchorId="14D47A82" wp14:editId="366C9888">
            <wp:extent cx="5486400" cy="2924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a:ln>
                      <a:noFill/>
                    </a:ln>
                  </pic:spPr>
                </pic:pic>
              </a:graphicData>
            </a:graphic>
          </wp:inline>
        </w:drawing>
      </w:r>
    </w:p>
    <w:p w14:paraId="02D50212" w14:textId="77777777" w:rsidR="00C55DE4" w:rsidRPr="00A269D6" w:rsidRDefault="00C55DE4" w:rsidP="00A474EB">
      <w:pPr>
        <w:spacing w:line="360" w:lineRule="auto"/>
        <w:jc w:val="both"/>
        <w:rPr>
          <w:sz w:val="21"/>
          <w:szCs w:val="21"/>
          <w:lang w:eastAsia="zh-CN"/>
        </w:rPr>
        <w:sectPr w:rsidR="00C55DE4" w:rsidRPr="00A269D6" w:rsidSect="00C55DE4">
          <w:headerReference w:type="default" r:id="rId16"/>
          <w:footerReference w:type="default" r:id="rId17"/>
          <w:pgSz w:w="11906" w:h="16838"/>
          <w:pgMar w:top="1440" w:right="1800" w:bottom="1440" w:left="1800" w:header="851" w:footer="992" w:gutter="0"/>
          <w:cols w:space="425"/>
          <w:docGrid w:type="lines" w:linePitch="312"/>
        </w:sectPr>
      </w:pPr>
      <w:r w:rsidRPr="00A269D6">
        <w:rPr>
          <w:b/>
          <w:bCs/>
          <w:sz w:val="21"/>
          <w:szCs w:val="21"/>
        </w:rPr>
        <w:t>Fig.</w:t>
      </w:r>
      <w:r w:rsidRPr="00A269D6">
        <w:rPr>
          <w:b/>
          <w:bCs/>
          <w:sz w:val="21"/>
          <w:szCs w:val="21"/>
          <w:lang w:eastAsia="zh-CN"/>
        </w:rPr>
        <w:t>7 |</w:t>
      </w:r>
      <w:r w:rsidRPr="00A269D6">
        <w:rPr>
          <w:b/>
          <w:bCs/>
          <w:sz w:val="21"/>
          <w:szCs w:val="21"/>
        </w:rPr>
        <w:t xml:space="preserve"> </w:t>
      </w:r>
      <w:proofErr w:type="spellStart"/>
      <w:r w:rsidRPr="00A269D6">
        <w:rPr>
          <w:b/>
          <w:bCs/>
          <w:sz w:val="21"/>
          <w:szCs w:val="21"/>
        </w:rPr>
        <w:t>RQ</w:t>
      </w:r>
      <w:r w:rsidRPr="00A269D6">
        <w:rPr>
          <w:b/>
          <w:bCs/>
          <w:sz w:val="21"/>
          <w:szCs w:val="21"/>
          <w:vertAlign w:val="subscript"/>
        </w:rPr>
        <w:t>peq</w:t>
      </w:r>
      <w:proofErr w:type="spellEnd"/>
      <w:r w:rsidRPr="00A269D6">
        <w:rPr>
          <w:b/>
          <w:bCs/>
          <w:sz w:val="21"/>
          <w:szCs w:val="21"/>
        </w:rPr>
        <w:t xml:space="preserve"> of PFAS mixtures in European tap water without recovery correction.</w:t>
      </w:r>
      <w:r w:rsidRPr="00A269D6">
        <w:rPr>
          <w:sz w:val="21"/>
          <w:szCs w:val="21"/>
        </w:rPr>
        <w:t xml:space="preserve"> Stacked bars display the site-specific </w:t>
      </w:r>
      <w:proofErr w:type="spellStart"/>
      <w:r w:rsidRPr="00A269D6">
        <w:rPr>
          <w:sz w:val="21"/>
          <w:szCs w:val="21"/>
        </w:rPr>
        <w:t>RQ</w:t>
      </w:r>
      <w:r w:rsidRPr="00A269D6">
        <w:rPr>
          <w:sz w:val="21"/>
          <w:szCs w:val="21"/>
          <w:vertAlign w:val="subscript"/>
        </w:rPr>
        <w:t>peq</w:t>
      </w:r>
      <w:proofErr w:type="spellEnd"/>
      <w:r w:rsidRPr="00A269D6">
        <w:rPr>
          <w:sz w:val="21"/>
          <w:szCs w:val="21"/>
        </w:rPr>
        <w:t xml:space="preserve"> values across 41 European tap water samples, arranged in descending order. Each bar segment represents the proportional contribution of individual PFAS to the total PFOA-equivalent burden. The dashed horizontal line denotes the health-based reference level (</w:t>
      </w:r>
      <w:proofErr w:type="spellStart"/>
      <w:r w:rsidRPr="00A269D6">
        <w:rPr>
          <w:sz w:val="21"/>
          <w:szCs w:val="21"/>
        </w:rPr>
        <w:t>RQ</w:t>
      </w:r>
      <w:r w:rsidRPr="00A269D6">
        <w:rPr>
          <w:sz w:val="21"/>
          <w:szCs w:val="21"/>
          <w:vertAlign w:val="subscript"/>
        </w:rPr>
        <w:t>peq</w:t>
      </w:r>
      <w:proofErr w:type="spellEnd"/>
      <w:r w:rsidRPr="00A269D6">
        <w:rPr>
          <w:sz w:val="21"/>
          <w:szCs w:val="21"/>
        </w:rPr>
        <w:t xml:space="preserve"> = 1). Colors correspond to PFAS chemical classes as indicated in the legend. No recovery correction was applied to the quantified concentratio</w:t>
      </w:r>
      <w:r w:rsidRPr="00A269D6">
        <w:rPr>
          <w:sz w:val="21"/>
          <w:szCs w:val="21"/>
          <w:lang w:eastAsia="zh-CN"/>
        </w:rPr>
        <w:t>n.</w:t>
      </w:r>
    </w:p>
    <w:p w14:paraId="40BD1DEB" w14:textId="77777777" w:rsidR="00C55DE4" w:rsidRPr="00A269D6" w:rsidRDefault="00C55DE4" w:rsidP="00A474EB">
      <w:pPr>
        <w:spacing w:line="360" w:lineRule="auto"/>
        <w:rPr>
          <w:b/>
          <w:bCs/>
          <w:sz w:val="21"/>
          <w:szCs w:val="21"/>
          <w:lang w:eastAsia="zh-CN"/>
        </w:rPr>
      </w:pPr>
      <w:r w:rsidRPr="00A269D6">
        <w:rPr>
          <w:b/>
          <w:bCs/>
          <w:sz w:val="21"/>
          <w:szCs w:val="21"/>
          <w:lang w:eastAsia="zh-CN"/>
        </w:rPr>
        <w:lastRenderedPageBreak/>
        <w:t>Tables</w:t>
      </w:r>
    </w:p>
    <w:p w14:paraId="32318EC0" w14:textId="77777777" w:rsidR="00C55DE4" w:rsidRPr="00A269D6" w:rsidRDefault="00C55DE4" w:rsidP="00A474EB">
      <w:pPr>
        <w:spacing w:line="360" w:lineRule="auto"/>
        <w:rPr>
          <w:b/>
          <w:bCs/>
          <w:sz w:val="21"/>
          <w:szCs w:val="21"/>
        </w:rPr>
      </w:pPr>
      <w:r w:rsidRPr="00A269D6">
        <w:rPr>
          <w:b/>
          <w:bCs/>
          <w:sz w:val="21"/>
          <w:szCs w:val="21"/>
        </w:rPr>
        <w:t>Table 2. The MRM parameters of individual PFAS and two inorganic fluorinated anions for LC-MS/MS analysis.</w:t>
      </w:r>
    </w:p>
    <w:tbl>
      <w:tblPr>
        <w:tblStyle w:val="affffc"/>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3"/>
        <w:gridCol w:w="1538"/>
        <w:gridCol w:w="1709"/>
        <w:gridCol w:w="1569"/>
        <w:gridCol w:w="1847"/>
        <w:gridCol w:w="1842"/>
        <w:gridCol w:w="1842"/>
      </w:tblGrid>
      <w:tr w:rsidR="00C55DE4" w:rsidRPr="00A269D6" w14:paraId="79CA50DB" w14:textId="77777777" w:rsidTr="00A40A0C">
        <w:tc>
          <w:tcPr>
            <w:tcW w:w="3539" w:type="dxa"/>
            <w:tcBorders>
              <w:top w:val="single" w:sz="8" w:space="0" w:color="auto"/>
              <w:bottom w:val="single" w:sz="4" w:space="0" w:color="auto"/>
            </w:tcBorders>
            <w:vAlign w:val="center"/>
          </w:tcPr>
          <w:p w14:paraId="323E2614" w14:textId="77777777" w:rsidR="00C55DE4" w:rsidRPr="00A269D6" w:rsidRDefault="00C55DE4" w:rsidP="00A40A0C">
            <w:pPr>
              <w:jc w:val="center"/>
              <w:rPr>
                <w:b/>
                <w:bCs/>
                <w:sz w:val="21"/>
                <w:szCs w:val="21"/>
              </w:rPr>
            </w:pPr>
            <w:r w:rsidRPr="00A269D6">
              <w:rPr>
                <w:b/>
                <w:bCs/>
                <w:sz w:val="21"/>
                <w:szCs w:val="21"/>
              </w:rPr>
              <w:t>Analytes</w:t>
            </w:r>
          </w:p>
        </w:tc>
        <w:tc>
          <w:tcPr>
            <w:tcW w:w="1681" w:type="dxa"/>
            <w:gridSpan w:val="2"/>
            <w:tcBorders>
              <w:top w:val="single" w:sz="8" w:space="0" w:color="auto"/>
              <w:bottom w:val="single" w:sz="4" w:space="0" w:color="auto"/>
            </w:tcBorders>
            <w:vAlign w:val="center"/>
          </w:tcPr>
          <w:p w14:paraId="1547AE4D" w14:textId="77777777" w:rsidR="00C55DE4" w:rsidRPr="00A269D6" w:rsidRDefault="00C55DE4" w:rsidP="00A40A0C">
            <w:pPr>
              <w:jc w:val="center"/>
              <w:rPr>
                <w:b/>
                <w:bCs/>
                <w:sz w:val="21"/>
                <w:szCs w:val="21"/>
              </w:rPr>
            </w:pPr>
            <w:r w:rsidRPr="00A269D6">
              <w:rPr>
                <w:b/>
                <w:bCs/>
                <w:sz w:val="21"/>
                <w:szCs w:val="21"/>
              </w:rPr>
              <w:t>Abbreviation</w:t>
            </w:r>
          </w:p>
        </w:tc>
        <w:tc>
          <w:tcPr>
            <w:tcW w:w="1710" w:type="dxa"/>
            <w:tcBorders>
              <w:top w:val="single" w:sz="8" w:space="0" w:color="auto"/>
              <w:bottom w:val="single" w:sz="4" w:space="0" w:color="auto"/>
            </w:tcBorders>
            <w:vAlign w:val="center"/>
          </w:tcPr>
          <w:p w14:paraId="79F67C10" w14:textId="77777777" w:rsidR="00C55DE4" w:rsidRPr="00A269D6" w:rsidRDefault="00C55DE4" w:rsidP="00A40A0C">
            <w:pPr>
              <w:jc w:val="center"/>
              <w:rPr>
                <w:b/>
                <w:bCs/>
                <w:sz w:val="21"/>
                <w:szCs w:val="21"/>
              </w:rPr>
            </w:pPr>
            <w:r w:rsidRPr="00A269D6">
              <w:rPr>
                <w:b/>
                <w:bCs/>
                <w:sz w:val="21"/>
                <w:szCs w:val="21"/>
              </w:rPr>
              <w:t>Quantification ions</w:t>
            </w:r>
          </w:p>
        </w:tc>
        <w:tc>
          <w:tcPr>
            <w:tcW w:w="1570" w:type="dxa"/>
            <w:tcBorders>
              <w:top w:val="single" w:sz="8" w:space="0" w:color="auto"/>
              <w:bottom w:val="single" w:sz="4" w:space="0" w:color="auto"/>
            </w:tcBorders>
            <w:vAlign w:val="center"/>
          </w:tcPr>
          <w:p w14:paraId="00026595" w14:textId="77777777" w:rsidR="00C55DE4" w:rsidRPr="00A269D6" w:rsidRDefault="00C55DE4" w:rsidP="00A40A0C">
            <w:pPr>
              <w:jc w:val="center"/>
              <w:rPr>
                <w:b/>
                <w:bCs/>
                <w:sz w:val="21"/>
                <w:szCs w:val="21"/>
              </w:rPr>
            </w:pPr>
            <w:r w:rsidRPr="00A269D6">
              <w:rPr>
                <w:b/>
                <w:bCs/>
                <w:sz w:val="21"/>
                <w:szCs w:val="21"/>
              </w:rPr>
              <w:t>Qualification ions</w:t>
            </w:r>
          </w:p>
        </w:tc>
        <w:tc>
          <w:tcPr>
            <w:tcW w:w="1843" w:type="dxa"/>
            <w:tcBorders>
              <w:top w:val="single" w:sz="8" w:space="0" w:color="auto"/>
              <w:bottom w:val="single" w:sz="4" w:space="0" w:color="auto"/>
            </w:tcBorders>
            <w:vAlign w:val="center"/>
          </w:tcPr>
          <w:p w14:paraId="76FFAAAA" w14:textId="77777777" w:rsidR="00C55DE4" w:rsidRPr="00A269D6" w:rsidRDefault="00C55DE4" w:rsidP="00A40A0C">
            <w:pPr>
              <w:jc w:val="center"/>
              <w:rPr>
                <w:b/>
                <w:bCs/>
                <w:sz w:val="21"/>
                <w:szCs w:val="21"/>
              </w:rPr>
            </w:pPr>
            <w:r w:rsidRPr="00A269D6">
              <w:rPr>
                <w:b/>
                <w:bCs/>
                <w:sz w:val="21"/>
                <w:szCs w:val="21"/>
              </w:rPr>
              <w:t>Column</w:t>
            </w:r>
          </w:p>
        </w:tc>
        <w:tc>
          <w:tcPr>
            <w:tcW w:w="1843" w:type="dxa"/>
            <w:tcBorders>
              <w:top w:val="single" w:sz="8" w:space="0" w:color="auto"/>
              <w:bottom w:val="single" w:sz="4" w:space="0" w:color="auto"/>
            </w:tcBorders>
            <w:vAlign w:val="center"/>
          </w:tcPr>
          <w:p w14:paraId="49433C09" w14:textId="77777777" w:rsidR="00C55DE4" w:rsidRPr="00A269D6" w:rsidRDefault="00C55DE4" w:rsidP="00A40A0C">
            <w:pPr>
              <w:jc w:val="center"/>
              <w:rPr>
                <w:b/>
                <w:bCs/>
                <w:sz w:val="21"/>
                <w:szCs w:val="21"/>
              </w:rPr>
            </w:pPr>
            <w:r w:rsidRPr="00A269D6">
              <w:rPr>
                <w:b/>
                <w:bCs/>
                <w:sz w:val="21"/>
                <w:szCs w:val="21"/>
              </w:rPr>
              <w:t>Isotope-labelled standard</w:t>
            </w:r>
          </w:p>
        </w:tc>
        <w:tc>
          <w:tcPr>
            <w:tcW w:w="1843" w:type="dxa"/>
            <w:tcBorders>
              <w:top w:val="single" w:sz="8" w:space="0" w:color="auto"/>
              <w:bottom w:val="single" w:sz="4" w:space="0" w:color="auto"/>
            </w:tcBorders>
            <w:vAlign w:val="center"/>
          </w:tcPr>
          <w:p w14:paraId="33630BD9" w14:textId="77777777" w:rsidR="00C55DE4" w:rsidRPr="00A269D6" w:rsidRDefault="00C55DE4" w:rsidP="00A40A0C">
            <w:pPr>
              <w:jc w:val="center"/>
              <w:rPr>
                <w:b/>
                <w:bCs/>
                <w:sz w:val="21"/>
                <w:szCs w:val="21"/>
              </w:rPr>
            </w:pPr>
            <w:r w:rsidRPr="00A269D6">
              <w:rPr>
                <w:b/>
                <w:bCs/>
                <w:sz w:val="21"/>
                <w:szCs w:val="21"/>
              </w:rPr>
              <w:t>Quantification ions</w:t>
            </w:r>
          </w:p>
        </w:tc>
      </w:tr>
      <w:tr w:rsidR="00C55DE4" w:rsidRPr="00A269D6" w14:paraId="6C6DBD0F" w14:textId="77777777" w:rsidTr="00A40A0C">
        <w:tc>
          <w:tcPr>
            <w:tcW w:w="3539" w:type="dxa"/>
            <w:tcBorders>
              <w:top w:val="single" w:sz="4" w:space="0" w:color="auto"/>
              <w:bottom w:val="single" w:sz="4" w:space="0" w:color="F2F2F2" w:themeColor="background1" w:themeShade="F2"/>
            </w:tcBorders>
            <w:vAlign w:val="center"/>
          </w:tcPr>
          <w:p w14:paraId="618CD745" w14:textId="77777777" w:rsidR="00C55DE4" w:rsidRPr="00A269D6" w:rsidRDefault="00C55DE4" w:rsidP="00A40A0C">
            <w:pPr>
              <w:jc w:val="center"/>
              <w:rPr>
                <w:b/>
                <w:bCs/>
                <w:sz w:val="21"/>
                <w:szCs w:val="21"/>
              </w:rPr>
            </w:pPr>
            <w:r w:rsidRPr="00A269D6">
              <w:rPr>
                <w:b/>
                <w:bCs/>
                <w:sz w:val="21"/>
                <w:szCs w:val="21"/>
              </w:rPr>
              <w:t>Trifluoroacetic acid</w:t>
            </w:r>
          </w:p>
        </w:tc>
        <w:tc>
          <w:tcPr>
            <w:tcW w:w="1681" w:type="dxa"/>
            <w:gridSpan w:val="2"/>
            <w:tcBorders>
              <w:top w:val="single" w:sz="4" w:space="0" w:color="auto"/>
              <w:bottom w:val="single" w:sz="4" w:space="0" w:color="F2F2F2" w:themeColor="background1" w:themeShade="F2"/>
            </w:tcBorders>
            <w:vAlign w:val="center"/>
          </w:tcPr>
          <w:p w14:paraId="732B59B0" w14:textId="77777777" w:rsidR="00C55DE4" w:rsidRPr="00A269D6" w:rsidRDefault="00C55DE4" w:rsidP="00A40A0C">
            <w:pPr>
              <w:jc w:val="center"/>
              <w:rPr>
                <w:b/>
                <w:bCs/>
                <w:sz w:val="21"/>
                <w:szCs w:val="21"/>
              </w:rPr>
            </w:pPr>
            <w:r w:rsidRPr="00A269D6">
              <w:rPr>
                <w:b/>
                <w:bCs/>
                <w:sz w:val="21"/>
                <w:szCs w:val="21"/>
              </w:rPr>
              <w:t>TFA</w:t>
            </w:r>
          </w:p>
        </w:tc>
        <w:tc>
          <w:tcPr>
            <w:tcW w:w="1710" w:type="dxa"/>
            <w:tcBorders>
              <w:top w:val="single" w:sz="4" w:space="0" w:color="auto"/>
              <w:bottom w:val="single" w:sz="4" w:space="0" w:color="F2F2F2" w:themeColor="background1" w:themeShade="F2"/>
            </w:tcBorders>
            <w:vAlign w:val="center"/>
          </w:tcPr>
          <w:p w14:paraId="611CBD28" w14:textId="77777777" w:rsidR="00C55DE4" w:rsidRPr="00A269D6" w:rsidRDefault="00C55DE4" w:rsidP="00A40A0C">
            <w:pPr>
              <w:jc w:val="center"/>
              <w:rPr>
                <w:sz w:val="21"/>
                <w:szCs w:val="21"/>
              </w:rPr>
            </w:pPr>
            <w:r w:rsidRPr="00A269D6">
              <w:rPr>
                <w:sz w:val="21"/>
                <w:szCs w:val="21"/>
              </w:rPr>
              <w:t>113&gt;69</w:t>
            </w:r>
          </w:p>
        </w:tc>
        <w:tc>
          <w:tcPr>
            <w:tcW w:w="1570" w:type="dxa"/>
            <w:tcBorders>
              <w:top w:val="single" w:sz="4" w:space="0" w:color="auto"/>
              <w:bottom w:val="single" w:sz="4" w:space="0" w:color="F2F2F2" w:themeColor="background1" w:themeShade="F2"/>
            </w:tcBorders>
            <w:vAlign w:val="center"/>
          </w:tcPr>
          <w:p w14:paraId="26918A10" w14:textId="77777777" w:rsidR="00C55DE4" w:rsidRPr="00A269D6" w:rsidRDefault="00C55DE4" w:rsidP="00A40A0C">
            <w:pPr>
              <w:jc w:val="center"/>
              <w:rPr>
                <w:sz w:val="21"/>
                <w:szCs w:val="21"/>
              </w:rPr>
            </w:pPr>
            <w:r w:rsidRPr="00A269D6">
              <w:rPr>
                <w:sz w:val="21"/>
                <w:szCs w:val="21"/>
              </w:rPr>
              <w:t>113&gt;82</w:t>
            </w:r>
          </w:p>
        </w:tc>
        <w:tc>
          <w:tcPr>
            <w:tcW w:w="1843" w:type="dxa"/>
            <w:tcBorders>
              <w:top w:val="single" w:sz="4" w:space="0" w:color="auto"/>
              <w:bottom w:val="single" w:sz="4" w:space="0" w:color="F2F2F2" w:themeColor="background1" w:themeShade="F2"/>
            </w:tcBorders>
            <w:vAlign w:val="center"/>
          </w:tcPr>
          <w:p w14:paraId="386A5C2F" w14:textId="77777777" w:rsidR="00C55DE4" w:rsidRPr="00A269D6" w:rsidRDefault="00C55DE4" w:rsidP="00A40A0C">
            <w:pPr>
              <w:jc w:val="center"/>
              <w:rPr>
                <w:sz w:val="21"/>
                <w:szCs w:val="21"/>
              </w:rPr>
            </w:pPr>
            <w:r w:rsidRPr="00A269D6">
              <w:rPr>
                <w:sz w:val="21"/>
                <w:szCs w:val="21"/>
              </w:rPr>
              <w:t>Trinity</w:t>
            </w:r>
          </w:p>
        </w:tc>
        <w:tc>
          <w:tcPr>
            <w:tcW w:w="1843" w:type="dxa"/>
            <w:tcBorders>
              <w:top w:val="single" w:sz="4" w:space="0" w:color="auto"/>
              <w:bottom w:val="single" w:sz="4" w:space="0" w:color="F2F2F2" w:themeColor="background1" w:themeShade="F2"/>
            </w:tcBorders>
            <w:vAlign w:val="center"/>
          </w:tcPr>
          <w:p w14:paraId="635F3EC7" w14:textId="77777777" w:rsidR="00C55DE4" w:rsidRPr="00A269D6" w:rsidRDefault="00C55DE4" w:rsidP="00A40A0C">
            <w:pPr>
              <w:jc w:val="center"/>
              <w:rPr>
                <w:sz w:val="21"/>
                <w:szCs w:val="21"/>
              </w:rPr>
            </w:pPr>
            <w:r w:rsidRPr="00A269D6">
              <w:rPr>
                <w:sz w:val="21"/>
                <w:szCs w:val="21"/>
                <w:vertAlign w:val="superscript"/>
              </w:rPr>
              <w:t>13</w:t>
            </w:r>
            <w:r w:rsidRPr="00A269D6">
              <w:rPr>
                <w:sz w:val="21"/>
                <w:szCs w:val="21"/>
              </w:rPr>
              <w:t>C TFA</w:t>
            </w:r>
          </w:p>
        </w:tc>
        <w:tc>
          <w:tcPr>
            <w:tcW w:w="1843" w:type="dxa"/>
            <w:tcBorders>
              <w:top w:val="single" w:sz="4" w:space="0" w:color="auto"/>
              <w:bottom w:val="single" w:sz="4" w:space="0" w:color="F2F2F2" w:themeColor="background1" w:themeShade="F2"/>
            </w:tcBorders>
            <w:vAlign w:val="center"/>
          </w:tcPr>
          <w:p w14:paraId="57F851FA" w14:textId="77777777" w:rsidR="00C55DE4" w:rsidRPr="00A269D6" w:rsidRDefault="00C55DE4" w:rsidP="00A40A0C">
            <w:pPr>
              <w:jc w:val="center"/>
              <w:rPr>
                <w:sz w:val="21"/>
                <w:szCs w:val="21"/>
              </w:rPr>
            </w:pPr>
            <w:r w:rsidRPr="00A269D6">
              <w:rPr>
                <w:sz w:val="21"/>
                <w:szCs w:val="21"/>
              </w:rPr>
              <w:t>114&gt;69</w:t>
            </w:r>
          </w:p>
        </w:tc>
      </w:tr>
      <w:tr w:rsidR="00C55DE4" w:rsidRPr="00A269D6" w14:paraId="511BD581"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8FACF1A" w14:textId="77777777" w:rsidR="00C55DE4" w:rsidRPr="00A269D6" w:rsidRDefault="00C55DE4" w:rsidP="00A40A0C">
            <w:pPr>
              <w:jc w:val="center"/>
              <w:rPr>
                <w:b/>
                <w:bCs/>
                <w:sz w:val="21"/>
                <w:szCs w:val="21"/>
              </w:rPr>
            </w:pPr>
            <w:proofErr w:type="spellStart"/>
            <w:r w:rsidRPr="00A269D6">
              <w:rPr>
                <w:b/>
                <w:bCs/>
                <w:sz w:val="21"/>
                <w:szCs w:val="21"/>
              </w:rPr>
              <w:t>Perfluoropropanoic</w:t>
            </w:r>
            <w:proofErr w:type="spellEnd"/>
            <w:r w:rsidRPr="00A269D6">
              <w:rPr>
                <w:b/>
                <w:bCs/>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58E7EC97" w14:textId="77777777" w:rsidR="00C55DE4" w:rsidRPr="00A269D6" w:rsidRDefault="00C55DE4" w:rsidP="00A40A0C">
            <w:pPr>
              <w:jc w:val="center"/>
              <w:rPr>
                <w:b/>
                <w:bCs/>
                <w:sz w:val="21"/>
                <w:szCs w:val="21"/>
              </w:rPr>
            </w:pPr>
            <w:proofErr w:type="spellStart"/>
            <w:r w:rsidRPr="00A269D6">
              <w:rPr>
                <w:b/>
                <w:bCs/>
                <w:sz w:val="21"/>
                <w:szCs w:val="21"/>
              </w:rPr>
              <w:t>PFPrA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546C3605" w14:textId="77777777" w:rsidR="00C55DE4" w:rsidRPr="00A269D6" w:rsidRDefault="00C55DE4" w:rsidP="00A40A0C">
            <w:pPr>
              <w:jc w:val="center"/>
              <w:rPr>
                <w:sz w:val="21"/>
                <w:szCs w:val="21"/>
              </w:rPr>
            </w:pPr>
            <w:r w:rsidRPr="00A269D6">
              <w:rPr>
                <w:sz w:val="21"/>
                <w:szCs w:val="21"/>
              </w:rPr>
              <w:t>163&gt;119</w:t>
            </w:r>
          </w:p>
        </w:tc>
        <w:tc>
          <w:tcPr>
            <w:tcW w:w="1570" w:type="dxa"/>
            <w:tcBorders>
              <w:top w:val="single" w:sz="4" w:space="0" w:color="F2F2F2" w:themeColor="background1" w:themeShade="F2"/>
              <w:bottom w:val="single" w:sz="4" w:space="0" w:color="F2F2F2" w:themeColor="background1" w:themeShade="F2"/>
            </w:tcBorders>
            <w:vAlign w:val="center"/>
          </w:tcPr>
          <w:p w14:paraId="56613D80" w14:textId="77777777" w:rsidR="00C55DE4" w:rsidRPr="00A269D6" w:rsidRDefault="00C55DE4" w:rsidP="00A40A0C">
            <w:pPr>
              <w:jc w:val="center"/>
              <w:rPr>
                <w:sz w:val="21"/>
                <w:szCs w:val="21"/>
              </w:rPr>
            </w:pPr>
            <w:r w:rsidRPr="00A269D6">
              <w:rPr>
                <w:sz w:val="21"/>
                <w:szCs w:val="21"/>
              </w:rPr>
              <w:t>163&gt;69</w:t>
            </w:r>
          </w:p>
        </w:tc>
        <w:tc>
          <w:tcPr>
            <w:tcW w:w="1843" w:type="dxa"/>
            <w:tcBorders>
              <w:top w:val="single" w:sz="4" w:space="0" w:color="F2F2F2" w:themeColor="background1" w:themeShade="F2"/>
              <w:bottom w:val="single" w:sz="4" w:space="0" w:color="F2F2F2" w:themeColor="background1" w:themeShade="F2"/>
            </w:tcBorders>
            <w:vAlign w:val="center"/>
          </w:tcPr>
          <w:p w14:paraId="6B812F9D" w14:textId="77777777" w:rsidR="00C55DE4" w:rsidRPr="00A269D6" w:rsidRDefault="00C55DE4" w:rsidP="00A40A0C">
            <w:pPr>
              <w:jc w:val="center"/>
              <w:rPr>
                <w:sz w:val="21"/>
                <w:szCs w:val="21"/>
              </w:rPr>
            </w:pPr>
            <w:r w:rsidRPr="00A269D6">
              <w:rPr>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560C8B40" w14:textId="77777777" w:rsidR="00C55DE4" w:rsidRPr="00A269D6" w:rsidRDefault="00C55DE4" w:rsidP="00A40A0C">
            <w:pPr>
              <w:jc w:val="center"/>
              <w:rPr>
                <w:sz w:val="21"/>
                <w:szCs w:val="21"/>
              </w:rPr>
            </w:pPr>
            <w:r w:rsidRPr="00A269D6">
              <w:rPr>
                <w:sz w:val="21"/>
                <w:szCs w:val="21"/>
              </w:rPr>
              <w:t>MPFBA</w:t>
            </w:r>
          </w:p>
        </w:tc>
        <w:tc>
          <w:tcPr>
            <w:tcW w:w="1843" w:type="dxa"/>
            <w:tcBorders>
              <w:top w:val="single" w:sz="4" w:space="0" w:color="F2F2F2" w:themeColor="background1" w:themeShade="F2"/>
              <w:bottom w:val="single" w:sz="4" w:space="0" w:color="F2F2F2" w:themeColor="background1" w:themeShade="F2"/>
            </w:tcBorders>
            <w:vAlign w:val="center"/>
          </w:tcPr>
          <w:p w14:paraId="3A4701C6" w14:textId="77777777" w:rsidR="00C55DE4" w:rsidRPr="00A269D6" w:rsidRDefault="00C55DE4" w:rsidP="00A40A0C">
            <w:pPr>
              <w:jc w:val="center"/>
              <w:rPr>
                <w:sz w:val="21"/>
                <w:szCs w:val="21"/>
              </w:rPr>
            </w:pPr>
            <w:r w:rsidRPr="00A269D6">
              <w:rPr>
                <w:sz w:val="21"/>
                <w:szCs w:val="21"/>
              </w:rPr>
              <w:t>217&gt;172</w:t>
            </w:r>
          </w:p>
        </w:tc>
      </w:tr>
      <w:tr w:rsidR="00C55DE4" w:rsidRPr="00A269D6" w14:paraId="512CB82D"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33DAA821"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Perfluorobutanoic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6670D3E6"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PFBA</w:t>
            </w:r>
          </w:p>
        </w:tc>
        <w:tc>
          <w:tcPr>
            <w:tcW w:w="1710" w:type="dxa"/>
            <w:tcBorders>
              <w:top w:val="single" w:sz="4" w:space="0" w:color="F2F2F2" w:themeColor="background1" w:themeShade="F2"/>
              <w:bottom w:val="single" w:sz="4" w:space="0" w:color="F2F2F2" w:themeColor="background1" w:themeShade="F2"/>
            </w:tcBorders>
            <w:vAlign w:val="center"/>
          </w:tcPr>
          <w:p w14:paraId="117E1D90" w14:textId="77777777" w:rsidR="00C55DE4" w:rsidRPr="00A269D6" w:rsidRDefault="00C55DE4" w:rsidP="00A40A0C">
            <w:pPr>
              <w:jc w:val="center"/>
              <w:rPr>
                <w:color w:val="000000" w:themeColor="text1"/>
                <w:sz w:val="21"/>
                <w:szCs w:val="21"/>
              </w:rPr>
            </w:pPr>
            <w:r w:rsidRPr="00A269D6">
              <w:rPr>
                <w:color w:val="000000" w:themeColor="text1"/>
                <w:sz w:val="21"/>
                <w:szCs w:val="21"/>
              </w:rPr>
              <w:t>213&gt;169</w:t>
            </w:r>
          </w:p>
        </w:tc>
        <w:tc>
          <w:tcPr>
            <w:tcW w:w="1570" w:type="dxa"/>
            <w:tcBorders>
              <w:top w:val="single" w:sz="4" w:space="0" w:color="F2F2F2" w:themeColor="background1" w:themeShade="F2"/>
              <w:bottom w:val="single" w:sz="4" w:space="0" w:color="F2F2F2" w:themeColor="background1" w:themeShade="F2"/>
            </w:tcBorders>
            <w:vAlign w:val="center"/>
          </w:tcPr>
          <w:p w14:paraId="2E40CC38" w14:textId="77777777" w:rsidR="00C55DE4" w:rsidRPr="00A269D6" w:rsidRDefault="00C55DE4" w:rsidP="00A40A0C">
            <w:pPr>
              <w:jc w:val="center"/>
              <w:rPr>
                <w:color w:val="000000" w:themeColor="text1"/>
                <w:sz w:val="21"/>
                <w:szCs w:val="21"/>
              </w:rPr>
            </w:pPr>
            <w:r w:rsidRPr="00A269D6">
              <w:rPr>
                <w:color w:val="000000" w:themeColor="text1"/>
                <w:sz w:val="21"/>
                <w:szCs w:val="21"/>
              </w:rPr>
              <w:t>213&gt;69</w:t>
            </w:r>
          </w:p>
        </w:tc>
        <w:tc>
          <w:tcPr>
            <w:tcW w:w="1843" w:type="dxa"/>
            <w:tcBorders>
              <w:top w:val="single" w:sz="4" w:space="0" w:color="F2F2F2" w:themeColor="background1" w:themeShade="F2"/>
              <w:bottom w:val="single" w:sz="4" w:space="0" w:color="F2F2F2" w:themeColor="background1" w:themeShade="F2"/>
            </w:tcBorders>
            <w:vAlign w:val="center"/>
          </w:tcPr>
          <w:p w14:paraId="06E74EF3"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72CC6224" w14:textId="77777777" w:rsidR="00C55DE4" w:rsidRPr="00A269D6" w:rsidRDefault="00C55DE4" w:rsidP="00A40A0C">
            <w:pPr>
              <w:jc w:val="center"/>
              <w:rPr>
                <w:color w:val="000000" w:themeColor="text1"/>
                <w:sz w:val="21"/>
                <w:szCs w:val="21"/>
              </w:rPr>
            </w:pPr>
            <w:r w:rsidRPr="00A269D6">
              <w:rPr>
                <w:color w:val="000000" w:themeColor="text1"/>
                <w:sz w:val="21"/>
                <w:szCs w:val="21"/>
              </w:rPr>
              <w:t>MPFBA</w:t>
            </w:r>
          </w:p>
        </w:tc>
        <w:tc>
          <w:tcPr>
            <w:tcW w:w="1843" w:type="dxa"/>
            <w:tcBorders>
              <w:top w:val="single" w:sz="4" w:space="0" w:color="F2F2F2" w:themeColor="background1" w:themeShade="F2"/>
              <w:bottom w:val="single" w:sz="4" w:space="0" w:color="F2F2F2" w:themeColor="background1" w:themeShade="F2"/>
            </w:tcBorders>
            <w:vAlign w:val="center"/>
          </w:tcPr>
          <w:p w14:paraId="25DE032E" w14:textId="77777777" w:rsidR="00C55DE4" w:rsidRPr="00A269D6" w:rsidRDefault="00C55DE4" w:rsidP="00A40A0C">
            <w:pPr>
              <w:jc w:val="center"/>
              <w:rPr>
                <w:sz w:val="21"/>
                <w:szCs w:val="21"/>
              </w:rPr>
            </w:pPr>
            <w:r w:rsidRPr="00A269D6">
              <w:rPr>
                <w:sz w:val="21"/>
                <w:szCs w:val="21"/>
              </w:rPr>
              <w:t>217&gt;172</w:t>
            </w:r>
          </w:p>
        </w:tc>
      </w:tr>
      <w:tr w:rsidR="00C55DE4" w:rsidRPr="00A269D6" w14:paraId="2EBDFD22"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3BA28697" w14:textId="77777777" w:rsidR="00C55DE4" w:rsidRPr="00A269D6" w:rsidRDefault="00C55DE4" w:rsidP="00A40A0C">
            <w:pPr>
              <w:jc w:val="center"/>
              <w:rPr>
                <w:b/>
                <w:bCs/>
                <w:color w:val="000000" w:themeColor="text1"/>
                <w:sz w:val="21"/>
                <w:szCs w:val="21"/>
              </w:rPr>
            </w:pPr>
            <w:bookmarkStart w:id="11" w:name="_Hlk164371903"/>
            <w:proofErr w:type="spellStart"/>
            <w:r w:rsidRPr="00A269D6">
              <w:rPr>
                <w:b/>
                <w:bCs/>
                <w:color w:val="000000" w:themeColor="text1"/>
                <w:sz w:val="21"/>
                <w:szCs w:val="21"/>
              </w:rPr>
              <w:t>Perfluoropentanoic</w:t>
            </w:r>
            <w:proofErr w:type="spellEnd"/>
            <w:r w:rsidRPr="00A269D6">
              <w:rPr>
                <w:b/>
                <w:bCs/>
                <w:color w:val="000000" w:themeColor="text1"/>
                <w:sz w:val="21"/>
                <w:szCs w:val="21"/>
              </w:rPr>
              <w:t xml:space="preserve"> acid</w:t>
            </w:r>
            <w:bookmarkEnd w:id="11"/>
          </w:p>
        </w:tc>
        <w:tc>
          <w:tcPr>
            <w:tcW w:w="1681" w:type="dxa"/>
            <w:gridSpan w:val="2"/>
            <w:tcBorders>
              <w:top w:val="single" w:sz="4" w:space="0" w:color="F2F2F2" w:themeColor="background1" w:themeShade="F2"/>
              <w:bottom w:val="single" w:sz="4" w:space="0" w:color="F2F2F2" w:themeColor="background1" w:themeShade="F2"/>
            </w:tcBorders>
            <w:vAlign w:val="center"/>
          </w:tcPr>
          <w:p w14:paraId="65122C70"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PFPeA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053FBFE0" w14:textId="77777777" w:rsidR="00C55DE4" w:rsidRPr="00A269D6" w:rsidRDefault="00C55DE4" w:rsidP="00A40A0C">
            <w:pPr>
              <w:jc w:val="center"/>
              <w:rPr>
                <w:color w:val="000000" w:themeColor="text1"/>
                <w:sz w:val="21"/>
                <w:szCs w:val="21"/>
              </w:rPr>
            </w:pPr>
            <w:r w:rsidRPr="00A269D6">
              <w:rPr>
                <w:color w:val="000000" w:themeColor="text1"/>
                <w:sz w:val="21"/>
                <w:szCs w:val="21"/>
              </w:rPr>
              <w:t>263&gt;219</w:t>
            </w:r>
          </w:p>
        </w:tc>
        <w:tc>
          <w:tcPr>
            <w:tcW w:w="1570" w:type="dxa"/>
            <w:tcBorders>
              <w:top w:val="single" w:sz="4" w:space="0" w:color="F2F2F2" w:themeColor="background1" w:themeShade="F2"/>
              <w:bottom w:val="single" w:sz="4" w:space="0" w:color="F2F2F2" w:themeColor="background1" w:themeShade="F2"/>
            </w:tcBorders>
            <w:vAlign w:val="center"/>
          </w:tcPr>
          <w:p w14:paraId="79B09929" w14:textId="77777777" w:rsidR="00C55DE4" w:rsidRPr="00A269D6" w:rsidRDefault="00C55DE4" w:rsidP="00A40A0C">
            <w:pPr>
              <w:jc w:val="center"/>
              <w:rPr>
                <w:color w:val="000000" w:themeColor="text1"/>
                <w:sz w:val="21"/>
                <w:szCs w:val="21"/>
              </w:rPr>
            </w:pPr>
            <w:r w:rsidRPr="00A269D6">
              <w:rPr>
                <w:color w:val="000000" w:themeColor="text1"/>
                <w:sz w:val="21"/>
                <w:szCs w:val="21"/>
              </w:rPr>
              <w:t>263&gt;169</w:t>
            </w:r>
          </w:p>
        </w:tc>
        <w:tc>
          <w:tcPr>
            <w:tcW w:w="1843" w:type="dxa"/>
            <w:tcBorders>
              <w:top w:val="single" w:sz="4" w:space="0" w:color="F2F2F2" w:themeColor="background1" w:themeShade="F2"/>
              <w:bottom w:val="single" w:sz="4" w:space="0" w:color="F2F2F2" w:themeColor="background1" w:themeShade="F2"/>
            </w:tcBorders>
            <w:vAlign w:val="center"/>
          </w:tcPr>
          <w:p w14:paraId="06F0C138"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5D31369E" w14:textId="77777777" w:rsidR="00C55DE4" w:rsidRPr="00A269D6" w:rsidRDefault="00C55DE4" w:rsidP="00A40A0C">
            <w:pPr>
              <w:jc w:val="center"/>
              <w:rPr>
                <w:color w:val="000000" w:themeColor="text1"/>
                <w:sz w:val="21"/>
                <w:szCs w:val="21"/>
              </w:rPr>
            </w:pPr>
            <w:r w:rsidRPr="00A269D6">
              <w:rPr>
                <w:color w:val="000000" w:themeColor="text1"/>
                <w:sz w:val="21"/>
                <w:szCs w:val="21"/>
              </w:rPr>
              <w:t>M5PFPeA</w:t>
            </w:r>
          </w:p>
        </w:tc>
        <w:tc>
          <w:tcPr>
            <w:tcW w:w="1843" w:type="dxa"/>
            <w:tcBorders>
              <w:top w:val="single" w:sz="4" w:space="0" w:color="F2F2F2" w:themeColor="background1" w:themeShade="F2"/>
              <w:bottom w:val="single" w:sz="4" w:space="0" w:color="F2F2F2" w:themeColor="background1" w:themeShade="F2"/>
            </w:tcBorders>
            <w:vAlign w:val="center"/>
          </w:tcPr>
          <w:p w14:paraId="44092ADB" w14:textId="77777777" w:rsidR="00C55DE4" w:rsidRPr="00A269D6" w:rsidRDefault="00C55DE4" w:rsidP="00A40A0C">
            <w:pPr>
              <w:jc w:val="center"/>
              <w:rPr>
                <w:sz w:val="21"/>
                <w:szCs w:val="21"/>
              </w:rPr>
            </w:pPr>
            <w:r w:rsidRPr="00A269D6">
              <w:rPr>
                <w:sz w:val="21"/>
                <w:szCs w:val="21"/>
              </w:rPr>
              <w:t>268&gt;223</w:t>
            </w:r>
          </w:p>
        </w:tc>
      </w:tr>
      <w:tr w:rsidR="00C55DE4" w:rsidRPr="00A269D6" w14:paraId="7275A31D"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9A4D891"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Perfluorohexanoic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54151D00"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PFHxA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4906592C" w14:textId="77777777" w:rsidR="00C55DE4" w:rsidRPr="00A269D6" w:rsidRDefault="00C55DE4" w:rsidP="00A40A0C">
            <w:pPr>
              <w:jc w:val="center"/>
              <w:rPr>
                <w:color w:val="000000" w:themeColor="text1"/>
                <w:sz w:val="21"/>
                <w:szCs w:val="21"/>
              </w:rPr>
            </w:pPr>
            <w:r w:rsidRPr="00A269D6">
              <w:rPr>
                <w:color w:val="000000" w:themeColor="text1"/>
                <w:sz w:val="21"/>
                <w:szCs w:val="21"/>
              </w:rPr>
              <w:t>313&gt;269</w:t>
            </w:r>
          </w:p>
        </w:tc>
        <w:tc>
          <w:tcPr>
            <w:tcW w:w="1570" w:type="dxa"/>
            <w:tcBorders>
              <w:top w:val="single" w:sz="4" w:space="0" w:color="F2F2F2" w:themeColor="background1" w:themeShade="F2"/>
              <w:bottom w:val="single" w:sz="4" w:space="0" w:color="F2F2F2" w:themeColor="background1" w:themeShade="F2"/>
            </w:tcBorders>
            <w:vAlign w:val="center"/>
          </w:tcPr>
          <w:p w14:paraId="1397D477" w14:textId="77777777" w:rsidR="00C55DE4" w:rsidRPr="00A269D6" w:rsidRDefault="00C55DE4" w:rsidP="00A40A0C">
            <w:pPr>
              <w:jc w:val="center"/>
              <w:rPr>
                <w:color w:val="000000" w:themeColor="text1"/>
                <w:sz w:val="21"/>
                <w:szCs w:val="21"/>
              </w:rPr>
            </w:pPr>
            <w:r w:rsidRPr="00A269D6">
              <w:rPr>
                <w:color w:val="000000" w:themeColor="text1"/>
                <w:sz w:val="21"/>
                <w:szCs w:val="21"/>
              </w:rPr>
              <w:t>313&gt;119</w:t>
            </w:r>
          </w:p>
        </w:tc>
        <w:tc>
          <w:tcPr>
            <w:tcW w:w="1843" w:type="dxa"/>
            <w:tcBorders>
              <w:top w:val="single" w:sz="4" w:space="0" w:color="F2F2F2" w:themeColor="background1" w:themeShade="F2"/>
              <w:bottom w:val="single" w:sz="4" w:space="0" w:color="F2F2F2" w:themeColor="background1" w:themeShade="F2"/>
            </w:tcBorders>
            <w:vAlign w:val="center"/>
          </w:tcPr>
          <w:p w14:paraId="42BE86C9"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2245B7A5"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MPFHxA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67A2FA9F" w14:textId="77777777" w:rsidR="00C55DE4" w:rsidRPr="00A269D6" w:rsidRDefault="00C55DE4" w:rsidP="00A40A0C">
            <w:pPr>
              <w:jc w:val="center"/>
              <w:rPr>
                <w:sz w:val="21"/>
                <w:szCs w:val="21"/>
              </w:rPr>
            </w:pPr>
            <w:r w:rsidRPr="00A269D6">
              <w:rPr>
                <w:sz w:val="21"/>
                <w:szCs w:val="21"/>
              </w:rPr>
              <w:t>315&gt;270</w:t>
            </w:r>
          </w:p>
        </w:tc>
      </w:tr>
      <w:tr w:rsidR="00C55DE4" w:rsidRPr="00A269D6" w14:paraId="2C285052"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25FF8B52"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Perfluoroheptanoic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57907EF6"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PFHpA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5D6389B8" w14:textId="77777777" w:rsidR="00C55DE4" w:rsidRPr="00A269D6" w:rsidRDefault="00C55DE4" w:rsidP="00A40A0C">
            <w:pPr>
              <w:jc w:val="center"/>
              <w:rPr>
                <w:color w:val="000000" w:themeColor="text1"/>
                <w:sz w:val="21"/>
                <w:szCs w:val="21"/>
              </w:rPr>
            </w:pPr>
            <w:r w:rsidRPr="00A269D6">
              <w:rPr>
                <w:color w:val="000000" w:themeColor="text1"/>
                <w:sz w:val="21"/>
                <w:szCs w:val="21"/>
              </w:rPr>
              <w:t>363&gt;319</w:t>
            </w:r>
          </w:p>
        </w:tc>
        <w:tc>
          <w:tcPr>
            <w:tcW w:w="1570" w:type="dxa"/>
            <w:tcBorders>
              <w:top w:val="single" w:sz="4" w:space="0" w:color="F2F2F2" w:themeColor="background1" w:themeShade="F2"/>
              <w:bottom w:val="single" w:sz="4" w:space="0" w:color="F2F2F2" w:themeColor="background1" w:themeShade="F2"/>
            </w:tcBorders>
            <w:vAlign w:val="center"/>
          </w:tcPr>
          <w:p w14:paraId="4EA73654" w14:textId="77777777" w:rsidR="00C55DE4" w:rsidRPr="00A269D6" w:rsidRDefault="00C55DE4" w:rsidP="00A40A0C">
            <w:pPr>
              <w:jc w:val="center"/>
              <w:rPr>
                <w:color w:val="000000" w:themeColor="text1"/>
                <w:sz w:val="21"/>
                <w:szCs w:val="21"/>
              </w:rPr>
            </w:pPr>
            <w:r w:rsidRPr="00A269D6">
              <w:rPr>
                <w:color w:val="000000" w:themeColor="text1"/>
                <w:sz w:val="21"/>
                <w:szCs w:val="21"/>
              </w:rPr>
              <w:t>363&gt;169</w:t>
            </w:r>
          </w:p>
        </w:tc>
        <w:tc>
          <w:tcPr>
            <w:tcW w:w="1843" w:type="dxa"/>
            <w:tcBorders>
              <w:top w:val="single" w:sz="4" w:space="0" w:color="F2F2F2" w:themeColor="background1" w:themeShade="F2"/>
              <w:bottom w:val="single" w:sz="4" w:space="0" w:color="F2F2F2" w:themeColor="background1" w:themeShade="F2"/>
            </w:tcBorders>
            <w:vAlign w:val="center"/>
          </w:tcPr>
          <w:p w14:paraId="7FDC1039"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38676780" w14:textId="77777777" w:rsidR="00C55DE4" w:rsidRPr="00A269D6" w:rsidRDefault="00C55DE4" w:rsidP="00A40A0C">
            <w:pPr>
              <w:jc w:val="center"/>
              <w:rPr>
                <w:color w:val="000000" w:themeColor="text1"/>
                <w:sz w:val="21"/>
                <w:szCs w:val="21"/>
              </w:rPr>
            </w:pPr>
            <w:r w:rsidRPr="00A269D6">
              <w:rPr>
                <w:color w:val="000000" w:themeColor="text1"/>
                <w:sz w:val="21"/>
                <w:szCs w:val="21"/>
              </w:rPr>
              <w:t>M4PFHpA</w:t>
            </w:r>
          </w:p>
        </w:tc>
        <w:tc>
          <w:tcPr>
            <w:tcW w:w="1843" w:type="dxa"/>
            <w:tcBorders>
              <w:top w:val="single" w:sz="4" w:space="0" w:color="F2F2F2" w:themeColor="background1" w:themeShade="F2"/>
              <w:bottom w:val="single" w:sz="4" w:space="0" w:color="F2F2F2" w:themeColor="background1" w:themeShade="F2"/>
            </w:tcBorders>
            <w:vAlign w:val="center"/>
          </w:tcPr>
          <w:p w14:paraId="71FA58A9" w14:textId="77777777" w:rsidR="00C55DE4" w:rsidRPr="00A269D6" w:rsidRDefault="00C55DE4" w:rsidP="00A40A0C">
            <w:pPr>
              <w:jc w:val="center"/>
              <w:rPr>
                <w:sz w:val="21"/>
                <w:szCs w:val="21"/>
              </w:rPr>
            </w:pPr>
            <w:r w:rsidRPr="00A269D6">
              <w:rPr>
                <w:sz w:val="21"/>
                <w:szCs w:val="21"/>
              </w:rPr>
              <w:t>367&gt;322</w:t>
            </w:r>
          </w:p>
        </w:tc>
      </w:tr>
      <w:tr w:rsidR="00C55DE4" w:rsidRPr="00A269D6" w14:paraId="175E0E80"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219E1642"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Perfluorooctanoic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48C8ABDB"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PFOA</w:t>
            </w:r>
          </w:p>
        </w:tc>
        <w:tc>
          <w:tcPr>
            <w:tcW w:w="1710" w:type="dxa"/>
            <w:tcBorders>
              <w:top w:val="single" w:sz="4" w:space="0" w:color="F2F2F2" w:themeColor="background1" w:themeShade="F2"/>
              <w:bottom w:val="single" w:sz="4" w:space="0" w:color="F2F2F2" w:themeColor="background1" w:themeShade="F2"/>
            </w:tcBorders>
            <w:vAlign w:val="center"/>
          </w:tcPr>
          <w:p w14:paraId="5575CE25" w14:textId="77777777" w:rsidR="00C55DE4" w:rsidRPr="00A269D6" w:rsidRDefault="00C55DE4" w:rsidP="00A40A0C">
            <w:pPr>
              <w:jc w:val="center"/>
              <w:rPr>
                <w:color w:val="000000" w:themeColor="text1"/>
                <w:sz w:val="21"/>
                <w:szCs w:val="21"/>
              </w:rPr>
            </w:pPr>
            <w:r w:rsidRPr="00A269D6">
              <w:rPr>
                <w:color w:val="000000" w:themeColor="text1"/>
                <w:sz w:val="21"/>
                <w:szCs w:val="21"/>
              </w:rPr>
              <w:t>413&gt;369</w:t>
            </w:r>
          </w:p>
        </w:tc>
        <w:tc>
          <w:tcPr>
            <w:tcW w:w="1570" w:type="dxa"/>
            <w:tcBorders>
              <w:top w:val="single" w:sz="4" w:space="0" w:color="F2F2F2" w:themeColor="background1" w:themeShade="F2"/>
              <w:bottom w:val="single" w:sz="4" w:space="0" w:color="F2F2F2" w:themeColor="background1" w:themeShade="F2"/>
            </w:tcBorders>
            <w:vAlign w:val="center"/>
          </w:tcPr>
          <w:p w14:paraId="23723643" w14:textId="77777777" w:rsidR="00C55DE4" w:rsidRPr="00A269D6" w:rsidRDefault="00C55DE4" w:rsidP="00A40A0C">
            <w:pPr>
              <w:jc w:val="center"/>
              <w:rPr>
                <w:color w:val="000000" w:themeColor="text1"/>
                <w:sz w:val="21"/>
                <w:szCs w:val="21"/>
              </w:rPr>
            </w:pPr>
            <w:r w:rsidRPr="00A269D6">
              <w:rPr>
                <w:color w:val="000000" w:themeColor="text1"/>
                <w:sz w:val="21"/>
                <w:szCs w:val="21"/>
              </w:rPr>
              <w:t>413&gt;169</w:t>
            </w:r>
          </w:p>
        </w:tc>
        <w:tc>
          <w:tcPr>
            <w:tcW w:w="1843" w:type="dxa"/>
            <w:tcBorders>
              <w:top w:val="single" w:sz="4" w:space="0" w:color="F2F2F2" w:themeColor="background1" w:themeShade="F2"/>
              <w:bottom w:val="single" w:sz="4" w:space="0" w:color="F2F2F2" w:themeColor="background1" w:themeShade="F2"/>
            </w:tcBorders>
            <w:vAlign w:val="center"/>
          </w:tcPr>
          <w:p w14:paraId="6F98737E"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469389BB" w14:textId="77777777" w:rsidR="00C55DE4" w:rsidRPr="00A269D6" w:rsidRDefault="00C55DE4" w:rsidP="00A40A0C">
            <w:pPr>
              <w:jc w:val="center"/>
              <w:rPr>
                <w:color w:val="000000" w:themeColor="text1"/>
                <w:sz w:val="21"/>
                <w:szCs w:val="21"/>
              </w:rPr>
            </w:pPr>
            <w:r w:rsidRPr="00A269D6">
              <w:rPr>
                <w:color w:val="000000" w:themeColor="text1"/>
                <w:sz w:val="21"/>
                <w:szCs w:val="21"/>
              </w:rPr>
              <w:t>MPFOA</w:t>
            </w:r>
          </w:p>
        </w:tc>
        <w:tc>
          <w:tcPr>
            <w:tcW w:w="1843" w:type="dxa"/>
            <w:tcBorders>
              <w:top w:val="single" w:sz="4" w:space="0" w:color="F2F2F2" w:themeColor="background1" w:themeShade="F2"/>
              <w:bottom w:val="single" w:sz="4" w:space="0" w:color="F2F2F2" w:themeColor="background1" w:themeShade="F2"/>
            </w:tcBorders>
            <w:vAlign w:val="center"/>
          </w:tcPr>
          <w:p w14:paraId="2517A693" w14:textId="77777777" w:rsidR="00C55DE4" w:rsidRPr="00A269D6" w:rsidRDefault="00C55DE4" w:rsidP="00A40A0C">
            <w:pPr>
              <w:jc w:val="center"/>
              <w:rPr>
                <w:sz w:val="21"/>
                <w:szCs w:val="21"/>
              </w:rPr>
            </w:pPr>
            <w:r w:rsidRPr="00A269D6">
              <w:rPr>
                <w:sz w:val="21"/>
                <w:szCs w:val="21"/>
              </w:rPr>
              <w:t>417&gt;372</w:t>
            </w:r>
          </w:p>
        </w:tc>
      </w:tr>
      <w:tr w:rsidR="00C55DE4" w:rsidRPr="00A269D6" w14:paraId="76C03C01"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0E5F07B7"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Perfluorononanoic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6EB7A855"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PFNA</w:t>
            </w:r>
          </w:p>
        </w:tc>
        <w:tc>
          <w:tcPr>
            <w:tcW w:w="1710" w:type="dxa"/>
            <w:tcBorders>
              <w:top w:val="single" w:sz="4" w:space="0" w:color="F2F2F2" w:themeColor="background1" w:themeShade="F2"/>
              <w:bottom w:val="single" w:sz="4" w:space="0" w:color="F2F2F2" w:themeColor="background1" w:themeShade="F2"/>
            </w:tcBorders>
            <w:vAlign w:val="center"/>
          </w:tcPr>
          <w:p w14:paraId="16C1AF34" w14:textId="77777777" w:rsidR="00C55DE4" w:rsidRPr="00A269D6" w:rsidRDefault="00C55DE4" w:rsidP="00A40A0C">
            <w:pPr>
              <w:jc w:val="center"/>
              <w:rPr>
                <w:color w:val="000000" w:themeColor="text1"/>
                <w:sz w:val="21"/>
                <w:szCs w:val="21"/>
              </w:rPr>
            </w:pPr>
            <w:r w:rsidRPr="00A269D6">
              <w:rPr>
                <w:color w:val="000000" w:themeColor="text1"/>
                <w:sz w:val="21"/>
                <w:szCs w:val="21"/>
              </w:rPr>
              <w:t>463&gt;419</w:t>
            </w:r>
          </w:p>
        </w:tc>
        <w:tc>
          <w:tcPr>
            <w:tcW w:w="1570" w:type="dxa"/>
            <w:tcBorders>
              <w:top w:val="single" w:sz="4" w:space="0" w:color="F2F2F2" w:themeColor="background1" w:themeShade="F2"/>
              <w:bottom w:val="single" w:sz="4" w:space="0" w:color="F2F2F2" w:themeColor="background1" w:themeShade="F2"/>
            </w:tcBorders>
            <w:vAlign w:val="center"/>
          </w:tcPr>
          <w:p w14:paraId="1F6B2E24" w14:textId="77777777" w:rsidR="00C55DE4" w:rsidRPr="00A269D6" w:rsidRDefault="00C55DE4" w:rsidP="00A40A0C">
            <w:pPr>
              <w:jc w:val="center"/>
              <w:rPr>
                <w:color w:val="000000" w:themeColor="text1"/>
                <w:sz w:val="21"/>
                <w:szCs w:val="21"/>
              </w:rPr>
            </w:pPr>
            <w:r w:rsidRPr="00A269D6">
              <w:rPr>
                <w:color w:val="000000" w:themeColor="text1"/>
                <w:sz w:val="21"/>
                <w:szCs w:val="21"/>
              </w:rPr>
              <w:t>463&gt;169</w:t>
            </w:r>
          </w:p>
        </w:tc>
        <w:tc>
          <w:tcPr>
            <w:tcW w:w="1843" w:type="dxa"/>
            <w:tcBorders>
              <w:top w:val="single" w:sz="4" w:space="0" w:color="F2F2F2" w:themeColor="background1" w:themeShade="F2"/>
              <w:bottom w:val="single" w:sz="4" w:space="0" w:color="F2F2F2" w:themeColor="background1" w:themeShade="F2"/>
            </w:tcBorders>
            <w:vAlign w:val="center"/>
          </w:tcPr>
          <w:p w14:paraId="6DD5E328"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41786BB2" w14:textId="77777777" w:rsidR="00C55DE4" w:rsidRPr="00A269D6" w:rsidRDefault="00C55DE4" w:rsidP="00A40A0C">
            <w:pPr>
              <w:jc w:val="center"/>
              <w:rPr>
                <w:color w:val="000000" w:themeColor="text1"/>
                <w:sz w:val="21"/>
                <w:szCs w:val="21"/>
              </w:rPr>
            </w:pPr>
            <w:r w:rsidRPr="00A269D6">
              <w:rPr>
                <w:color w:val="000000" w:themeColor="text1"/>
                <w:sz w:val="21"/>
                <w:szCs w:val="21"/>
              </w:rPr>
              <w:t>MPFNA</w:t>
            </w:r>
          </w:p>
        </w:tc>
        <w:tc>
          <w:tcPr>
            <w:tcW w:w="1843" w:type="dxa"/>
            <w:tcBorders>
              <w:top w:val="single" w:sz="4" w:space="0" w:color="F2F2F2" w:themeColor="background1" w:themeShade="F2"/>
              <w:bottom w:val="single" w:sz="4" w:space="0" w:color="F2F2F2" w:themeColor="background1" w:themeShade="F2"/>
            </w:tcBorders>
            <w:vAlign w:val="center"/>
          </w:tcPr>
          <w:p w14:paraId="43C85060" w14:textId="77777777" w:rsidR="00C55DE4" w:rsidRPr="00A269D6" w:rsidRDefault="00C55DE4" w:rsidP="00A40A0C">
            <w:pPr>
              <w:jc w:val="center"/>
              <w:rPr>
                <w:sz w:val="21"/>
                <w:szCs w:val="21"/>
              </w:rPr>
            </w:pPr>
            <w:r w:rsidRPr="00A269D6">
              <w:rPr>
                <w:sz w:val="21"/>
                <w:szCs w:val="21"/>
              </w:rPr>
              <w:t>468&gt;423</w:t>
            </w:r>
          </w:p>
        </w:tc>
      </w:tr>
      <w:tr w:rsidR="00C55DE4" w:rsidRPr="00A269D6" w14:paraId="747CFEC0"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7CAD6FE"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Perfluorodecanoic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4BA6A604"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PFDA</w:t>
            </w:r>
          </w:p>
        </w:tc>
        <w:tc>
          <w:tcPr>
            <w:tcW w:w="1710" w:type="dxa"/>
            <w:tcBorders>
              <w:top w:val="single" w:sz="4" w:space="0" w:color="F2F2F2" w:themeColor="background1" w:themeShade="F2"/>
              <w:bottom w:val="single" w:sz="4" w:space="0" w:color="F2F2F2" w:themeColor="background1" w:themeShade="F2"/>
            </w:tcBorders>
            <w:vAlign w:val="center"/>
          </w:tcPr>
          <w:p w14:paraId="533BB5D4" w14:textId="77777777" w:rsidR="00C55DE4" w:rsidRPr="00A269D6" w:rsidRDefault="00C55DE4" w:rsidP="00A40A0C">
            <w:pPr>
              <w:jc w:val="center"/>
              <w:rPr>
                <w:color w:val="000000" w:themeColor="text1"/>
                <w:sz w:val="21"/>
                <w:szCs w:val="21"/>
              </w:rPr>
            </w:pPr>
            <w:r w:rsidRPr="00A269D6">
              <w:rPr>
                <w:color w:val="000000" w:themeColor="text1"/>
                <w:sz w:val="21"/>
                <w:szCs w:val="21"/>
              </w:rPr>
              <w:t>513&gt;469</w:t>
            </w:r>
          </w:p>
        </w:tc>
        <w:tc>
          <w:tcPr>
            <w:tcW w:w="1570" w:type="dxa"/>
            <w:tcBorders>
              <w:top w:val="single" w:sz="4" w:space="0" w:color="F2F2F2" w:themeColor="background1" w:themeShade="F2"/>
              <w:bottom w:val="single" w:sz="4" w:space="0" w:color="F2F2F2" w:themeColor="background1" w:themeShade="F2"/>
            </w:tcBorders>
            <w:vAlign w:val="center"/>
          </w:tcPr>
          <w:p w14:paraId="34BB5FB5" w14:textId="77777777" w:rsidR="00C55DE4" w:rsidRPr="00A269D6" w:rsidRDefault="00C55DE4" w:rsidP="00A40A0C">
            <w:pPr>
              <w:jc w:val="center"/>
              <w:rPr>
                <w:color w:val="000000" w:themeColor="text1"/>
                <w:sz w:val="21"/>
                <w:szCs w:val="21"/>
              </w:rPr>
            </w:pPr>
            <w:r w:rsidRPr="00A269D6">
              <w:rPr>
                <w:color w:val="000000" w:themeColor="text1"/>
                <w:sz w:val="21"/>
                <w:szCs w:val="21"/>
              </w:rPr>
              <w:t>513&gt;169</w:t>
            </w:r>
          </w:p>
        </w:tc>
        <w:tc>
          <w:tcPr>
            <w:tcW w:w="1843" w:type="dxa"/>
            <w:tcBorders>
              <w:top w:val="single" w:sz="4" w:space="0" w:color="F2F2F2" w:themeColor="background1" w:themeShade="F2"/>
              <w:bottom w:val="single" w:sz="4" w:space="0" w:color="F2F2F2" w:themeColor="background1" w:themeShade="F2"/>
            </w:tcBorders>
            <w:vAlign w:val="center"/>
          </w:tcPr>
          <w:p w14:paraId="1353667E"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018FAB0C" w14:textId="77777777" w:rsidR="00C55DE4" w:rsidRPr="00A269D6" w:rsidRDefault="00C55DE4" w:rsidP="00A40A0C">
            <w:pPr>
              <w:jc w:val="center"/>
              <w:rPr>
                <w:color w:val="000000" w:themeColor="text1"/>
                <w:sz w:val="21"/>
                <w:szCs w:val="21"/>
              </w:rPr>
            </w:pPr>
            <w:r w:rsidRPr="00A269D6">
              <w:rPr>
                <w:color w:val="000000" w:themeColor="text1"/>
                <w:sz w:val="21"/>
                <w:szCs w:val="21"/>
              </w:rPr>
              <w:t>MPFDA</w:t>
            </w:r>
          </w:p>
        </w:tc>
        <w:tc>
          <w:tcPr>
            <w:tcW w:w="1843" w:type="dxa"/>
            <w:tcBorders>
              <w:top w:val="single" w:sz="4" w:space="0" w:color="F2F2F2" w:themeColor="background1" w:themeShade="F2"/>
              <w:bottom w:val="single" w:sz="4" w:space="0" w:color="F2F2F2" w:themeColor="background1" w:themeShade="F2"/>
            </w:tcBorders>
            <w:vAlign w:val="center"/>
          </w:tcPr>
          <w:p w14:paraId="7FA19278" w14:textId="77777777" w:rsidR="00C55DE4" w:rsidRPr="00A269D6" w:rsidRDefault="00C55DE4" w:rsidP="00A40A0C">
            <w:pPr>
              <w:jc w:val="center"/>
              <w:rPr>
                <w:sz w:val="21"/>
                <w:szCs w:val="21"/>
              </w:rPr>
            </w:pPr>
            <w:r w:rsidRPr="00A269D6">
              <w:rPr>
                <w:sz w:val="21"/>
                <w:szCs w:val="21"/>
              </w:rPr>
              <w:t>515&gt;470</w:t>
            </w:r>
          </w:p>
        </w:tc>
      </w:tr>
      <w:tr w:rsidR="00C55DE4" w:rsidRPr="00A269D6" w14:paraId="2FF8B63D"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7A460C8C"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Perfluoroundecanoic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6C5C605A"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PFUnDA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2EE94286" w14:textId="77777777" w:rsidR="00C55DE4" w:rsidRPr="00A269D6" w:rsidRDefault="00C55DE4" w:rsidP="00A40A0C">
            <w:pPr>
              <w:jc w:val="center"/>
              <w:rPr>
                <w:color w:val="000000" w:themeColor="text1"/>
                <w:sz w:val="21"/>
                <w:szCs w:val="21"/>
              </w:rPr>
            </w:pPr>
            <w:r w:rsidRPr="00A269D6">
              <w:rPr>
                <w:color w:val="000000" w:themeColor="text1"/>
                <w:sz w:val="21"/>
                <w:szCs w:val="21"/>
              </w:rPr>
              <w:t>563&gt;519</w:t>
            </w:r>
          </w:p>
        </w:tc>
        <w:tc>
          <w:tcPr>
            <w:tcW w:w="1570" w:type="dxa"/>
            <w:tcBorders>
              <w:top w:val="single" w:sz="4" w:space="0" w:color="F2F2F2" w:themeColor="background1" w:themeShade="F2"/>
              <w:bottom w:val="single" w:sz="4" w:space="0" w:color="F2F2F2" w:themeColor="background1" w:themeShade="F2"/>
            </w:tcBorders>
            <w:vAlign w:val="center"/>
          </w:tcPr>
          <w:p w14:paraId="45A9E2D3" w14:textId="77777777" w:rsidR="00C55DE4" w:rsidRPr="00A269D6" w:rsidRDefault="00C55DE4" w:rsidP="00A40A0C">
            <w:pPr>
              <w:jc w:val="center"/>
              <w:rPr>
                <w:color w:val="000000" w:themeColor="text1"/>
                <w:sz w:val="21"/>
                <w:szCs w:val="21"/>
              </w:rPr>
            </w:pPr>
            <w:r w:rsidRPr="00A269D6">
              <w:rPr>
                <w:color w:val="000000" w:themeColor="text1"/>
                <w:sz w:val="21"/>
                <w:szCs w:val="21"/>
              </w:rPr>
              <w:t>563&gt;169</w:t>
            </w:r>
          </w:p>
        </w:tc>
        <w:tc>
          <w:tcPr>
            <w:tcW w:w="1843" w:type="dxa"/>
            <w:tcBorders>
              <w:top w:val="single" w:sz="4" w:space="0" w:color="F2F2F2" w:themeColor="background1" w:themeShade="F2"/>
              <w:bottom w:val="single" w:sz="4" w:space="0" w:color="F2F2F2" w:themeColor="background1" w:themeShade="F2"/>
            </w:tcBorders>
            <w:vAlign w:val="center"/>
          </w:tcPr>
          <w:p w14:paraId="216F91D2"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5039DE9C"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MPFUnDA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571DDEC9" w14:textId="77777777" w:rsidR="00C55DE4" w:rsidRPr="00A269D6" w:rsidRDefault="00C55DE4" w:rsidP="00A40A0C">
            <w:pPr>
              <w:jc w:val="center"/>
              <w:rPr>
                <w:sz w:val="21"/>
                <w:szCs w:val="21"/>
              </w:rPr>
            </w:pPr>
            <w:r w:rsidRPr="00A269D6">
              <w:rPr>
                <w:sz w:val="21"/>
                <w:szCs w:val="21"/>
              </w:rPr>
              <w:t>565&gt;520</w:t>
            </w:r>
          </w:p>
        </w:tc>
      </w:tr>
      <w:tr w:rsidR="00C55DE4" w:rsidRPr="00A269D6" w14:paraId="378AA09D"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7374073E"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Perfluorododecanoic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4546C17F"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PFDoDA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4679F53C" w14:textId="77777777" w:rsidR="00C55DE4" w:rsidRPr="00A269D6" w:rsidRDefault="00C55DE4" w:rsidP="00A40A0C">
            <w:pPr>
              <w:jc w:val="center"/>
              <w:rPr>
                <w:color w:val="000000" w:themeColor="text1"/>
                <w:sz w:val="21"/>
                <w:szCs w:val="21"/>
              </w:rPr>
            </w:pPr>
            <w:r w:rsidRPr="00A269D6">
              <w:rPr>
                <w:color w:val="000000" w:themeColor="text1"/>
                <w:sz w:val="21"/>
                <w:szCs w:val="21"/>
              </w:rPr>
              <w:t>613&gt;569</w:t>
            </w:r>
          </w:p>
        </w:tc>
        <w:tc>
          <w:tcPr>
            <w:tcW w:w="1570" w:type="dxa"/>
            <w:tcBorders>
              <w:top w:val="single" w:sz="4" w:space="0" w:color="F2F2F2" w:themeColor="background1" w:themeShade="F2"/>
              <w:bottom w:val="single" w:sz="4" w:space="0" w:color="F2F2F2" w:themeColor="background1" w:themeShade="F2"/>
            </w:tcBorders>
            <w:vAlign w:val="center"/>
          </w:tcPr>
          <w:p w14:paraId="4FC1DF4E" w14:textId="77777777" w:rsidR="00C55DE4" w:rsidRPr="00A269D6" w:rsidRDefault="00C55DE4" w:rsidP="00A40A0C">
            <w:pPr>
              <w:jc w:val="center"/>
              <w:rPr>
                <w:color w:val="000000" w:themeColor="text1"/>
                <w:sz w:val="21"/>
                <w:szCs w:val="21"/>
              </w:rPr>
            </w:pPr>
            <w:r w:rsidRPr="00A269D6">
              <w:rPr>
                <w:color w:val="000000" w:themeColor="text1"/>
                <w:sz w:val="21"/>
                <w:szCs w:val="21"/>
              </w:rPr>
              <w:t>613&gt;169</w:t>
            </w:r>
          </w:p>
        </w:tc>
        <w:tc>
          <w:tcPr>
            <w:tcW w:w="1843" w:type="dxa"/>
            <w:tcBorders>
              <w:top w:val="single" w:sz="4" w:space="0" w:color="F2F2F2" w:themeColor="background1" w:themeShade="F2"/>
              <w:bottom w:val="single" w:sz="4" w:space="0" w:color="F2F2F2" w:themeColor="background1" w:themeShade="F2"/>
            </w:tcBorders>
            <w:vAlign w:val="center"/>
          </w:tcPr>
          <w:p w14:paraId="5BA08B60"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390FCC20"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MPFDoDA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2E16B0D5" w14:textId="77777777" w:rsidR="00C55DE4" w:rsidRPr="00A269D6" w:rsidRDefault="00C55DE4" w:rsidP="00A40A0C">
            <w:pPr>
              <w:jc w:val="center"/>
              <w:rPr>
                <w:sz w:val="21"/>
                <w:szCs w:val="21"/>
              </w:rPr>
            </w:pPr>
            <w:r w:rsidRPr="00A269D6">
              <w:rPr>
                <w:sz w:val="21"/>
                <w:szCs w:val="21"/>
              </w:rPr>
              <w:t>615&gt;570</w:t>
            </w:r>
          </w:p>
        </w:tc>
      </w:tr>
      <w:tr w:rsidR="00C55DE4" w:rsidRPr="00A269D6" w14:paraId="01DB223F"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5C407A94"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Perfluorotridecanoic</w:t>
            </w:r>
            <w:proofErr w:type="spellEnd"/>
            <w:r w:rsidRPr="00A269D6">
              <w:rPr>
                <w:b/>
                <w:bCs/>
                <w:color w:val="000000" w:themeColor="text1"/>
                <w:sz w:val="21"/>
                <w:szCs w:val="21"/>
              </w:rPr>
              <w:t xml:space="preserve">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30AB6DE9"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PFTrDA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3BA45DEF" w14:textId="77777777" w:rsidR="00C55DE4" w:rsidRPr="00A269D6" w:rsidRDefault="00C55DE4" w:rsidP="00A40A0C">
            <w:pPr>
              <w:jc w:val="center"/>
              <w:rPr>
                <w:color w:val="000000" w:themeColor="text1"/>
                <w:sz w:val="21"/>
                <w:szCs w:val="21"/>
              </w:rPr>
            </w:pPr>
            <w:r w:rsidRPr="00A269D6">
              <w:rPr>
                <w:color w:val="000000" w:themeColor="text1"/>
                <w:sz w:val="21"/>
                <w:szCs w:val="21"/>
              </w:rPr>
              <w:t>663&gt;619</w:t>
            </w:r>
          </w:p>
        </w:tc>
        <w:tc>
          <w:tcPr>
            <w:tcW w:w="1570" w:type="dxa"/>
            <w:tcBorders>
              <w:top w:val="single" w:sz="4" w:space="0" w:color="F2F2F2" w:themeColor="background1" w:themeShade="F2"/>
              <w:bottom w:val="single" w:sz="4" w:space="0" w:color="F2F2F2" w:themeColor="background1" w:themeShade="F2"/>
            </w:tcBorders>
            <w:vAlign w:val="center"/>
          </w:tcPr>
          <w:p w14:paraId="2BB46EF2" w14:textId="77777777" w:rsidR="00C55DE4" w:rsidRPr="00A269D6" w:rsidRDefault="00C55DE4" w:rsidP="00A40A0C">
            <w:pPr>
              <w:jc w:val="center"/>
              <w:rPr>
                <w:color w:val="000000" w:themeColor="text1"/>
                <w:sz w:val="21"/>
                <w:szCs w:val="21"/>
              </w:rPr>
            </w:pPr>
            <w:r w:rsidRPr="00A269D6">
              <w:rPr>
                <w:color w:val="000000" w:themeColor="text1"/>
                <w:sz w:val="21"/>
                <w:szCs w:val="21"/>
              </w:rPr>
              <w:t>663&gt;169</w:t>
            </w:r>
          </w:p>
        </w:tc>
        <w:tc>
          <w:tcPr>
            <w:tcW w:w="1843" w:type="dxa"/>
            <w:tcBorders>
              <w:top w:val="single" w:sz="4" w:space="0" w:color="F2F2F2" w:themeColor="background1" w:themeShade="F2"/>
              <w:bottom w:val="single" w:sz="4" w:space="0" w:color="F2F2F2" w:themeColor="background1" w:themeShade="F2"/>
            </w:tcBorders>
            <w:vAlign w:val="center"/>
          </w:tcPr>
          <w:p w14:paraId="4410FA94"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5A69D03D"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MPFDoDA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28669126" w14:textId="77777777" w:rsidR="00C55DE4" w:rsidRPr="00A269D6" w:rsidRDefault="00C55DE4" w:rsidP="00A40A0C">
            <w:pPr>
              <w:jc w:val="center"/>
              <w:rPr>
                <w:sz w:val="21"/>
                <w:szCs w:val="21"/>
              </w:rPr>
            </w:pPr>
            <w:r w:rsidRPr="00A269D6">
              <w:rPr>
                <w:sz w:val="21"/>
                <w:szCs w:val="21"/>
              </w:rPr>
              <w:t>615&gt;570</w:t>
            </w:r>
          </w:p>
        </w:tc>
      </w:tr>
      <w:tr w:rsidR="00C55DE4" w:rsidRPr="00A269D6" w14:paraId="77C046B3"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EBD6A48" w14:textId="77777777" w:rsidR="00C55DE4" w:rsidRPr="00A269D6" w:rsidRDefault="00C55DE4" w:rsidP="00A40A0C">
            <w:pPr>
              <w:jc w:val="center"/>
              <w:rPr>
                <w:b/>
                <w:bCs/>
                <w:color w:val="000000" w:themeColor="text1"/>
                <w:sz w:val="21"/>
                <w:szCs w:val="21"/>
              </w:rPr>
            </w:pPr>
            <w:bookmarkStart w:id="12" w:name="_Hlk164372905"/>
            <w:proofErr w:type="spellStart"/>
            <w:r w:rsidRPr="00A269D6">
              <w:rPr>
                <w:b/>
                <w:bCs/>
                <w:color w:val="000000" w:themeColor="text1"/>
                <w:sz w:val="21"/>
                <w:szCs w:val="21"/>
              </w:rPr>
              <w:t>Perfluorotetradecanoic</w:t>
            </w:r>
            <w:proofErr w:type="spellEnd"/>
            <w:r w:rsidRPr="00A269D6">
              <w:rPr>
                <w:b/>
                <w:bCs/>
                <w:color w:val="000000" w:themeColor="text1"/>
                <w:sz w:val="21"/>
                <w:szCs w:val="21"/>
              </w:rPr>
              <w:t xml:space="preserve"> acid</w:t>
            </w:r>
            <w:bookmarkEnd w:id="12"/>
          </w:p>
        </w:tc>
        <w:tc>
          <w:tcPr>
            <w:tcW w:w="1681" w:type="dxa"/>
            <w:gridSpan w:val="2"/>
            <w:tcBorders>
              <w:top w:val="single" w:sz="4" w:space="0" w:color="F2F2F2" w:themeColor="background1" w:themeShade="F2"/>
              <w:bottom w:val="single" w:sz="4" w:space="0" w:color="F2F2F2" w:themeColor="background1" w:themeShade="F2"/>
            </w:tcBorders>
            <w:vAlign w:val="center"/>
          </w:tcPr>
          <w:p w14:paraId="53A32A1E"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PFTeDA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3593A933" w14:textId="77777777" w:rsidR="00C55DE4" w:rsidRPr="00A269D6" w:rsidRDefault="00C55DE4" w:rsidP="00A40A0C">
            <w:pPr>
              <w:jc w:val="center"/>
              <w:rPr>
                <w:color w:val="000000" w:themeColor="text1"/>
                <w:sz w:val="21"/>
                <w:szCs w:val="21"/>
              </w:rPr>
            </w:pPr>
            <w:r w:rsidRPr="00A269D6">
              <w:rPr>
                <w:color w:val="000000" w:themeColor="text1"/>
                <w:sz w:val="21"/>
                <w:szCs w:val="21"/>
              </w:rPr>
              <w:t>713&gt;669</w:t>
            </w:r>
          </w:p>
        </w:tc>
        <w:tc>
          <w:tcPr>
            <w:tcW w:w="1570" w:type="dxa"/>
            <w:tcBorders>
              <w:top w:val="single" w:sz="4" w:space="0" w:color="F2F2F2" w:themeColor="background1" w:themeShade="F2"/>
              <w:bottom w:val="single" w:sz="4" w:space="0" w:color="F2F2F2" w:themeColor="background1" w:themeShade="F2"/>
            </w:tcBorders>
            <w:vAlign w:val="center"/>
          </w:tcPr>
          <w:p w14:paraId="7CCEDD5E" w14:textId="77777777" w:rsidR="00C55DE4" w:rsidRPr="00A269D6" w:rsidRDefault="00C55DE4" w:rsidP="00A40A0C">
            <w:pPr>
              <w:jc w:val="center"/>
              <w:rPr>
                <w:color w:val="000000" w:themeColor="text1"/>
                <w:sz w:val="21"/>
                <w:szCs w:val="21"/>
              </w:rPr>
            </w:pPr>
            <w:r w:rsidRPr="00A269D6">
              <w:rPr>
                <w:color w:val="000000" w:themeColor="text1"/>
                <w:sz w:val="21"/>
                <w:szCs w:val="21"/>
              </w:rPr>
              <w:t>713&gt;169</w:t>
            </w:r>
          </w:p>
        </w:tc>
        <w:tc>
          <w:tcPr>
            <w:tcW w:w="1843" w:type="dxa"/>
            <w:tcBorders>
              <w:top w:val="single" w:sz="4" w:space="0" w:color="F2F2F2" w:themeColor="background1" w:themeShade="F2"/>
              <w:bottom w:val="single" w:sz="4" w:space="0" w:color="F2F2F2" w:themeColor="background1" w:themeShade="F2"/>
            </w:tcBorders>
            <w:vAlign w:val="center"/>
          </w:tcPr>
          <w:p w14:paraId="270F692B"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15426094"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MPFDoDA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2E7FCBF5" w14:textId="77777777" w:rsidR="00C55DE4" w:rsidRPr="00A269D6" w:rsidRDefault="00C55DE4" w:rsidP="00A40A0C">
            <w:pPr>
              <w:jc w:val="center"/>
              <w:rPr>
                <w:sz w:val="21"/>
                <w:szCs w:val="21"/>
              </w:rPr>
            </w:pPr>
            <w:r w:rsidRPr="00A269D6">
              <w:rPr>
                <w:sz w:val="21"/>
                <w:szCs w:val="21"/>
              </w:rPr>
              <w:t>615&gt;570</w:t>
            </w:r>
          </w:p>
        </w:tc>
      </w:tr>
      <w:tr w:rsidR="00C55DE4" w:rsidRPr="00A269D6" w14:paraId="4F2DB7EF"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266532EC" w14:textId="77777777" w:rsidR="00C55DE4" w:rsidRPr="00A269D6" w:rsidRDefault="00C55DE4" w:rsidP="00A40A0C">
            <w:pPr>
              <w:jc w:val="center"/>
              <w:rPr>
                <w:b/>
                <w:bCs/>
                <w:color w:val="000000" w:themeColor="text1"/>
                <w:sz w:val="21"/>
                <w:szCs w:val="21"/>
              </w:rPr>
            </w:pPr>
            <w:bookmarkStart w:id="13" w:name="_Hlk164372789"/>
            <w:proofErr w:type="spellStart"/>
            <w:r w:rsidRPr="00A269D6">
              <w:rPr>
                <w:b/>
                <w:bCs/>
                <w:color w:val="000000" w:themeColor="text1"/>
                <w:sz w:val="21"/>
                <w:szCs w:val="21"/>
              </w:rPr>
              <w:t>Perfluoropentadecanoic</w:t>
            </w:r>
            <w:proofErr w:type="spellEnd"/>
            <w:r w:rsidRPr="00A269D6">
              <w:rPr>
                <w:b/>
                <w:bCs/>
                <w:color w:val="000000" w:themeColor="text1"/>
                <w:sz w:val="21"/>
                <w:szCs w:val="21"/>
              </w:rPr>
              <w:t xml:space="preserve"> acid</w:t>
            </w:r>
            <w:bookmarkEnd w:id="13"/>
          </w:p>
        </w:tc>
        <w:tc>
          <w:tcPr>
            <w:tcW w:w="1681" w:type="dxa"/>
            <w:gridSpan w:val="2"/>
            <w:tcBorders>
              <w:top w:val="single" w:sz="4" w:space="0" w:color="F2F2F2" w:themeColor="background1" w:themeShade="F2"/>
              <w:bottom w:val="single" w:sz="4" w:space="0" w:color="F2F2F2" w:themeColor="background1" w:themeShade="F2"/>
            </w:tcBorders>
            <w:vAlign w:val="center"/>
          </w:tcPr>
          <w:p w14:paraId="135F3ECF"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PFPeDA</w:t>
            </w:r>
            <w:r w:rsidRPr="00A269D6">
              <w:rPr>
                <w:b/>
                <w:bCs/>
                <w:color w:val="000000" w:themeColor="text1"/>
                <w:sz w:val="21"/>
                <w:szCs w:val="21"/>
                <w:vertAlign w:val="superscript"/>
              </w:rPr>
              <w:t>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47F95215" w14:textId="77777777" w:rsidR="00C55DE4" w:rsidRPr="00A269D6" w:rsidRDefault="00C55DE4" w:rsidP="00A40A0C">
            <w:pPr>
              <w:jc w:val="center"/>
              <w:rPr>
                <w:color w:val="000000" w:themeColor="text1"/>
                <w:sz w:val="21"/>
                <w:szCs w:val="21"/>
              </w:rPr>
            </w:pPr>
            <w:r w:rsidRPr="00A269D6">
              <w:rPr>
                <w:color w:val="000000" w:themeColor="text1"/>
                <w:sz w:val="21"/>
                <w:szCs w:val="21"/>
              </w:rPr>
              <w:t>763&gt;719</w:t>
            </w:r>
          </w:p>
        </w:tc>
        <w:tc>
          <w:tcPr>
            <w:tcW w:w="1570" w:type="dxa"/>
            <w:tcBorders>
              <w:top w:val="single" w:sz="4" w:space="0" w:color="F2F2F2" w:themeColor="background1" w:themeShade="F2"/>
              <w:bottom w:val="single" w:sz="4" w:space="0" w:color="F2F2F2" w:themeColor="background1" w:themeShade="F2"/>
            </w:tcBorders>
            <w:vAlign w:val="center"/>
          </w:tcPr>
          <w:p w14:paraId="42CEC306" w14:textId="77777777" w:rsidR="00C55DE4" w:rsidRPr="00A269D6" w:rsidRDefault="00C55DE4" w:rsidP="00A40A0C">
            <w:pPr>
              <w:jc w:val="center"/>
              <w:rPr>
                <w:color w:val="000000" w:themeColor="text1"/>
                <w:sz w:val="21"/>
                <w:szCs w:val="21"/>
              </w:rPr>
            </w:pPr>
            <w:r w:rsidRPr="00A269D6">
              <w:rPr>
                <w:color w:val="000000" w:themeColor="text1"/>
                <w:sz w:val="21"/>
                <w:szCs w:val="21"/>
              </w:rPr>
              <w:t>763&gt;169</w:t>
            </w:r>
          </w:p>
        </w:tc>
        <w:tc>
          <w:tcPr>
            <w:tcW w:w="1843" w:type="dxa"/>
            <w:tcBorders>
              <w:top w:val="single" w:sz="4" w:space="0" w:color="F2F2F2" w:themeColor="background1" w:themeShade="F2"/>
              <w:bottom w:val="single" w:sz="4" w:space="0" w:color="F2F2F2" w:themeColor="background1" w:themeShade="F2"/>
            </w:tcBorders>
            <w:vAlign w:val="center"/>
          </w:tcPr>
          <w:p w14:paraId="111C9D64"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11CEC180"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MPFDoDA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43E1F982" w14:textId="77777777" w:rsidR="00C55DE4" w:rsidRPr="00A269D6" w:rsidRDefault="00C55DE4" w:rsidP="00A40A0C">
            <w:pPr>
              <w:jc w:val="center"/>
              <w:rPr>
                <w:sz w:val="21"/>
                <w:szCs w:val="21"/>
              </w:rPr>
            </w:pPr>
            <w:r w:rsidRPr="00A269D6">
              <w:rPr>
                <w:sz w:val="21"/>
                <w:szCs w:val="21"/>
              </w:rPr>
              <w:t>615&gt;570</w:t>
            </w:r>
          </w:p>
        </w:tc>
      </w:tr>
      <w:tr w:rsidR="00C55DE4" w:rsidRPr="00A269D6" w14:paraId="236D0D0C"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27F61F25"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Trifluoromethane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2815A7AF"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TFMS</w:t>
            </w:r>
          </w:p>
        </w:tc>
        <w:tc>
          <w:tcPr>
            <w:tcW w:w="1710" w:type="dxa"/>
            <w:tcBorders>
              <w:top w:val="single" w:sz="4" w:space="0" w:color="F2F2F2" w:themeColor="background1" w:themeShade="F2"/>
              <w:bottom w:val="single" w:sz="4" w:space="0" w:color="F2F2F2" w:themeColor="background1" w:themeShade="F2"/>
            </w:tcBorders>
            <w:vAlign w:val="center"/>
          </w:tcPr>
          <w:p w14:paraId="61CEA4DC" w14:textId="77777777" w:rsidR="00C55DE4" w:rsidRPr="00A269D6" w:rsidRDefault="00C55DE4" w:rsidP="00A40A0C">
            <w:pPr>
              <w:jc w:val="center"/>
              <w:rPr>
                <w:color w:val="000000" w:themeColor="text1"/>
                <w:sz w:val="21"/>
                <w:szCs w:val="21"/>
              </w:rPr>
            </w:pPr>
            <w:r w:rsidRPr="00A269D6">
              <w:rPr>
                <w:color w:val="000000" w:themeColor="text1"/>
                <w:sz w:val="21"/>
                <w:szCs w:val="21"/>
              </w:rPr>
              <w:t>149&gt;80</w:t>
            </w:r>
          </w:p>
        </w:tc>
        <w:tc>
          <w:tcPr>
            <w:tcW w:w="1570" w:type="dxa"/>
            <w:tcBorders>
              <w:top w:val="single" w:sz="4" w:space="0" w:color="F2F2F2" w:themeColor="background1" w:themeShade="F2"/>
              <w:bottom w:val="single" w:sz="4" w:space="0" w:color="F2F2F2" w:themeColor="background1" w:themeShade="F2"/>
            </w:tcBorders>
            <w:vAlign w:val="center"/>
          </w:tcPr>
          <w:p w14:paraId="4F978647" w14:textId="77777777" w:rsidR="00C55DE4" w:rsidRPr="00A269D6" w:rsidRDefault="00C55DE4" w:rsidP="00A40A0C">
            <w:pPr>
              <w:jc w:val="center"/>
              <w:rPr>
                <w:color w:val="000000" w:themeColor="text1"/>
                <w:sz w:val="21"/>
                <w:szCs w:val="21"/>
              </w:rPr>
            </w:pPr>
            <w:r w:rsidRPr="00A269D6">
              <w:rPr>
                <w:color w:val="000000" w:themeColor="text1"/>
                <w:sz w:val="21"/>
                <w:szCs w:val="21"/>
              </w:rPr>
              <w:t>149&gt;99</w:t>
            </w:r>
          </w:p>
        </w:tc>
        <w:tc>
          <w:tcPr>
            <w:tcW w:w="1843" w:type="dxa"/>
            <w:tcBorders>
              <w:top w:val="single" w:sz="4" w:space="0" w:color="F2F2F2" w:themeColor="background1" w:themeShade="F2"/>
              <w:bottom w:val="single" w:sz="4" w:space="0" w:color="F2F2F2" w:themeColor="background1" w:themeShade="F2"/>
            </w:tcBorders>
            <w:vAlign w:val="center"/>
          </w:tcPr>
          <w:p w14:paraId="03074363"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48B0EE87" w14:textId="77777777" w:rsidR="00C55DE4" w:rsidRPr="00A269D6" w:rsidRDefault="00C55DE4" w:rsidP="00A40A0C">
            <w:pPr>
              <w:jc w:val="center"/>
              <w:rPr>
                <w:color w:val="000000" w:themeColor="text1"/>
                <w:sz w:val="21"/>
                <w:szCs w:val="21"/>
              </w:rPr>
            </w:pPr>
            <w:r w:rsidRPr="00A269D6">
              <w:rPr>
                <w:color w:val="000000" w:themeColor="text1"/>
                <w:sz w:val="21"/>
                <w:szCs w:val="21"/>
              </w:rPr>
              <w:t>M3PFBS</w:t>
            </w:r>
          </w:p>
        </w:tc>
        <w:tc>
          <w:tcPr>
            <w:tcW w:w="1843" w:type="dxa"/>
            <w:tcBorders>
              <w:top w:val="single" w:sz="4" w:space="0" w:color="F2F2F2" w:themeColor="background1" w:themeShade="F2"/>
              <w:bottom w:val="single" w:sz="4" w:space="0" w:color="F2F2F2" w:themeColor="background1" w:themeShade="F2"/>
            </w:tcBorders>
            <w:vAlign w:val="center"/>
          </w:tcPr>
          <w:p w14:paraId="46BB8869" w14:textId="77777777" w:rsidR="00C55DE4" w:rsidRPr="00A269D6" w:rsidRDefault="00C55DE4" w:rsidP="00A40A0C">
            <w:pPr>
              <w:jc w:val="center"/>
              <w:rPr>
                <w:sz w:val="21"/>
                <w:szCs w:val="21"/>
              </w:rPr>
            </w:pPr>
            <w:r w:rsidRPr="00A269D6">
              <w:rPr>
                <w:sz w:val="21"/>
                <w:szCs w:val="21"/>
              </w:rPr>
              <w:t>302&gt;80</w:t>
            </w:r>
          </w:p>
        </w:tc>
      </w:tr>
      <w:tr w:rsidR="00C55DE4" w:rsidRPr="00A269D6" w14:paraId="0BB5F72B"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299A443A" w14:textId="77777777" w:rsidR="00C55DE4" w:rsidRPr="00A269D6" w:rsidRDefault="00C55DE4" w:rsidP="00A40A0C">
            <w:pPr>
              <w:jc w:val="center"/>
              <w:rPr>
                <w:b/>
                <w:bCs/>
                <w:color w:val="000000" w:themeColor="text1"/>
                <w:sz w:val="21"/>
                <w:szCs w:val="21"/>
              </w:rPr>
            </w:pPr>
            <w:bookmarkStart w:id="14" w:name="_Hlk164372013"/>
            <w:proofErr w:type="spellStart"/>
            <w:r w:rsidRPr="00A269D6">
              <w:rPr>
                <w:b/>
                <w:bCs/>
                <w:color w:val="000000" w:themeColor="text1"/>
                <w:sz w:val="21"/>
                <w:szCs w:val="21"/>
              </w:rPr>
              <w:t>Pentafluoroethanesulfonic</w:t>
            </w:r>
            <w:proofErr w:type="spellEnd"/>
            <w:r w:rsidRPr="00A269D6">
              <w:rPr>
                <w:b/>
                <w:bCs/>
                <w:color w:val="000000" w:themeColor="text1"/>
                <w:sz w:val="21"/>
                <w:szCs w:val="21"/>
              </w:rPr>
              <w:t xml:space="preserve"> acid</w:t>
            </w:r>
            <w:bookmarkEnd w:id="14"/>
          </w:p>
        </w:tc>
        <w:tc>
          <w:tcPr>
            <w:tcW w:w="1681" w:type="dxa"/>
            <w:gridSpan w:val="2"/>
            <w:tcBorders>
              <w:top w:val="single" w:sz="4" w:space="0" w:color="F2F2F2" w:themeColor="background1" w:themeShade="F2"/>
              <w:bottom w:val="single" w:sz="4" w:space="0" w:color="F2F2F2" w:themeColor="background1" w:themeShade="F2"/>
            </w:tcBorders>
            <w:vAlign w:val="center"/>
          </w:tcPr>
          <w:p w14:paraId="1E3827C2"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PFEtS</w:t>
            </w:r>
            <w:r w:rsidRPr="00A269D6">
              <w:rPr>
                <w:b/>
                <w:bCs/>
                <w:color w:val="000000" w:themeColor="text1"/>
                <w:sz w:val="21"/>
                <w:szCs w:val="21"/>
                <w:vertAlign w:val="superscript"/>
              </w:rPr>
              <w:t>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6B5A0A47" w14:textId="77777777" w:rsidR="00C55DE4" w:rsidRPr="00A269D6" w:rsidRDefault="00C55DE4" w:rsidP="00A40A0C">
            <w:pPr>
              <w:jc w:val="center"/>
              <w:rPr>
                <w:color w:val="000000" w:themeColor="text1"/>
                <w:sz w:val="21"/>
                <w:szCs w:val="21"/>
              </w:rPr>
            </w:pPr>
            <w:r w:rsidRPr="00A269D6">
              <w:rPr>
                <w:color w:val="000000" w:themeColor="text1"/>
                <w:sz w:val="21"/>
                <w:szCs w:val="21"/>
              </w:rPr>
              <w:t>199&gt;80</w:t>
            </w:r>
          </w:p>
        </w:tc>
        <w:tc>
          <w:tcPr>
            <w:tcW w:w="1570" w:type="dxa"/>
            <w:tcBorders>
              <w:top w:val="single" w:sz="4" w:space="0" w:color="F2F2F2" w:themeColor="background1" w:themeShade="F2"/>
              <w:bottom w:val="single" w:sz="4" w:space="0" w:color="F2F2F2" w:themeColor="background1" w:themeShade="F2"/>
            </w:tcBorders>
            <w:vAlign w:val="center"/>
          </w:tcPr>
          <w:p w14:paraId="78492699" w14:textId="77777777" w:rsidR="00C55DE4" w:rsidRPr="00A269D6" w:rsidRDefault="00C55DE4" w:rsidP="00A40A0C">
            <w:pPr>
              <w:jc w:val="center"/>
              <w:rPr>
                <w:color w:val="000000" w:themeColor="text1"/>
                <w:sz w:val="21"/>
                <w:szCs w:val="21"/>
              </w:rPr>
            </w:pPr>
            <w:r w:rsidRPr="00A269D6">
              <w:rPr>
                <w:color w:val="000000" w:themeColor="text1"/>
                <w:sz w:val="21"/>
                <w:szCs w:val="21"/>
              </w:rPr>
              <w:t>199&gt;99</w:t>
            </w:r>
          </w:p>
        </w:tc>
        <w:tc>
          <w:tcPr>
            <w:tcW w:w="1843" w:type="dxa"/>
            <w:tcBorders>
              <w:top w:val="single" w:sz="4" w:space="0" w:color="F2F2F2" w:themeColor="background1" w:themeShade="F2"/>
              <w:bottom w:val="single" w:sz="4" w:space="0" w:color="F2F2F2" w:themeColor="background1" w:themeShade="F2"/>
            </w:tcBorders>
            <w:vAlign w:val="center"/>
          </w:tcPr>
          <w:p w14:paraId="295AAF7F"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170B74FB" w14:textId="77777777" w:rsidR="00C55DE4" w:rsidRPr="00A269D6" w:rsidRDefault="00C55DE4" w:rsidP="00A40A0C">
            <w:pPr>
              <w:jc w:val="center"/>
              <w:rPr>
                <w:color w:val="000000" w:themeColor="text1"/>
                <w:sz w:val="21"/>
                <w:szCs w:val="21"/>
              </w:rPr>
            </w:pPr>
            <w:r w:rsidRPr="00A269D6">
              <w:rPr>
                <w:color w:val="000000" w:themeColor="text1"/>
                <w:sz w:val="21"/>
                <w:szCs w:val="21"/>
              </w:rPr>
              <w:t>M3PFBS</w:t>
            </w:r>
          </w:p>
        </w:tc>
        <w:tc>
          <w:tcPr>
            <w:tcW w:w="1843" w:type="dxa"/>
            <w:tcBorders>
              <w:top w:val="single" w:sz="4" w:space="0" w:color="F2F2F2" w:themeColor="background1" w:themeShade="F2"/>
              <w:bottom w:val="single" w:sz="4" w:space="0" w:color="F2F2F2" w:themeColor="background1" w:themeShade="F2"/>
            </w:tcBorders>
            <w:vAlign w:val="center"/>
          </w:tcPr>
          <w:p w14:paraId="2D936C7E" w14:textId="77777777" w:rsidR="00C55DE4" w:rsidRPr="00A269D6" w:rsidRDefault="00C55DE4" w:rsidP="00A40A0C">
            <w:pPr>
              <w:jc w:val="center"/>
              <w:rPr>
                <w:sz w:val="21"/>
                <w:szCs w:val="21"/>
              </w:rPr>
            </w:pPr>
            <w:r w:rsidRPr="00A269D6">
              <w:rPr>
                <w:sz w:val="21"/>
                <w:szCs w:val="21"/>
              </w:rPr>
              <w:t>302&gt;80</w:t>
            </w:r>
          </w:p>
        </w:tc>
      </w:tr>
      <w:tr w:rsidR="00C55DE4" w:rsidRPr="00A269D6" w14:paraId="5ACF9360"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5ED7D47B" w14:textId="77777777" w:rsidR="00C55DE4" w:rsidRPr="00A269D6" w:rsidRDefault="00C55DE4" w:rsidP="00A40A0C">
            <w:pPr>
              <w:jc w:val="center"/>
              <w:rPr>
                <w:b/>
                <w:bCs/>
                <w:color w:val="000000" w:themeColor="text1"/>
                <w:sz w:val="21"/>
                <w:szCs w:val="21"/>
              </w:rPr>
            </w:pPr>
            <w:bookmarkStart w:id="15" w:name="_Hlk164371941"/>
            <w:proofErr w:type="spellStart"/>
            <w:r w:rsidRPr="00A269D6">
              <w:rPr>
                <w:b/>
                <w:bCs/>
                <w:color w:val="000000" w:themeColor="text1"/>
                <w:sz w:val="21"/>
                <w:szCs w:val="21"/>
              </w:rPr>
              <w:t>Perfluoropropane</w:t>
            </w:r>
            <w:proofErr w:type="spellEnd"/>
            <w:r w:rsidRPr="00A269D6">
              <w:rPr>
                <w:b/>
                <w:bCs/>
                <w:color w:val="000000" w:themeColor="text1"/>
                <w:sz w:val="21"/>
                <w:szCs w:val="21"/>
              </w:rPr>
              <w:t xml:space="preserve"> sulfonic acid</w:t>
            </w:r>
            <w:bookmarkEnd w:id="15"/>
          </w:p>
        </w:tc>
        <w:tc>
          <w:tcPr>
            <w:tcW w:w="1681" w:type="dxa"/>
            <w:gridSpan w:val="2"/>
            <w:tcBorders>
              <w:top w:val="single" w:sz="4" w:space="0" w:color="F2F2F2" w:themeColor="background1" w:themeShade="F2"/>
              <w:bottom w:val="single" w:sz="4" w:space="0" w:color="F2F2F2" w:themeColor="background1" w:themeShade="F2"/>
            </w:tcBorders>
            <w:vAlign w:val="center"/>
          </w:tcPr>
          <w:p w14:paraId="18FF64CD"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PFPrS</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18CAD874" w14:textId="77777777" w:rsidR="00C55DE4" w:rsidRPr="00A269D6" w:rsidRDefault="00C55DE4" w:rsidP="00A40A0C">
            <w:pPr>
              <w:jc w:val="center"/>
              <w:rPr>
                <w:color w:val="000000" w:themeColor="text1"/>
                <w:sz w:val="21"/>
                <w:szCs w:val="21"/>
              </w:rPr>
            </w:pPr>
            <w:r w:rsidRPr="00A269D6">
              <w:rPr>
                <w:color w:val="000000" w:themeColor="text1"/>
                <w:sz w:val="21"/>
                <w:szCs w:val="21"/>
              </w:rPr>
              <w:t>249&gt;80</w:t>
            </w:r>
          </w:p>
        </w:tc>
        <w:tc>
          <w:tcPr>
            <w:tcW w:w="1570" w:type="dxa"/>
            <w:tcBorders>
              <w:top w:val="single" w:sz="4" w:space="0" w:color="F2F2F2" w:themeColor="background1" w:themeShade="F2"/>
              <w:bottom w:val="single" w:sz="4" w:space="0" w:color="F2F2F2" w:themeColor="background1" w:themeShade="F2"/>
            </w:tcBorders>
            <w:vAlign w:val="center"/>
          </w:tcPr>
          <w:p w14:paraId="38DE94A9" w14:textId="77777777" w:rsidR="00C55DE4" w:rsidRPr="00A269D6" w:rsidRDefault="00C55DE4" w:rsidP="00A40A0C">
            <w:pPr>
              <w:jc w:val="center"/>
              <w:rPr>
                <w:color w:val="000000" w:themeColor="text1"/>
                <w:sz w:val="21"/>
                <w:szCs w:val="21"/>
              </w:rPr>
            </w:pPr>
            <w:r w:rsidRPr="00A269D6">
              <w:rPr>
                <w:color w:val="000000" w:themeColor="text1"/>
                <w:sz w:val="21"/>
                <w:szCs w:val="21"/>
              </w:rPr>
              <w:t>249&gt;99</w:t>
            </w:r>
          </w:p>
        </w:tc>
        <w:tc>
          <w:tcPr>
            <w:tcW w:w="1843" w:type="dxa"/>
            <w:tcBorders>
              <w:top w:val="single" w:sz="4" w:space="0" w:color="F2F2F2" w:themeColor="background1" w:themeShade="F2"/>
              <w:bottom w:val="single" w:sz="4" w:space="0" w:color="F2F2F2" w:themeColor="background1" w:themeShade="F2"/>
            </w:tcBorders>
            <w:vAlign w:val="center"/>
          </w:tcPr>
          <w:p w14:paraId="4DF9EBEA"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07DC45A8" w14:textId="77777777" w:rsidR="00C55DE4" w:rsidRPr="00A269D6" w:rsidRDefault="00C55DE4" w:rsidP="00A40A0C">
            <w:pPr>
              <w:jc w:val="center"/>
              <w:rPr>
                <w:color w:val="000000" w:themeColor="text1"/>
                <w:sz w:val="21"/>
                <w:szCs w:val="21"/>
              </w:rPr>
            </w:pPr>
            <w:r w:rsidRPr="00A269D6">
              <w:rPr>
                <w:color w:val="000000" w:themeColor="text1"/>
                <w:sz w:val="21"/>
                <w:szCs w:val="21"/>
              </w:rPr>
              <w:t>M3PFBS</w:t>
            </w:r>
          </w:p>
        </w:tc>
        <w:tc>
          <w:tcPr>
            <w:tcW w:w="1843" w:type="dxa"/>
            <w:tcBorders>
              <w:top w:val="single" w:sz="4" w:space="0" w:color="F2F2F2" w:themeColor="background1" w:themeShade="F2"/>
              <w:bottom w:val="single" w:sz="4" w:space="0" w:color="F2F2F2" w:themeColor="background1" w:themeShade="F2"/>
            </w:tcBorders>
            <w:vAlign w:val="center"/>
          </w:tcPr>
          <w:p w14:paraId="2868E2BF" w14:textId="77777777" w:rsidR="00C55DE4" w:rsidRPr="00A269D6" w:rsidRDefault="00C55DE4" w:rsidP="00A40A0C">
            <w:pPr>
              <w:jc w:val="center"/>
              <w:rPr>
                <w:sz w:val="21"/>
                <w:szCs w:val="21"/>
              </w:rPr>
            </w:pPr>
            <w:r w:rsidRPr="00A269D6">
              <w:rPr>
                <w:sz w:val="21"/>
                <w:szCs w:val="21"/>
              </w:rPr>
              <w:t>302&gt;80</w:t>
            </w:r>
          </w:p>
        </w:tc>
      </w:tr>
      <w:tr w:rsidR="00C55DE4" w:rsidRPr="00A269D6" w14:paraId="14B31780"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6855A97B"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Perfluorobutane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3953CB32"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PFBS</w:t>
            </w:r>
          </w:p>
        </w:tc>
        <w:tc>
          <w:tcPr>
            <w:tcW w:w="1710" w:type="dxa"/>
            <w:tcBorders>
              <w:top w:val="single" w:sz="4" w:space="0" w:color="F2F2F2" w:themeColor="background1" w:themeShade="F2"/>
              <w:bottom w:val="single" w:sz="4" w:space="0" w:color="F2F2F2" w:themeColor="background1" w:themeShade="F2"/>
            </w:tcBorders>
            <w:vAlign w:val="center"/>
          </w:tcPr>
          <w:p w14:paraId="5EA70C23" w14:textId="77777777" w:rsidR="00C55DE4" w:rsidRPr="00A269D6" w:rsidRDefault="00C55DE4" w:rsidP="00A40A0C">
            <w:pPr>
              <w:jc w:val="center"/>
              <w:rPr>
                <w:color w:val="000000" w:themeColor="text1"/>
                <w:sz w:val="21"/>
                <w:szCs w:val="21"/>
              </w:rPr>
            </w:pPr>
            <w:r w:rsidRPr="00A269D6">
              <w:rPr>
                <w:color w:val="000000" w:themeColor="text1"/>
                <w:sz w:val="21"/>
                <w:szCs w:val="21"/>
              </w:rPr>
              <w:t>299&gt;80</w:t>
            </w:r>
          </w:p>
        </w:tc>
        <w:tc>
          <w:tcPr>
            <w:tcW w:w="1570" w:type="dxa"/>
            <w:tcBorders>
              <w:top w:val="single" w:sz="4" w:space="0" w:color="F2F2F2" w:themeColor="background1" w:themeShade="F2"/>
              <w:bottom w:val="single" w:sz="4" w:space="0" w:color="F2F2F2" w:themeColor="background1" w:themeShade="F2"/>
            </w:tcBorders>
            <w:vAlign w:val="center"/>
          </w:tcPr>
          <w:p w14:paraId="498985CA" w14:textId="77777777" w:rsidR="00C55DE4" w:rsidRPr="00A269D6" w:rsidRDefault="00C55DE4" w:rsidP="00A40A0C">
            <w:pPr>
              <w:jc w:val="center"/>
              <w:rPr>
                <w:color w:val="000000" w:themeColor="text1"/>
                <w:sz w:val="21"/>
                <w:szCs w:val="21"/>
              </w:rPr>
            </w:pPr>
            <w:r w:rsidRPr="00A269D6">
              <w:rPr>
                <w:color w:val="000000" w:themeColor="text1"/>
                <w:sz w:val="21"/>
                <w:szCs w:val="21"/>
              </w:rPr>
              <w:t>299&gt;99</w:t>
            </w:r>
          </w:p>
        </w:tc>
        <w:tc>
          <w:tcPr>
            <w:tcW w:w="1843" w:type="dxa"/>
            <w:tcBorders>
              <w:top w:val="single" w:sz="4" w:space="0" w:color="F2F2F2" w:themeColor="background1" w:themeShade="F2"/>
              <w:bottom w:val="single" w:sz="4" w:space="0" w:color="F2F2F2" w:themeColor="background1" w:themeShade="F2"/>
            </w:tcBorders>
            <w:vAlign w:val="center"/>
          </w:tcPr>
          <w:p w14:paraId="3BDE5F83"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5D030938" w14:textId="77777777" w:rsidR="00C55DE4" w:rsidRPr="00A269D6" w:rsidRDefault="00C55DE4" w:rsidP="00A40A0C">
            <w:pPr>
              <w:jc w:val="center"/>
              <w:rPr>
                <w:color w:val="000000" w:themeColor="text1"/>
                <w:sz w:val="21"/>
                <w:szCs w:val="21"/>
              </w:rPr>
            </w:pPr>
            <w:r w:rsidRPr="00A269D6">
              <w:rPr>
                <w:color w:val="000000" w:themeColor="text1"/>
                <w:sz w:val="21"/>
                <w:szCs w:val="21"/>
              </w:rPr>
              <w:t>M3PFBS</w:t>
            </w:r>
          </w:p>
        </w:tc>
        <w:tc>
          <w:tcPr>
            <w:tcW w:w="1843" w:type="dxa"/>
            <w:tcBorders>
              <w:top w:val="single" w:sz="4" w:space="0" w:color="F2F2F2" w:themeColor="background1" w:themeShade="F2"/>
              <w:bottom w:val="single" w:sz="4" w:space="0" w:color="F2F2F2" w:themeColor="background1" w:themeShade="F2"/>
            </w:tcBorders>
            <w:vAlign w:val="center"/>
          </w:tcPr>
          <w:p w14:paraId="58858102" w14:textId="77777777" w:rsidR="00C55DE4" w:rsidRPr="00A269D6" w:rsidRDefault="00C55DE4" w:rsidP="00A40A0C">
            <w:pPr>
              <w:jc w:val="center"/>
              <w:rPr>
                <w:sz w:val="21"/>
                <w:szCs w:val="21"/>
              </w:rPr>
            </w:pPr>
            <w:r w:rsidRPr="00A269D6">
              <w:rPr>
                <w:sz w:val="21"/>
                <w:szCs w:val="21"/>
              </w:rPr>
              <w:t>302&gt;80</w:t>
            </w:r>
          </w:p>
        </w:tc>
      </w:tr>
      <w:tr w:rsidR="00C55DE4" w:rsidRPr="00A269D6" w14:paraId="1A9500C9"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359940F3"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Perfluoropentane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535D6DA3"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PFPeS</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4243EB5E" w14:textId="77777777" w:rsidR="00C55DE4" w:rsidRPr="00A269D6" w:rsidRDefault="00C55DE4" w:rsidP="00A40A0C">
            <w:pPr>
              <w:jc w:val="center"/>
              <w:rPr>
                <w:color w:val="000000" w:themeColor="text1"/>
                <w:sz w:val="21"/>
                <w:szCs w:val="21"/>
              </w:rPr>
            </w:pPr>
            <w:r w:rsidRPr="00A269D6">
              <w:rPr>
                <w:color w:val="000000" w:themeColor="text1"/>
                <w:sz w:val="21"/>
                <w:szCs w:val="21"/>
              </w:rPr>
              <w:t>349&gt;80</w:t>
            </w:r>
          </w:p>
        </w:tc>
        <w:tc>
          <w:tcPr>
            <w:tcW w:w="1570" w:type="dxa"/>
            <w:tcBorders>
              <w:top w:val="single" w:sz="4" w:space="0" w:color="F2F2F2" w:themeColor="background1" w:themeShade="F2"/>
              <w:bottom w:val="single" w:sz="4" w:space="0" w:color="F2F2F2" w:themeColor="background1" w:themeShade="F2"/>
            </w:tcBorders>
            <w:vAlign w:val="center"/>
          </w:tcPr>
          <w:p w14:paraId="42A9573B" w14:textId="77777777" w:rsidR="00C55DE4" w:rsidRPr="00A269D6" w:rsidRDefault="00C55DE4" w:rsidP="00A40A0C">
            <w:pPr>
              <w:jc w:val="center"/>
              <w:rPr>
                <w:color w:val="000000" w:themeColor="text1"/>
                <w:sz w:val="21"/>
                <w:szCs w:val="21"/>
              </w:rPr>
            </w:pPr>
            <w:r w:rsidRPr="00A269D6">
              <w:rPr>
                <w:color w:val="000000" w:themeColor="text1"/>
                <w:sz w:val="21"/>
                <w:szCs w:val="21"/>
              </w:rPr>
              <w:t>349&gt;99</w:t>
            </w:r>
          </w:p>
        </w:tc>
        <w:tc>
          <w:tcPr>
            <w:tcW w:w="1843" w:type="dxa"/>
            <w:tcBorders>
              <w:top w:val="single" w:sz="4" w:space="0" w:color="F2F2F2" w:themeColor="background1" w:themeShade="F2"/>
              <w:bottom w:val="single" w:sz="4" w:space="0" w:color="F2F2F2" w:themeColor="background1" w:themeShade="F2"/>
            </w:tcBorders>
            <w:vAlign w:val="center"/>
          </w:tcPr>
          <w:p w14:paraId="7584435A"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43" w:type="dxa"/>
            <w:tcBorders>
              <w:top w:val="single" w:sz="4" w:space="0" w:color="F2F2F2" w:themeColor="background1" w:themeShade="F2"/>
              <w:bottom w:val="single" w:sz="4" w:space="0" w:color="F2F2F2" w:themeColor="background1" w:themeShade="F2"/>
            </w:tcBorders>
            <w:vAlign w:val="center"/>
          </w:tcPr>
          <w:p w14:paraId="6E18DA7D" w14:textId="77777777" w:rsidR="00C55DE4" w:rsidRPr="00A269D6" w:rsidRDefault="00C55DE4" w:rsidP="00A40A0C">
            <w:pPr>
              <w:jc w:val="center"/>
              <w:rPr>
                <w:color w:val="000000" w:themeColor="text1"/>
                <w:sz w:val="21"/>
                <w:szCs w:val="21"/>
              </w:rPr>
            </w:pPr>
            <w:r w:rsidRPr="00A269D6">
              <w:rPr>
                <w:color w:val="000000" w:themeColor="text1"/>
                <w:sz w:val="21"/>
                <w:szCs w:val="21"/>
              </w:rPr>
              <w:t>M3PFBS</w:t>
            </w:r>
          </w:p>
        </w:tc>
        <w:tc>
          <w:tcPr>
            <w:tcW w:w="1843" w:type="dxa"/>
            <w:tcBorders>
              <w:top w:val="single" w:sz="4" w:space="0" w:color="F2F2F2" w:themeColor="background1" w:themeShade="F2"/>
              <w:bottom w:val="single" w:sz="4" w:space="0" w:color="F2F2F2" w:themeColor="background1" w:themeShade="F2"/>
            </w:tcBorders>
            <w:vAlign w:val="center"/>
          </w:tcPr>
          <w:p w14:paraId="4A82E4EC" w14:textId="77777777" w:rsidR="00C55DE4" w:rsidRPr="00A269D6" w:rsidRDefault="00C55DE4" w:rsidP="00A40A0C">
            <w:pPr>
              <w:jc w:val="center"/>
              <w:rPr>
                <w:sz w:val="21"/>
                <w:szCs w:val="21"/>
              </w:rPr>
            </w:pPr>
            <w:r w:rsidRPr="00A269D6">
              <w:rPr>
                <w:sz w:val="21"/>
                <w:szCs w:val="21"/>
              </w:rPr>
              <w:t>302&gt;80</w:t>
            </w:r>
          </w:p>
        </w:tc>
      </w:tr>
      <w:tr w:rsidR="00C55DE4" w:rsidRPr="00A269D6" w14:paraId="0664D0FD"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614BEAB2"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Perfluorohexane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38779A09"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PFHxS</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5F5D3045" w14:textId="77777777" w:rsidR="00C55DE4" w:rsidRPr="00A269D6" w:rsidRDefault="00C55DE4" w:rsidP="00A40A0C">
            <w:pPr>
              <w:jc w:val="center"/>
              <w:rPr>
                <w:color w:val="000000" w:themeColor="text1"/>
                <w:sz w:val="21"/>
                <w:szCs w:val="21"/>
              </w:rPr>
            </w:pPr>
            <w:r w:rsidRPr="00A269D6">
              <w:rPr>
                <w:color w:val="000000" w:themeColor="text1"/>
                <w:sz w:val="21"/>
                <w:szCs w:val="21"/>
              </w:rPr>
              <w:t>399&gt;80</w:t>
            </w:r>
          </w:p>
        </w:tc>
        <w:tc>
          <w:tcPr>
            <w:tcW w:w="1570" w:type="dxa"/>
            <w:tcBorders>
              <w:top w:val="single" w:sz="4" w:space="0" w:color="F2F2F2" w:themeColor="background1" w:themeShade="F2"/>
              <w:bottom w:val="single" w:sz="4" w:space="0" w:color="F2F2F2" w:themeColor="background1" w:themeShade="F2"/>
            </w:tcBorders>
            <w:vAlign w:val="center"/>
          </w:tcPr>
          <w:p w14:paraId="1511C194" w14:textId="77777777" w:rsidR="00C55DE4" w:rsidRPr="00A269D6" w:rsidRDefault="00C55DE4" w:rsidP="00A40A0C">
            <w:pPr>
              <w:jc w:val="center"/>
              <w:rPr>
                <w:color w:val="000000" w:themeColor="text1"/>
                <w:sz w:val="21"/>
                <w:szCs w:val="21"/>
              </w:rPr>
            </w:pPr>
            <w:r w:rsidRPr="00A269D6">
              <w:rPr>
                <w:color w:val="000000" w:themeColor="text1"/>
                <w:sz w:val="21"/>
                <w:szCs w:val="21"/>
              </w:rPr>
              <w:t>399&gt;99</w:t>
            </w:r>
          </w:p>
        </w:tc>
        <w:tc>
          <w:tcPr>
            <w:tcW w:w="1843" w:type="dxa"/>
            <w:tcBorders>
              <w:top w:val="single" w:sz="4" w:space="0" w:color="F2F2F2" w:themeColor="background1" w:themeShade="F2"/>
              <w:bottom w:val="single" w:sz="4" w:space="0" w:color="F2F2F2" w:themeColor="background1" w:themeShade="F2"/>
            </w:tcBorders>
            <w:vAlign w:val="center"/>
          </w:tcPr>
          <w:p w14:paraId="653BFD91"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497B835C"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MPFHxS</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226B388A" w14:textId="77777777" w:rsidR="00C55DE4" w:rsidRPr="00A269D6" w:rsidRDefault="00C55DE4" w:rsidP="00A40A0C">
            <w:pPr>
              <w:jc w:val="center"/>
              <w:rPr>
                <w:sz w:val="21"/>
                <w:szCs w:val="21"/>
              </w:rPr>
            </w:pPr>
            <w:r w:rsidRPr="00A269D6">
              <w:rPr>
                <w:sz w:val="21"/>
                <w:szCs w:val="21"/>
              </w:rPr>
              <w:t>403&gt;84</w:t>
            </w:r>
          </w:p>
        </w:tc>
      </w:tr>
      <w:tr w:rsidR="00C55DE4" w:rsidRPr="00A269D6" w14:paraId="0FBF80AA"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64B23EFE"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Perfluoroheptane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2527823F"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PFHpS</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77BC7AE8" w14:textId="77777777" w:rsidR="00C55DE4" w:rsidRPr="00A269D6" w:rsidRDefault="00C55DE4" w:rsidP="00A40A0C">
            <w:pPr>
              <w:jc w:val="center"/>
              <w:rPr>
                <w:color w:val="000000" w:themeColor="text1"/>
                <w:sz w:val="21"/>
                <w:szCs w:val="21"/>
              </w:rPr>
            </w:pPr>
            <w:r w:rsidRPr="00A269D6">
              <w:rPr>
                <w:color w:val="000000" w:themeColor="text1"/>
                <w:sz w:val="21"/>
                <w:szCs w:val="21"/>
              </w:rPr>
              <w:t>449&gt;80</w:t>
            </w:r>
          </w:p>
        </w:tc>
        <w:tc>
          <w:tcPr>
            <w:tcW w:w="1570" w:type="dxa"/>
            <w:tcBorders>
              <w:top w:val="single" w:sz="4" w:space="0" w:color="F2F2F2" w:themeColor="background1" w:themeShade="F2"/>
              <w:bottom w:val="single" w:sz="4" w:space="0" w:color="F2F2F2" w:themeColor="background1" w:themeShade="F2"/>
            </w:tcBorders>
            <w:vAlign w:val="center"/>
          </w:tcPr>
          <w:p w14:paraId="14C41630" w14:textId="77777777" w:rsidR="00C55DE4" w:rsidRPr="00A269D6" w:rsidRDefault="00C55DE4" w:rsidP="00A40A0C">
            <w:pPr>
              <w:jc w:val="center"/>
              <w:rPr>
                <w:color w:val="000000" w:themeColor="text1"/>
                <w:sz w:val="21"/>
                <w:szCs w:val="21"/>
              </w:rPr>
            </w:pPr>
            <w:r w:rsidRPr="00A269D6">
              <w:rPr>
                <w:color w:val="000000" w:themeColor="text1"/>
                <w:sz w:val="21"/>
                <w:szCs w:val="21"/>
              </w:rPr>
              <w:t>449&gt;99</w:t>
            </w:r>
          </w:p>
        </w:tc>
        <w:tc>
          <w:tcPr>
            <w:tcW w:w="1843" w:type="dxa"/>
            <w:tcBorders>
              <w:top w:val="single" w:sz="4" w:space="0" w:color="F2F2F2" w:themeColor="background1" w:themeShade="F2"/>
              <w:bottom w:val="single" w:sz="4" w:space="0" w:color="F2F2F2" w:themeColor="background1" w:themeShade="F2"/>
            </w:tcBorders>
            <w:vAlign w:val="center"/>
          </w:tcPr>
          <w:p w14:paraId="4193E550"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61D0F88A" w14:textId="77777777" w:rsidR="00C55DE4" w:rsidRPr="00A269D6" w:rsidRDefault="00C55DE4" w:rsidP="00A40A0C">
            <w:pPr>
              <w:jc w:val="center"/>
              <w:rPr>
                <w:color w:val="000000" w:themeColor="text1"/>
                <w:sz w:val="21"/>
                <w:szCs w:val="21"/>
              </w:rPr>
            </w:pPr>
            <w:r w:rsidRPr="00A269D6">
              <w:rPr>
                <w:color w:val="000000" w:themeColor="text1"/>
                <w:sz w:val="21"/>
                <w:szCs w:val="21"/>
              </w:rPr>
              <w:t>MPFOS</w:t>
            </w:r>
          </w:p>
        </w:tc>
        <w:tc>
          <w:tcPr>
            <w:tcW w:w="1843" w:type="dxa"/>
            <w:tcBorders>
              <w:top w:val="single" w:sz="4" w:space="0" w:color="F2F2F2" w:themeColor="background1" w:themeShade="F2"/>
              <w:bottom w:val="single" w:sz="4" w:space="0" w:color="F2F2F2" w:themeColor="background1" w:themeShade="F2"/>
            </w:tcBorders>
            <w:vAlign w:val="center"/>
          </w:tcPr>
          <w:p w14:paraId="28DBB51A" w14:textId="77777777" w:rsidR="00C55DE4" w:rsidRPr="00A269D6" w:rsidRDefault="00C55DE4" w:rsidP="00A40A0C">
            <w:pPr>
              <w:jc w:val="center"/>
              <w:rPr>
                <w:sz w:val="21"/>
                <w:szCs w:val="21"/>
              </w:rPr>
            </w:pPr>
            <w:r w:rsidRPr="00A269D6">
              <w:rPr>
                <w:sz w:val="21"/>
                <w:szCs w:val="21"/>
              </w:rPr>
              <w:t>503&gt;80</w:t>
            </w:r>
          </w:p>
        </w:tc>
      </w:tr>
      <w:tr w:rsidR="00C55DE4" w:rsidRPr="00A269D6" w14:paraId="53E98753"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0B7A18C"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lastRenderedPageBreak/>
              <w:t>Perfluorooctane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5FBD3CA4"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PFOS</w:t>
            </w:r>
          </w:p>
        </w:tc>
        <w:tc>
          <w:tcPr>
            <w:tcW w:w="1710" w:type="dxa"/>
            <w:tcBorders>
              <w:top w:val="single" w:sz="4" w:space="0" w:color="F2F2F2" w:themeColor="background1" w:themeShade="F2"/>
              <w:bottom w:val="single" w:sz="4" w:space="0" w:color="F2F2F2" w:themeColor="background1" w:themeShade="F2"/>
            </w:tcBorders>
            <w:vAlign w:val="center"/>
          </w:tcPr>
          <w:p w14:paraId="79CC5609" w14:textId="77777777" w:rsidR="00C55DE4" w:rsidRPr="00A269D6" w:rsidRDefault="00C55DE4" w:rsidP="00A40A0C">
            <w:pPr>
              <w:jc w:val="center"/>
              <w:rPr>
                <w:color w:val="000000" w:themeColor="text1"/>
                <w:sz w:val="21"/>
                <w:szCs w:val="21"/>
              </w:rPr>
            </w:pPr>
            <w:r w:rsidRPr="00A269D6">
              <w:rPr>
                <w:color w:val="000000" w:themeColor="text1"/>
                <w:sz w:val="21"/>
                <w:szCs w:val="21"/>
              </w:rPr>
              <w:t>499&gt;80</w:t>
            </w:r>
          </w:p>
        </w:tc>
        <w:tc>
          <w:tcPr>
            <w:tcW w:w="1570" w:type="dxa"/>
            <w:tcBorders>
              <w:top w:val="single" w:sz="4" w:space="0" w:color="F2F2F2" w:themeColor="background1" w:themeShade="F2"/>
              <w:bottom w:val="single" w:sz="4" w:space="0" w:color="F2F2F2" w:themeColor="background1" w:themeShade="F2"/>
            </w:tcBorders>
            <w:vAlign w:val="center"/>
          </w:tcPr>
          <w:p w14:paraId="2F0D9E24" w14:textId="77777777" w:rsidR="00C55DE4" w:rsidRPr="00A269D6" w:rsidRDefault="00C55DE4" w:rsidP="00A40A0C">
            <w:pPr>
              <w:jc w:val="center"/>
              <w:rPr>
                <w:color w:val="000000" w:themeColor="text1"/>
                <w:sz w:val="21"/>
                <w:szCs w:val="21"/>
              </w:rPr>
            </w:pPr>
            <w:r w:rsidRPr="00A269D6">
              <w:rPr>
                <w:color w:val="000000" w:themeColor="text1"/>
                <w:sz w:val="21"/>
                <w:szCs w:val="21"/>
              </w:rPr>
              <w:t>499&gt;99</w:t>
            </w:r>
          </w:p>
        </w:tc>
        <w:tc>
          <w:tcPr>
            <w:tcW w:w="1843" w:type="dxa"/>
            <w:tcBorders>
              <w:top w:val="single" w:sz="4" w:space="0" w:color="F2F2F2" w:themeColor="background1" w:themeShade="F2"/>
              <w:bottom w:val="single" w:sz="4" w:space="0" w:color="F2F2F2" w:themeColor="background1" w:themeShade="F2"/>
            </w:tcBorders>
            <w:vAlign w:val="center"/>
          </w:tcPr>
          <w:p w14:paraId="3878A31F"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0716A027" w14:textId="77777777" w:rsidR="00C55DE4" w:rsidRPr="00A269D6" w:rsidRDefault="00C55DE4" w:rsidP="00A40A0C">
            <w:pPr>
              <w:jc w:val="center"/>
              <w:rPr>
                <w:color w:val="000000" w:themeColor="text1"/>
                <w:sz w:val="21"/>
                <w:szCs w:val="21"/>
              </w:rPr>
            </w:pPr>
            <w:r w:rsidRPr="00A269D6">
              <w:rPr>
                <w:color w:val="000000" w:themeColor="text1"/>
                <w:sz w:val="21"/>
                <w:szCs w:val="21"/>
              </w:rPr>
              <w:t>MPFOS</w:t>
            </w:r>
          </w:p>
        </w:tc>
        <w:tc>
          <w:tcPr>
            <w:tcW w:w="1843" w:type="dxa"/>
            <w:tcBorders>
              <w:top w:val="single" w:sz="4" w:space="0" w:color="F2F2F2" w:themeColor="background1" w:themeShade="F2"/>
              <w:bottom w:val="single" w:sz="4" w:space="0" w:color="F2F2F2" w:themeColor="background1" w:themeShade="F2"/>
            </w:tcBorders>
            <w:vAlign w:val="center"/>
          </w:tcPr>
          <w:p w14:paraId="0A0A9B03" w14:textId="77777777" w:rsidR="00C55DE4" w:rsidRPr="00A269D6" w:rsidRDefault="00C55DE4" w:rsidP="00A40A0C">
            <w:pPr>
              <w:jc w:val="center"/>
              <w:rPr>
                <w:sz w:val="21"/>
                <w:szCs w:val="21"/>
              </w:rPr>
            </w:pPr>
            <w:r w:rsidRPr="00A269D6">
              <w:rPr>
                <w:sz w:val="21"/>
                <w:szCs w:val="21"/>
              </w:rPr>
              <w:t>503&gt;80</w:t>
            </w:r>
          </w:p>
        </w:tc>
      </w:tr>
      <w:tr w:rsidR="00C55DE4" w:rsidRPr="00A269D6" w14:paraId="2B79CAB4"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40F94EB3" w14:textId="77777777" w:rsidR="00C55DE4" w:rsidRPr="00A269D6" w:rsidRDefault="00C55DE4" w:rsidP="00A40A0C">
            <w:pPr>
              <w:jc w:val="center"/>
              <w:rPr>
                <w:b/>
                <w:bCs/>
                <w:color w:val="000000" w:themeColor="text1"/>
                <w:sz w:val="21"/>
                <w:szCs w:val="21"/>
              </w:rPr>
            </w:pPr>
            <w:bookmarkStart w:id="16" w:name="_Hlk164372763"/>
            <w:proofErr w:type="spellStart"/>
            <w:r w:rsidRPr="00A269D6">
              <w:rPr>
                <w:b/>
                <w:bCs/>
                <w:color w:val="000000" w:themeColor="text1"/>
                <w:sz w:val="21"/>
                <w:szCs w:val="21"/>
              </w:rPr>
              <w:t>Perfluorononane</w:t>
            </w:r>
            <w:proofErr w:type="spellEnd"/>
            <w:r w:rsidRPr="00A269D6">
              <w:rPr>
                <w:b/>
                <w:bCs/>
                <w:color w:val="000000" w:themeColor="text1"/>
                <w:sz w:val="21"/>
                <w:szCs w:val="21"/>
              </w:rPr>
              <w:t xml:space="preserve"> sulfonic acid</w:t>
            </w:r>
            <w:bookmarkEnd w:id="16"/>
          </w:p>
        </w:tc>
        <w:tc>
          <w:tcPr>
            <w:tcW w:w="1681" w:type="dxa"/>
            <w:gridSpan w:val="2"/>
            <w:tcBorders>
              <w:top w:val="single" w:sz="4" w:space="0" w:color="F2F2F2" w:themeColor="background1" w:themeShade="F2"/>
              <w:bottom w:val="single" w:sz="4" w:space="0" w:color="F2F2F2" w:themeColor="background1" w:themeShade="F2"/>
            </w:tcBorders>
            <w:vAlign w:val="center"/>
          </w:tcPr>
          <w:p w14:paraId="374CF0CF"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PFNS</w:t>
            </w:r>
            <w:r w:rsidRPr="00A269D6">
              <w:rPr>
                <w:b/>
                <w:bCs/>
                <w:color w:val="000000" w:themeColor="text1"/>
                <w:sz w:val="21"/>
                <w:szCs w:val="21"/>
                <w:vertAlign w:val="superscript"/>
              </w:rPr>
              <w:t>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1DBF0F7D" w14:textId="77777777" w:rsidR="00C55DE4" w:rsidRPr="00A269D6" w:rsidRDefault="00C55DE4" w:rsidP="00A40A0C">
            <w:pPr>
              <w:jc w:val="center"/>
              <w:rPr>
                <w:color w:val="000000" w:themeColor="text1"/>
                <w:sz w:val="21"/>
                <w:szCs w:val="21"/>
              </w:rPr>
            </w:pPr>
            <w:r w:rsidRPr="00A269D6">
              <w:rPr>
                <w:color w:val="000000" w:themeColor="text1"/>
                <w:sz w:val="21"/>
                <w:szCs w:val="21"/>
              </w:rPr>
              <w:t>549&gt;80</w:t>
            </w:r>
          </w:p>
        </w:tc>
        <w:tc>
          <w:tcPr>
            <w:tcW w:w="1570" w:type="dxa"/>
            <w:tcBorders>
              <w:top w:val="single" w:sz="4" w:space="0" w:color="F2F2F2" w:themeColor="background1" w:themeShade="F2"/>
              <w:bottom w:val="single" w:sz="4" w:space="0" w:color="F2F2F2" w:themeColor="background1" w:themeShade="F2"/>
            </w:tcBorders>
            <w:vAlign w:val="center"/>
          </w:tcPr>
          <w:p w14:paraId="45C20387" w14:textId="77777777" w:rsidR="00C55DE4" w:rsidRPr="00A269D6" w:rsidRDefault="00C55DE4" w:rsidP="00A40A0C">
            <w:pPr>
              <w:jc w:val="center"/>
              <w:rPr>
                <w:color w:val="000000" w:themeColor="text1"/>
                <w:sz w:val="21"/>
                <w:szCs w:val="21"/>
              </w:rPr>
            </w:pPr>
            <w:r w:rsidRPr="00A269D6">
              <w:rPr>
                <w:color w:val="000000" w:themeColor="text1"/>
                <w:sz w:val="21"/>
                <w:szCs w:val="21"/>
              </w:rPr>
              <w:t>549&gt;99</w:t>
            </w:r>
          </w:p>
        </w:tc>
        <w:tc>
          <w:tcPr>
            <w:tcW w:w="1843" w:type="dxa"/>
            <w:tcBorders>
              <w:top w:val="single" w:sz="4" w:space="0" w:color="F2F2F2" w:themeColor="background1" w:themeShade="F2"/>
              <w:bottom w:val="single" w:sz="4" w:space="0" w:color="F2F2F2" w:themeColor="background1" w:themeShade="F2"/>
            </w:tcBorders>
            <w:vAlign w:val="center"/>
          </w:tcPr>
          <w:p w14:paraId="3F0E3912"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1FB03804" w14:textId="77777777" w:rsidR="00C55DE4" w:rsidRPr="00A269D6" w:rsidRDefault="00C55DE4" w:rsidP="00A40A0C">
            <w:pPr>
              <w:jc w:val="center"/>
              <w:rPr>
                <w:color w:val="000000" w:themeColor="text1"/>
                <w:sz w:val="21"/>
                <w:szCs w:val="21"/>
              </w:rPr>
            </w:pPr>
            <w:r w:rsidRPr="00A269D6">
              <w:rPr>
                <w:color w:val="000000" w:themeColor="text1"/>
                <w:sz w:val="21"/>
                <w:szCs w:val="21"/>
              </w:rPr>
              <w:t>PFOS</w:t>
            </w:r>
          </w:p>
        </w:tc>
        <w:tc>
          <w:tcPr>
            <w:tcW w:w="1843" w:type="dxa"/>
            <w:tcBorders>
              <w:top w:val="single" w:sz="4" w:space="0" w:color="F2F2F2" w:themeColor="background1" w:themeShade="F2"/>
              <w:bottom w:val="single" w:sz="4" w:space="0" w:color="F2F2F2" w:themeColor="background1" w:themeShade="F2"/>
            </w:tcBorders>
            <w:vAlign w:val="center"/>
          </w:tcPr>
          <w:p w14:paraId="4661A813" w14:textId="77777777" w:rsidR="00C55DE4" w:rsidRPr="00A269D6" w:rsidRDefault="00C55DE4" w:rsidP="00A40A0C">
            <w:pPr>
              <w:jc w:val="center"/>
              <w:rPr>
                <w:sz w:val="21"/>
                <w:szCs w:val="21"/>
              </w:rPr>
            </w:pPr>
            <w:r w:rsidRPr="00A269D6">
              <w:rPr>
                <w:sz w:val="21"/>
                <w:szCs w:val="21"/>
              </w:rPr>
              <w:t>499&gt;80</w:t>
            </w:r>
          </w:p>
        </w:tc>
      </w:tr>
      <w:tr w:rsidR="00C55DE4" w:rsidRPr="00A269D6" w14:paraId="3F4F3EAB" w14:textId="77777777" w:rsidTr="00A40A0C">
        <w:tc>
          <w:tcPr>
            <w:tcW w:w="3539" w:type="dxa"/>
            <w:tcBorders>
              <w:top w:val="single" w:sz="4" w:space="0" w:color="F2F2F2" w:themeColor="background1" w:themeShade="F2"/>
              <w:bottom w:val="single" w:sz="4" w:space="0" w:color="F2F2F2" w:themeColor="background1" w:themeShade="F2"/>
            </w:tcBorders>
            <w:vAlign w:val="center"/>
          </w:tcPr>
          <w:p w14:paraId="7A622125"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Perfluorodecane</w:t>
            </w:r>
            <w:proofErr w:type="spellEnd"/>
            <w:r w:rsidRPr="00A269D6">
              <w:rPr>
                <w:b/>
                <w:bCs/>
                <w:color w:val="000000" w:themeColor="text1"/>
                <w:sz w:val="21"/>
                <w:szCs w:val="21"/>
              </w:rPr>
              <w:t xml:space="preserve"> sulfonic acid</w:t>
            </w:r>
          </w:p>
        </w:tc>
        <w:tc>
          <w:tcPr>
            <w:tcW w:w="1681" w:type="dxa"/>
            <w:gridSpan w:val="2"/>
            <w:tcBorders>
              <w:top w:val="single" w:sz="4" w:space="0" w:color="F2F2F2" w:themeColor="background1" w:themeShade="F2"/>
              <w:bottom w:val="single" w:sz="4" w:space="0" w:color="F2F2F2" w:themeColor="background1" w:themeShade="F2"/>
            </w:tcBorders>
            <w:vAlign w:val="center"/>
          </w:tcPr>
          <w:p w14:paraId="219E8CC4"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PFDS</w:t>
            </w:r>
          </w:p>
        </w:tc>
        <w:tc>
          <w:tcPr>
            <w:tcW w:w="1710" w:type="dxa"/>
            <w:tcBorders>
              <w:top w:val="single" w:sz="4" w:space="0" w:color="F2F2F2" w:themeColor="background1" w:themeShade="F2"/>
              <w:bottom w:val="single" w:sz="4" w:space="0" w:color="F2F2F2" w:themeColor="background1" w:themeShade="F2"/>
            </w:tcBorders>
            <w:vAlign w:val="center"/>
          </w:tcPr>
          <w:p w14:paraId="5A8B0CA6" w14:textId="77777777" w:rsidR="00C55DE4" w:rsidRPr="00A269D6" w:rsidRDefault="00C55DE4" w:rsidP="00A40A0C">
            <w:pPr>
              <w:jc w:val="center"/>
              <w:rPr>
                <w:color w:val="000000" w:themeColor="text1"/>
                <w:sz w:val="21"/>
                <w:szCs w:val="21"/>
              </w:rPr>
            </w:pPr>
            <w:r w:rsidRPr="00A269D6">
              <w:rPr>
                <w:color w:val="000000" w:themeColor="text1"/>
                <w:sz w:val="21"/>
                <w:szCs w:val="21"/>
              </w:rPr>
              <w:t>599&gt;80</w:t>
            </w:r>
          </w:p>
        </w:tc>
        <w:tc>
          <w:tcPr>
            <w:tcW w:w="1570" w:type="dxa"/>
            <w:tcBorders>
              <w:top w:val="single" w:sz="4" w:space="0" w:color="F2F2F2" w:themeColor="background1" w:themeShade="F2"/>
              <w:bottom w:val="single" w:sz="4" w:space="0" w:color="F2F2F2" w:themeColor="background1" w:themeShade="F2"/>
            </w:tcBorders>
            <w:vAlign w:val="center"/>
          </w:tcPr>
          <w:p w14:paraId="23712728" w14:textId="77777777" w:rsidR="00C55DE4" w:rsidRPr="00A269D6" w:rsidRDefault="00C55DE4" w:rsidP="00A40A0C">
            <w:pPr>
              <w:jc w:val="center"/>
              <w:rPr>
                <w:color w:val="000000" w:themeColor="text1"/>
                <w:sz w:val="21"/>
                <w:szCs w:val="21"/>
              </w:rPr>
            </w:pPr>
            <w:r w:rsidRPr="00A269D6">
              <w:rPr>
                <w:color w:val="000000" w:themeColor="text1"/>
                <w:sz w:val="21"/>
                <w:szCs w:val="21"/>
              </w:rPr>
              <w:t>599&gt;99</w:t>
            </w:r>
          </w:p>
        </w:tc>
        <w:tc>
          <w:tcPr>
            <w:tcW w:w="1843" w:type="dxa"/>
            <w:tcBorders>
              <w:top w:val="single" w:sz="4" w:space="0" w:color="F2F2F2" w:themeColor="background1" w:themeShade="F2"/>
              <w:bottom w:val="single" w:sz="4" w:space="0" w:color="F2F2F2" w:themeColor="background1" w:themeShade="F2"/>
            </w:tcBorders>
            <w:vAlign w:val="center"/>
          </w:tcPr>
          <w:p w14:paraId="46F7DDC2"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43" w:type="dxa"/>
            <w:tcBorders>
              <w:top w:val="single" w:sz="4" w:space="0" w:color="F2F2F2" w:themeColor="background1" w:themeShade="F2"/>
              <w:bottom w:val="single" w:sz="4" w:space="0" w:color="F2F2F2" w:themeColor="background1" w:themeShade="F2"/>
            </w:tcBorders>
            <w:vAlign w:val="center"/>
          </w:tcPr>
          <w:p w14:paraId="2E03261B" w14:textId="77777777" w:rsidR="00C55DE4" w:rsidRPr="00A269D6" w:rsidRDefault="00C55DE4" w:rsidP="00A40A0C">
            <w:pPr>
              <w:jc w:val="center"/>
              <w:rPr>
                <w:color w:val="000000" w:themeColor="text1"/>
                <w:sz w:val="21"/>
                <w:szCs w:val="21"/>
              </w:rPr>
            </w:pPr>
            <w:r w:rsidRPr="00A269D6">
              <w:rPr>
                <w:color w:val="000000" w:themeColor="text1"/>
                <w:sz w:val="21"/>
                <w:szCs w:val="21"/>
              </w:rPr>
              <w:t>MPFOS</w:t>
            </w:r>
          </w:p>
        </w:tc>
        <w:tc>
          <w:tcPr>
            <w:tcW w:w="1843" w:type="dxa"/>
            <w:tcBorders>
              <w:top w:val="single" w:sz="4" w:space="0" w:color="F2F2F2" w:themeColor="background1" w:themeShade="F2"/>
              <w:bottom w:val="single" w:sz="4" w:space="0" w:color="F2F2F2" w:themeColor="background1" w:themeShade="F2"/>
            </w:tcBorders>
            <w:vAlign w:val="center"/>
          </w:tcPr>
          <w:p w14:paraId="49D9B05A" w14:textId="77777777" w:rsidR="00C55DE4" w:rsidRPr="00A269D6" w:rsidRDefault="00C55DE4" w:rsidP="00A40A0C">
            <w:pPr>
              <w:jc w:val="center"/>
              <w:rPr>
                <w:sz w:val="21"/>
                <w:szCs w:val="21"/>
              </w:rPr>
            </w:pPr>
            <w:r w:rsidRPr="00A269D6">
              <w:rPr>
                <w:sz w:val="21"/>
                <w:szCs w:val="21"/>
              </w:rPr>
              <w:t>507&gt;80</w:t>
            </w:r>
          </w:p>
        </w:tc>
      </w:tr>
      <w:tr w:rsidR="00C55DE4" w:rsidRPr="00A269D6" w14:paraId="2F36E1B4"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5E23F505"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4:2 Fluorotelomer sulfonic acid</w:t>
            </w:r>
          </w:p>
        </w:tc>
        <w:tc>
          <w:tcPr>
            <w:tcW w:w="1539" w:type="dxa"/>
            <w:tcBorders>
              <w:top w:val="single" w:sz="4" w:space="0" w:color="F2F2F2" w:themeColor="background1" w:themeShade="F2"/>
              <w:bottom w:val="single" w:sz="4" w:space="0" w:color="F2F2F2" w:themeColor="background1" w:themeShade="F2"/>
            </w:tcBorders>
            <w:vAlign w:val="center"/>
          </w:tcPr>
          <w:p w14:paraId="247BA4EC"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4:2 FTS</w:t>
            </w:r>
          </w:p>
        </w:tc>
        <w:tc>
          <w:tcPr>
            <w:tcW w:w="1710" w:type="dxa"/>
            <w:tcBorders>
              <w:top w:val="single" w:sz="4" w:space="0" w:color="F2F2F2" w:themeColor="background1" w:themeShade="F2"/>
              <w:bottom w:val="single" w:sz="4" w:space="0" w:color="F2F2F2" w:themeColor="background1" w:themeShade="F2"/>
            </w:tcBorders>
            <w:vAlign w:val="center"/>
          </w:tcPr>
          <w:p w14:paraId="3672BEFD" w14:textId="77777777" w:rsidR="00C55DE4" w:rsidRPr="00A269D6" w:rsidRDefault="00C55DE4" w:rsidP="00A40A0C">
            <w:pPr>
              <w:jc w:val="center"/>
              <w:rPr>
                <w:color w:val="000000" w:themeColor="text1"/>
                <w:sz w:val="21"/>
                <w:szCs w:val="21"/>
              </w:rPr>
            </w:pPr>
            <w:r w:rsidRPr="00A269D6">
              <w:rPr>
                <w:color w:val="000000" w:themeColor="text1"/>
                <w:sz w:val="21"/>
                <w:szCs w:val="21"/>
              </w:rPr>
              <w:t>327&gt;307</w:t>
            </w:r>
          </w:p>
        </w:tc>
        <w:tc>
          <w:tcPr>
            <w:tcW w:w="1570" w:type="dxa"/>
            <w:tcBorders>
              <w:top w:val="single" w:sz="4" w:space="0" w:color="F2F2F2" w:themeColor="background1" w:themeShade="F2"/>
              <w:bottom w:val="single" w:sz="4" w:space="0" w:color="F2F2F2" w:themeColor="background1" w:themeShade="F2"/>
            </w:tcBorders>
            <w:vAlign w:val="center"/>
          </w:tcPr>
          <w:p w14:paraId="6B15ADCC" w14:textId="77777777" w:rsidR="00C55DE4" w:rsidRPr="00A269D6" w:rsidRDefault="00C55DE4" w:rsidP="00A40A0C">
            <w:pPr>
              <w:jc w:val="center"/>
              <w:rPr>
                <w:color w:val="000000" w:themeColor="text1"/>
                <w:sz w:val="21"/>
                <w:szCs w:val="21"/>
              </w:rPr>
            </w:pPr>
            <w:r w:rsidRPr="00A269D6">
              <w:rPr>
                <w:color w:val="000000" w:themeColor="text1"/>
                <w:sz w:val="21"/>
                <w:szCs w:val="21"/>
              </w:rPr>
              <w:t>327&gt;80</w:t>
            </w:r>
          </w:p>
        </w:tc>
        <w:tc>
          <w:tcPr>
            <w:tcW w:w="1848" w:type="dxa"/>
            <w:tcBorders>
              <w:top w:val="single" w:sz="4" w:space="0" w:color="F2F2F2" w:themeColor="background1" w:themeShade="F2"/>
              <w:bottom w:val="single" w:sz="4" w:space="0" w:color="F2F2F2" w:themeColor="background1" w:themeShade="F2"/>
            </w:tcBorders>
            <w:vAlign w:val="center"/>
          </w:tcPr>
          <w:p w14:paraId="39B96CA9"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198A6B7C" w14:textId="77777777" w:rsidR="00C55DE4" w:rsidRPr="00A269D6" w:rsidRDefault="00C55DE4" w:rsidP="00A40A0C">
            <w:pPr>
              <w:jc w:val="center"/>
              <w:rPr>
                <w:color w:val="000000" w:themeColor="text1"/>
                <w:sz w:val="21"/>
                <w:szCs w:val="21"/>
              </w:rPr>
            </w:pPr>
            <w:r w:rsidRPr="00A269D6">
              <w:rPr>
                <w:color w:val="000000" w:themeColor="text1"/>
                <w:sz w:val="21"/>
                <w:szCs w:val="21"/>
              </w:rPr>
              <w:t>M2-6:2 FTS</w:t>
            </w:r>
          </w:p>
        </w:tc>
        <w:tc>
          <w:tcPr>
            <w:tcW w:w="1843" w:type="dxa"/>
            <w:tcBorders>
              <w:top w:val="single" w:sz="4" w:space="0" w:color="F2F2F2" w:themeColor="background1" w:themeShade="F2"/>
              <w:bottom w:val="single" w:sz="4" w:space="0" w:color="F2F2F2" w:themeColor="background1" w:themeShade="F2"/>
            </w:tcBorders>
            <w:vAlign w:val="center"/>
          </w:tcPr>
          <w:p w14:paraId="6E4A3096" w14:textId="77777777" w:rsidR="00C55DE4" w:rsidRPr="00A269D6" w:rsidRDefault="00C55DE4" w:rsidP="00A40A0C">
            <w:pPr>
              <w:jc w:val="center"/>
              <w:rPr>
                <w:sz w:val="21"/>
                <w:szCs w:val="21"/>
              </w:rPr>
            </w:pPr>
            <w:r w:rsidRPr="00A269D6">
              <w:rPr>
                <w:sz w:val="21"/>
                <w:szCs w:val="21"/>
              </w:rPr>
              <w:t>429&gt;409</w:t>
            </w:r>
          </w:p>
        </w:tc>
      </w:tr>
      <w:tr w:rsidR="00C55DE4" w:rsidRPr="00A269D6" w14:paraId="7B00838D"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677D8FEE"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6:2 Fluorotelomer sulfonic acid</w:t>
            </w:r>
          </w:p>
        </w:tc>
        <w:tc>
          <w:tcPr>
            <w:tcW w:w="1539" w:type="dxa"/>
            <w:tcBorders>
              <w:top w:val="single" w:sz="4" w:space="0" w:color="F2F2F2" w:themeColor="background1" w:themeShade="F2"/>
              <w:bottom w:val="single" w:sz="4" w:space="0" w:color="F2F2F2" w:themeColor="background1" w:themeShade="F2"/>
            </w:tcBorders>
            <w:vAlign w:val="center"/>
          </w:tcPr>
          <w:p w14:paraId="5707799F"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6:2 FTS</w:t>
            </w:r>
          </w:p>
        </w:tc>
        <w:tc>
          <w:tcPr>
            <w:tcW w:w="1710" w:type="dxa"/>
            <w:tcBorders>
              <w:top w:val="single" w:sz="4" w:space="0" w:color="F2F2F2" w:themeColor="background1" w:themeShade="F2"/>
              <w:bottom w:val="single" w:sz="4" w:space="0" w:color="F2F2F2" w:themeColor="background1" w:themeShade="F2"/>
            </w:tcBorders>
            <w:vAlign w:val="center"/>
          </w:tcPr>
          <w:p w14:paraId="54D1B2A2" w14:textId="77777777" w:rsidR="00C55DE4" w:rsidRPr="00A269D6" w:rsidRDefault="00C55DE4" w:rsidP="00A40A0C">
            <w:pPr>
              <w:jc w:val="center"/>
              <w:rPr>
                <w:color w:val="000000" w:themeColor="text1"/>
                <w:sz w:val="21"/>
                <w:szCs w:val="21"/>
              </w:rPr>
            </w:pPr>
            <w:r w:rsidRPr="00A269D6">
              <w:rPr>
                <w:color w:val="000000" w:themeColor="text1"/>
                <w:sz w:val="21"/>
                <w:szCs w:val="21"/>
              </w:rPr>
              <w:t>427&gt;407</w:t>
            </w:r>
          </w:p>
        </w:tc>
        <w:tc>
          <w:tcPr>
            <w:tcW w:w="1570" w:type="dxa"/>
            <w:tcBorders>
              <w:top w:val="single" w:sz="4" w:space="0" w:color="F2F2F2" w:themeColor="background1" w:themeShade="F2"/>
              <w:bottom w:val="single" w:sz="4" w:space="0" w:color="F2F2F2" w:themeColor="background1" w:themeShade="F2"/>
            </w:tcBorders>
            <w:vAlign w:val="center"/>
          </w:tcPr>
          <w:p w14:paraId="0BBEE3F2" w14:textId="77777777" w:rsidR="00C55DE4" w:rsidRPr="00A269D6" w:rsidRDefault="00C55DE4" w:rsidP="00A40A0C">
            <w:pPr>
              <w:jc w:val="center"/>
              <w:rPr>
                <w:color w:val="000000" w:themeColor="text1"/>
                <w:sz w:val="21"/>
                <w:szCs w:val="21"/>
              </w:rPr>
            </w:pPr>
            <w:r w:rsidRPr="00A269D6">
              <w:rPr>
                <w:color w:val="000000" w:themeColor="text1"/>
                <w:sz w:val="21"/>
                <w:szCs w:val="21"/>
              </w:rPr>
              <w:t>427&gt;80</w:t>
            </w:r>
          </w:p>
        </w:tc>
        <w:tc>
          <w:tcPr>
            <w:tcW w:w="1848" w:type="dxa"/>
            <w:tcBorders>
              <w:top w:val="single" w:sz="4" w:space="0" w:color="F2F2F2" w:themeColor="background1" w:themeShade="F2"/>
              <w:bottom w:val="single" w:sz="4" w:space="0" w:color="F2F2F2" w:themeColor="background1" w:themeShade="F2"/>
            </w:tcBorders>
            <w:vAlign w:val="center"/>
          </w:tcPr>
          <w:p w14:paraId="353B6E64"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4406C400" w14:textId="77777777" w:rsidR="00C55DE4" w:rsidRPr="00A269D6" w:rsidRDefault="00C55DE4" w:rsidP="00A40A0C">
            <w:pPr>
              <w:jc w:val="center"/>
              <w:rPr>
                <w:color w:val="000000" w:themeColor="text1"/>
                <w:sz w:val="21"/>
                <w:szCs w:val="21"/>
              </w:rPr>
            </w:pPr>
            <w:r w:rsidRPr="00A269D6">
              <w:rPr>
                <w:color w:val="000000" w:themeColor="text1"/>
                <w:sz w:val="21"/>
                <w:szCs w:val="21"/>
              </w:rPr>
              <w:t>M2-6:2 FTS</w:t>
            </w:r>
          </w:p>
        </w:tc>
        <w:tc>
          <w:tcPr>
            <w:tcW w:w="1843" w:type="dxa"/>
            <w:tcBorders>
              <w:top w:val="single" w:sz="4" w:space="0" w:color="F2F2F2" w:themeColor="background1" w:themeShade="F2"/>
              <w:bottom w:val="single" w:sz="4" w:space="0" w:color="F2F2F2" w:themeColor="background1" w:themeShade="F2"/>
            </w:tcBorders>
            <w:vAlign w:val="center"/>
          </w:tcPr>
          <w:p w14:paraId="529A0D63" w14:textId="77777777" w:rsidR="00C55DE4" w:rsidRPr="00A269D6" w:rsidRDefault="00C55DE4" w:rsidP="00A40A0C">
            <w:pPr>
              <w:jc w:val="center"/>
              <w:rPr>
                <w:sz w:val="21"/>
                <w:szCs w:val="21"/>
              </w:rPr>
            </w:pPr>
            <w:r w:rsidRPr="00A269D6">
              <w:rPr>
                <w:sz w:val="21"/>
                <w:szCs w:val="21"/>
              </w:rPr>
              <w:t>429&gt;409</w:t>
            </w:r>
          </w:p>
        </w:tc>
      </w:tr>
      <w:tr w:rsidR="00C55DE4" w:rsidRPr="00A269D6" w14:paraId="77F9B3F5"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5DC3AA56"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8:2 Fluorotelomer sulfonic acid</w:t>
            </w:r>
          </w:p>
        </w:tc>
        <w:tc>
          <w:tcPr>
            <w:tcW w:w="1539" w:type="dxa"/>
            <w:tcBorders>
              <w:top w:val="single" w:sz="4" w:space="0" w:color="F2F2F2" w:themeColor="background1" w:themeShade="F2"/>
              <w:bottom w:val="single" w:sz="4" w:space="0" w:color="F2F2F2" w:themeColor="background1" w:themeShade="F2"/>
            </w:tcBorders>
            <w:vAlign w:val="center"/>
          </w:tcPr>
          <w:p w14:paraId="366A97A9"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8:2 FTS</w:t>
            </w:r>
          </w:p>
        </w:tc>
        <w:tc>
          <w:tcPr>
            <w:tcW w:w="1710" w:type="dxa"/>
            <w:tcBorders>
              <w:top w:val="single" w:sz="4" w:space="0" w:color="F2F2F2" w:themeColor="background1" w:themeShade="F2"/>
              <w:bottom w:val="single" w:sz="4" w:space="0" w:color="F2F2F2" w:themeColor="background1" w:themeShade="F2"/>
            </w:tcBorders>
            <w:vAlign w:val="center"/>
          </w:tcPr>
          <w:p w14:paraId="3248EFE2" w14:textId="77777777" w:rsidR="00C55DE4" w:rsidRPr="00A269D6" w:rsidRDefault="00C55DE4" w:rsidP="00A40A0C">
            <w:pPr>
              <w:jc w:val="center"/>
              <w:rPr>
                <w:color w:val="000000" w:themeColor="text1"/>
                <w:sz w:val="21"/>
                <w:szCs w:val="21"/>
              </w:rPr>
            </w:pPr>
            <w:r w:rsidRPr="00A269D6">
              <w:rPr>
                <w:color w:val="000000" w:themeColor="text1"/>
                <w:sz w:val="21"/>
                <w:szCs w:val="21"/>
              </w:rPr>
              <w:t>527&gt;507</w:t>
            </w:r>
          </w:p>
        </w:tc>
        <w:tc>
          <w:tcPr>
            <w:tcW w:w="1570" w:type="dxa"/>
            <w:tcBorders>
              <w:top w:val="single" w:sz="4" w:space="0" w:color="F2F2F2" w:themeColor="background1" w:themeShade="F2"/>
              <w:bottom w:val="single" w:sz="4" w:space="0" w:color="F2F2F2" w:themeColor="background1" w:themeShade="F2"/>
            </w:tcBorders>
            <w:vAlign w:val="center"/>
          </w:tcPr>
          <w:p w14:paraId="33278180" w14:textId="77777777" w:rsidR="00C55DE4" w:rsidRPr="00A269D6" w:rsidRDefault="00C55DE4" w:rsidP="00A40A0C">
            <w:pPr>
              <w:jc w:val="center"/>
              <w:rPr>
                <w:color w:val="000000" w:themeColor="text1"/>
                <w:sz w:val="21"/>
                <w:szCs w:val="21"/>
              </w:rPr>
            </w:pPr>
            <w:r w:rsidRPr="00A269D6">
              <w:rPr>
                <w:color w:val="000000" w:themeColor="text1"/>
                <w:sz w:val="21"/>
                <w:szCs w:val="21"/>
              </w:rPr>
              <w:t>527&gt;80</w:t>
            </w:r>
          </w:p>
        </w:tc>
        <w:tc>
          <w:tcPr>
            <w:tcW w:w="1848" w:type="dxa"/>
            <w:tcBorders>
              <w:top w:val="single" w:sz="4" w:space="0" w:color="F2F2F2" w:themeColor="background1" w:themeShade="F2"/>
              <w:bottom w:val="single" w:sz="4" w:space="0" w:color="F2F2F2" w:themeColor="background1" w:themeShade="F2"/>
            </w:tcBorders>
            <w:vAlign w:val="center"/>
          </w:tcPr>
          <w:p w14:paraId="0D9FE185"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499B72DF" w14:textId="77777777" w:rsidR="00C55DE4" w:rsidRPr="00A269D6" w:rsidRDefault="00C55DE4" w:rsidP="00A40A0C">
            <w:pPr>
              <w:jc w:val="center"/>
              <w:rPr>
                <w:color w:val="000000" w:themeColor="text1"/>
                <w:sz w:val="21"/>
                <w:szCs w:val="21"/>
              </w:rPr>
            </w:pPr>
            <w:r w:rsidRPr="00A269D6">
              <w:rPr>
                <w:color w:val="000000" w:themeColor="text1"/>
                <w:sz w:val="21"/>
                <w:szCs w:val="21"/>
              </w:rPr>
              <w:t>M2-6:2 FTS</w:t>
            </w:r>
          </w:p>
        </w:tc>
        <w:tc>
          <w:tcPr>
            <w:tcW w:w="1843" w:type="dxa"/>
            <w:tcBorders>
              <w:top w:val="single" w:sz="4" w:space="0" w:color="F2F2F2" w:themeColor="background1" w:themeShade="F2"/>
              <w:bottom w:val="single" w:sz="4" w:space="0" w:color="F2F2F2" w:themeColor="background1" w:themeShade="F2"/>
            </w:tcBorders>
            <w:vAlign w:val="center"/>
          </w:tcPr>
          <w:p w14:paraId="6B92C0C2" w14:textId="77777777" w:rsidR="00C55DE4" w:rsidRPr="00A269D6" w:rsidRDefault="00C55DE4" w:rsidP="00A40A0C">
            <w:pPr>
              <w:jc w:val="center"/>
              <w:rPr>
                <w:sz w:val="21"/>
                <w:szCs w:val="21"/>
              </w:rPr>
            </w:pPr>
            <w:r w:rsidRPr="00A269D6">
              <w:rPr>
                <w:sz w:val="21"/>
                <w:szCs w:val="21"/>
              </w:rPr>
              <w:t>429&gt;409</w:t>
            </w:r>
          </w:p>
        </w:tc>
      </w:tr>
      <w:tr w:rsidR="00C55DE4" w:rsidRPr="00A269D6" w14:paraId="3DC577D2"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4179A3FB"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Hexafluoropropylene oxide dimer acid</w:t>
            </w:r>
          </w:p>
        </w:tc>
        <w:tc>
          <w:tcPr>
            <w:tcW w:w="1539" w:type="dxa"/>
            <w:tcBorders>
              <w:top w:val="single" w:sz="4" w:space="0" w:color="F2F2F2" w:themeColor="background1" w:themeShade="F2"/>
              <w:bottom w:val="single" w:sz="4" w:space="0" w:color="F2F2F2" w:themeColor="background1" w:themeShade="F2"/>
            </w:tcBorders>
            <w:vAlign w:val="center"/>
          </w:tcPr>
          <w:p w14:paraId="7294B643"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HFPO-DA</w:t>
            </w:r>
          </w:p>
        </w:tc>
        <w:tc>
          <w:tcPr>
            <w:tcW w:w="1710" w:type="dxa"/>
            <w:tcBorders>
              <w:top w:val="single" w:sz="4" w:space="0" w:color="F2F2F2" w:themeColor="background1" w:themeShade="F2"/>
              <w:bottom w:val="single" w:sz="4" w:space="0" w:color="F2F2F2" w:themeColor="background1" w:themeShade="F2"/>
            </w:tcBorders>
            <w:vAlign w:val="center"/>
          </w:tcPr>
          <w:p w14:paraId="4E211FA0" w14:textId="77777777" w:rsidR="00C55DE4" w:rsidRPr="00A269D6" w:rsidRDefault="00C55DE4" w:rsidP="00A40A0C">
            <w:pPr>
              <w:jc w:val="center"/>
              <w:rPr>
                <w:color w:val="000000" w:themeColor="text1"/>
                <w:sz w:val="21"/>
                <w:szCs w:val="21"/>
              </w:rPr>
            </w:pPr>
            <w:r w:rsidRPr="00A269D6">
              <w:rPr>
                <w:color w:val="000000" w:themeColor="text1"/>
                <w:sz w:val="21"/>
                <w:szCs w:val="21"/>
              </w:rPr>
              <w:t>285&gt;169</w:t>
            </w:r>
            <w:r w:rsidRPr="00A269D6">
              <w:rPr>
                <w:color w:val="000000" w:themeColor="text1"/>
                <w:sz w:val="21"/>
                <w:szCs w:val="21"/>
                <w:vertAlign w:val="superscript"/>
              </w:rPr>
              <w:t xml:space="preserve"> b</w:t>
            </w:r>
          </w:p>
        </w:tc>
        <w:tc>
          <w:tcPr>
            <w:tcW w:w="1570" w:type="dxa"/>
            <w:tcBorders>
              <w:top w:val="single" w:sz="4" w:space="0" w:color="F2F2F2" w:themeColor="background1" w:themeShade="F2"/>
              <w:bottom w:val="single" w:sz="4" w:space="0" w:color="F2F2F2" w:themeColor="background1" w:themeShade="F2"/>
            </w:tcBorders>
            <w:vAlign w:val="center"/>
          </w:tcPr>
          <w:p w14:paraId="67C71D8E" w14:textId="77777777" w:rsidR="00C55DE4" w:rsidRPr="00A269D6" w:rsidRDefault="00C55DE4" w:rsidP="00A40A0C">
            <w:pPr>
              <w:jc w:val="center"/>
              <w:rPr>
                <w:color w:val="000000" w:themeColor="text1"/>
                <w:sz w:val="21"/>
                <w:szCs w:val="21"/>
              </w:rPr>
            </w:pPr>
            <w:r w:rsidRPr="00A269D6">
              <w:rPr>
                <w:color w:val="000000" w:themeColor="text1"/>
                <w:sz w:val="21"/>
                <w:szCs w:val="21"/>
              </w:rPr>
              <w:t>285&gt;185</w:t>
            </w:r>
            <w:r w:rsidRPr="00A269D6">
              <w:rPr>
                <w:color w:val="000000" w:themeColor="text1"/>
                <w:sz w:val="21"/>
                <w:szCs w:val="21"/>
                <w:vertAlign w:val="superscript"/>
              </w:rPr>
              <w:t xml:space="preserve"> b</w:t>
            </w:r>
          </w:p>
        </w:tc>
        <w:tc>
          <w:tcPr>
            <w:tcW w:w="1848" w:type="dxa"/>
            <w:tcBorders>
              <w:top w:val="single" w:sz="4" w:space="0" w:color="F2F2F2" w:themeColor="background1" w:themeShade="F2"/>
              <w:bottom w:val="single" w:sz="4" w:space="0" w:color="F2F2F2" w:themeColor="background1" w:themeShade="F2"/>
            </w:tcBorders>
            <w:vAlign w:val="center"/>
          </w:tcPr>
          <w:p w14:paraId="5CC5C805"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2A975630" w14:textId="77777777" w:rsidR="00C55DE4" w:rsidRPr="00A269D6" w:rsidRDefault="00C55DE4" w:rsidP="00A40A0C">
            <w:pPr>
              <w:jc w:val="center"/>
              <w:rPr>
                <w:color w:val="000000" w:themeColor="text1"/>
                <w:sz w:val="21"/>
                <w:szCs w:val="21"/>
              </w:rPr>
            </w:pPr>
            <w:r w:rsidRPr="00A269D6">
              <w:rPr>
                <w:color w:val="000000" w:themeColor="text1"/>
                <w:sz w:val="21"/>
                <w:szCs w:val="21"/>
              </w:rPr>
              <w:t>M3HFPO-DA</w:t>
            </w:r>
          </w:p>
        </w:tc>
        <w:tc>
          <w:tcPr>
            <w:tcW w:w="1843" w:type="dxa"/>
            <w:tcBorders>
              <w:top w:val="single" w:sz="4" w:space="0" w:color="F2F2F2" w:themeColor="background1" w:themeShade="F2"/>
              <w:bottom w:val="single" w:sz="4" w:space="0" w:color="F2F2F2" w:themeColor="background1" w:themeShade="F2"/>
            </w:tcBorders>
            <w:vAlign w:val="center"/>
          </w:tcPr>
          <w:p w14:paraId="0AD23845" w14:textId="77777777" w:rsidR="00C55DE4" w:rsidRPr="00A269D6" w:rsidRDefault="00C55DE4" w:rsidP="00A40A0C">
            <w:pPr>
              <w:jc w:val="center"/>
              <w:rPr>
                <w:sz w:val="21"/>
                <w:szCs w:val="21"/>
              </w:rPr>
            </w:pPr>
            <w:r w:rsidRPr="00A269D6">
              <w:rPr>
                <w:sz w:val="21"/>
                <w:szCs w:val="21"/>
              </w:rPr>
              <w:t>287&gt;169</w:t>
            </w:r>
            <w:r w:rsidRPr="00A269D6">
              <w:rPr>
                <w:sz w:val="21"/>
                <w:szCs w:val="21"/>
                <w:vertAlign w:val="superscript"/>
              </w:rPr>
              <w:t xml:space="preserve"> b</w:t>
            </w:r>
          </w:p>
        </w:tc>
      </w:tr>
      <w:tr w:rsidR="00C55DE4" w:rsidRPr="00A269D6" w14:paraId="4D41C835"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5B929B70"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4,8-Dioxa-3H-perfluorononanoic acid</w:t>
            </w:r>
          </w:p>
        </w:tc>
        <w:tc>
          <w:tcPr>
            <w:tcW w:w="1539" w:type="dxa"/>
            <w:tcBorders>
              <w:top w:val="single" w:sz="4" w:space="0" w:color="F2F2F2" w:themeColor="background1" w:themeShade="F2"/>
              <w:bottom w:val="single" w:sz="4" w:space="0" w:color="F2F2F2" w:themeColor="background1" w:themeShade="F2"/>
            </w:tcBorders>
            <w:vAlign w:val="center"/>
          </w:tcPr>
          <w:p w14:paraId="226203F6"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NaDONA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253EB9E7" w14:textId="77777777" w:rsidR="00C55DE4" w:rsidRPr="00A269D6" w:rsidRDefault="00C55DE4" w:rsidP="00A40A0C">
            <w:pPr>
              <w:jc w:val="center"/>
              <w:rPr>
                <w:color w:val="000000" w:themeColor="text1"/>
                <w:sz w:val="21"/>
                <w:szCs w:val="21"/>
              </w:rPr>
            </w:pPr>
            <w:r w:rsidRPr="00A269D6">
              <w:rPr>
                <w:color w:val="000000" w:themeColor="text1"/>
                <w:sz w:val="21"/>
                <w:szCs w:val="21"/>
              </w:rPr>
              <w:t>377&gt;85</w:t>
            </w:r>
          </w:p>
        </w:tc>
        <w:tc>
          <w:tcPr>
            <w:tcW w:w="1570" w:type="dxa"/>
            <w:tcBorders>
              <w:top w:val="single" w:sz="4" w:space="0" w:color="F2F2F2" w:themeColor="background1" w:themeShade="F2"/>
              <w:bottom w:val="single" w:sz="4" w:space="0" w:color="F2F2F2" w:themeColor="background1" w:themeShade="F2"/>
            </w:tcBorders>
            <w:vAlign w:val="center"/>
          </w:tcPr>
          <w:p w14:paraId="726E9BF8" w14:textId="77777777" w:rsidR="00C55DE4" w:rsidRPr="00A269D6" w:rsidRDefault="00C55DE4" w:rsidP="00A40A0C">
            <w:pPr>
              <w:jc w:val="center"/>
              <w:rPr>
                <w:color w:val="000000" w:themeColor="text1"/>
                <w:sz w:val="21"/>
                <w:szCs w:val="21"/>
              </w:rPr>
            </w:pPr>
            <w:r w:rsidRPr="00A269D6">
              <w:rPr>
                <w:color w:val="000000" w:themeColor="text1"/>
                <w:sz w:val="21"/>
                <w:szCs w:val="21"/>
              </w:rPr>
              <w:t>377&gt;251</w:t>
            </w:r>
          </w:p>
        </w:tc>
        <w:tc>
          <w:tcPr>
            <w:tcW w:w="1848" w:type="dxa"/>
            <w:tcBorders>
              <w:top w:val="single" w:sz="4" w:space="0" w:color="F2F2F2" w:themeColor="background1" w:themeShade="F2"/>
              <w:bottom w:val="single" w:sz="4" w:space="0" w:color="F2F2F2" w:themeColor="background1" w:themeShade="F2"/>
            </w:tcBorders>
            <w:vAlign w:val="center"/>
          </w:tcPr>
          <w:p w14:paraId="18627D1F"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1566C3D7" w14:textId="77777777" w:rsidR="00C55DE4" w:rsidRPr="00A269D6" w:rsidRDefault="00C55DE4" w:rsidP="00A40A0C">
            <w:pPr>
              <w:jc w:val="center"/>
              <w:rPr>
                <w:color w:val="000000" w:themeColor="text1"/>
                <w:sz w:val="21"/>
                <w:szCs w:val="21"/>
              </w:rPr>
            </w:pPr>
            <w:r w:rsidRPr="00A269D6">
              <w:rPr>
                <w:color w:val="000000" w:themeColor="text1"/>
                <w:sz w:val="21"/>
                <w:szCs w:val="21"/>
              </w:rPr>
              <w:t>MPFOA</w:t>
            </w:r>
          </w:p>
        </w:tc>
        <w:tc>
          <w:tcPr>
            <w:tcW w:w="1843" w:type="dxa"/>
            <w:tcBorders>
              <w:top w:val="single" w:sz="4" w:space="0" w:color="F2F2F2" w:themeColor="background1" w:themeShade="F2"/>
              <w:bottom w:val="single" w:sz="4" w:space="0" w:color="F2F2F2" w:themeColor="background1" w:themeShade="F2"/>
            </w:tcBorders>
            <w:vAlign w:val="center"/>
          </w:tcPr>
          <w:p w14:paraId="2273BDB7" w14:textId="77777777" w:rsidR="00C55DE4" w:rsidRPr="00A269D6" w:rsidRDefault="00C55DE4" w:rsidP="00A40A0C">
            <w:pPr>
              <w:jc w:val="center"/>
              <w:rPr>
                <w:sz w:val="21"/>
                <w:szCs w:val="21"/>
              </w:rPr>
            </w:pPr>
            <w:r w:rsidRPr="00A269D6">
              <w:rPr>
                <w:sz w:val="21"/>
                <w:szCs w:val="21"/>
              </w:rPr>
              <w:t>417&gt;372</w:t>
            </w:r>
          </w:p>
        </w:tc>
      </w:tr>
      <w:tr w:rsidR="00C55DE4" w:rsidRPr="00A269D6" w14:paraId="4618D2BC"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6FAA71F7"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Perfluoro(2-((6-</w:t>
            </w:r>
            <w:proofErr w:type="gramStart"/>
            <w:r w:rsidRPr="00A269D6">
              <w:rPr>
                <w:b/>
                <w:bCs/>
                <w:color w:val="000000" w:themeColor="text1"/>
                <w:sz w:val="21"/>
                <w:szCs w:val="21"/>
              </w:rPr>
              <w:t>chlorohexyl)oxy</w:t>
            </w:r>
            <w:proofErr w:type="gramEnd"/>
            <w:r w:rsidRPr="00A269D6">
              <w:rPr>
                <w:b/>
                <w:bCs/>
                <w:color w:val="000000" w:themeColor="text1"/>
                <w:sz w:val="21"/>
                <w:szCs w:val="21"/>
              </w:rPr>
              <w:t>)</w:t>
            </w:r>
            <w:proofErr w:type="spellStart"/>
            <w:r w:rsidRPr="00A269D6">
              <w:rPr>
                <w:b/>
                <w:bCs/>
                <w:color w:val="000000" w:themeColor="text1"/>
                <w:sz w:val="21"/>
                <w:szCs w:val="21"/>
              </w:rPr>
              <w:t>ethanesulfonic</w:t>
            </w:r>
            <w:proofErr w:type="spellEnd"/>
            <w:r w:rsidRPr="00A269D6">
              <w:rPr>
                <w:b/>
                <w:bCs/>
                <w:color w:val="000000" w:themeColor="text1"/>
                <w:sz w:val="21"/>
                <w:szCs w:val="21"/>
              </w:rPr>
              <w:t xml:space="preserve"> acid)</w:t>
            </w:r>
          </w:p>
        </w:tc>
        <w:tc>
          <w:tcPr>
            <w:tcW w:w="1539" w:type="dxa"/>
            <w:tcBorders>
              <w:top w:val="single" w:sz="4" w:space="0" w:color="F2F2F2" w:themeColor="background1" w:themeShade="F2"/>
              <w:bottom w:val="single" w:sz="4" w:space="0" w:color="F2F2F2" w:themeColor="background1" w:themeShade="F2"/>
            </w:tcBorders>
            <w:vAlign w:val="center"/>
          </w:tcPr>
          <w:p w14:paraId="78E31354"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9Cl-PF3ONS</w:t>
            </w:r>
          </w:p>
        </w:tc>
        <w:tc>
          <w:tcPr>
            <w:tcW w:w="1710" w:type="dxa"/>
            <w:tcBorders>
              <w:top w:val="single" w:sz="4" w:space="0" w:color="F2F2F2" w:themeColor="background1" w:themeShade="F2"/>
              <w:bottom w:val="single" w:sz="4" w:space="0" w:color="F2F2F2" w:themeColor="background1" w:themeShade="F2"/>
            </w:tcBorders>
            <w:vAlign w:val="center"/>
          </w:tcPr>
          <w:p w14:paraId="3A696E6F" w14:textId="77777777" w:rsidR="00C55DE4" w:rsidRPr="00A269D6" w:rsidRDefault="00C55DE4" w:rsidP="00A40A0C">
            <w:pPr>
              <w:jc w:val="center"/>
              <w:rPr>
                <w:color w:val="000000" w:themeColor="text1"/>
                <w:sz w:val="21"/>
                <w:szCs w:val="21"/>
              </w:rPr>
            </w:pPr>
            <w:r w:rsidRPr="00A269D6">
              <w:rPr>
                <w:color w:val="000000" w:themeColor="text1"/>
                <w:sz w:val="21"/>
                <w:szCs w:val="21"/>
              </w:rPr>
              <w:t>531&gt;351</w:t>
            </w:r>
          </w:p>
        </w:tc>
        <w:tc>
          <w:tcPr>
            <w:tcW w:w="1570" w:type="dxa"/>
            <w:tcBorders>
              <w:top w:val="single" w:sz="4" w:space="0" w:color="F2F2F2" w:themeColor="background1" w:themeShade="F2"/>
              <w:bottom w:val="single" w:sz="4" w:space="0" w:color="F2F2F2" w:themeColor="background1" w:themeShade="F2"/>
            </w:tcBorders>
            <w:vAlign w:val="center"/>
          </w:tcPr>
          <w:p w14:paraId="79BE67F8" w14:textId="77777777" w:rsidR="00C55DE4" w:rsidRPr="00A269D6" w:rsidRDefault="00C55DE4" w:rsidP="00A40A0C">
            <w:pPr>
              <w:jc w:val="center"/>
              <w:rPr>
                <w:color w:val="000000" w:themeColor="text1"/>
                <w:sz w:val="21"/>
                <w:szCs w:val="21"/>
              </w:rPr>
            </w:pPr>
            <w:r w:rsidRPr="00A269D6">
              <w:rPr>
                <w:color w:val="000000" w:themeColor="text1"/>
                <w:sz w:val="21"/>
                <w:szCs w:val="21"/>
              </w:rPr>
              <w:t>531&gt;219</w:t>
            </w:r>
          </w:p>
        </w:tc>
        <w:tc>
          <w:tcPr>
            <w:tcW w:w="1848" w:type="dxa"/>
            <w:tcBorders>
              <w:top w:val="single" w:sz="4" w:space="0" w:color="F2F2F2" w:themeColor="background1" w:themeShade="F2"/>
              <w:bottom w:val="single" w:sz="4" w:space="0" w:color="F2F2F2" w:themeColor="background1" w:themeShade="F2"/>
            </w:tcBorders>
            <w:vAlign w:val="center"/>
          </w:tcPr>
          <w:p w14:paraId="18A79885"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7092F0DE" w14:textId="77777777" w:rsidR="00C55DE4" w:rsidRPr="00A269D6" w:rsidRDefault="00C55DE4" w:rsidP="00A40A0C">
            <w:pPr>
              <w:jc w:val="center"/>
              <w:rPr>
                <w:color w:val="000000" w:themeColor="text1"/>
                <w:sz w:val="21"/>
                <w:szCs w:val="21"/>
              </w:rPr>
            </w:pPr>
            <w:r w:rsidRPr="00A269D6">
              <w:rPr>
                <w:color w:val="000000" w:themeColor="text1"/>
                <w:sz w:val="21"/>
                <w:szCs w:val="21"/>
              </w:rPr>
              <w:t>MPFOS</w:t>
            </w:r>
          </w:p>
        </w:tc>
        <w:tc>
          <w:tcPr>
            <w:tcW w:w="1843" w:type="dxa"/>
            <w:tcBorders>
              <w:top w:val="single" w:sz="4" w:space="0" w:color="F2F2F2" w:themeColor="background1" w:themeShade="F2"/>
              <w:bottom w:val="single" w:sz="4" w:space="0" w:color="F2F2F2" w:themeColor="background1" w:themeShade="F2"/>
            </w:tcBorders>
            <w:vAlign w:val="center"/>
          </w:tcPr>
          <w:p w14:paraId="502F6A96" w14:textId="77777777" w:rsidR="00C55DE4" w:rsidRPr="00A269D6" w:rsidRDefault="00C55DE4" w:rsidP="00A40A0C">
            <w:pPr>
              <w:jc w:val="center"/>
              <w:rPr>
                <w:sz w:val="21"/>
                <w:szCs w:val="21"/>
              </w:rPr>
            </w:pPr>
            <w:r w:rsidRPr="00A269D6">
              <w:rPr>
                <w:sz w:val="21"/>
                <w:szCs w:val="21"/>
              </w:rPr>
              <w:t>503&gt;80</w:t>
            </w:r>
          </w:p>
        </w:tc>
      </w:tr>
      <w:tr w:rsidR="00C55DE4" w:rsidRPr="00A269D6" w14:paraId="35A33196"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415952C2"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11-chloroeicosafluoro-3-oxaundecane-1-sulfonic acid</w:t>
            </w:r>
          </w:p>
        </w:tc>
        <w:tc>
          <w:tcPr>
            <w:tcW w:w="1539" w:type="dxa"/>
            <w:tcBorders>
              <w:top w:val="single" w:sz="4" w:space="0" w:color="F2F2F2" w:themeColor="background1" w:themeShade="F2"/>
              <w:bottom w:val="single" w:sz="4" w:space="0" w:color="F2F2F2" w:themeColor="background1" w:themeShade="F2"/>
            </w:tcBorders>
            <w:vAlign w:val="center"/>
          </w:tcPr>
          <w:p w14:paraId="1AC8BBDD"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11Cl-PF3OUdS</w:t>
            </w:r>
          </w:p>
        </w:tc>
        <w:tc>
          <w:tcPr>
            <w:tcW w:w="1710" w:type="dxa"/>
            <w:tcBorders>
              <w:top w:val="single" w:sz="4" w:space="0" w:color="F2F2F2" w:themeColor="background1" w:themeShade="F2"/>
              <w:bottom w:val="single" w:sz="4" w:space="0" w:color="F2F2F2" w:themeColor="background1" w:themeShade="F2"/>
            </w:tcBorders>
            <w:vAlign w:val="center"/>
          </w:tcPr>
          <w:p w14:paraId="21DBC988" w14:textId="77777777" w:rsidR="00C55DE4" w:rsidRPr="00A269D6" w:rsidRDefault="00C55DE4" w:rsidP="00A40A0C">
            <w:pPr>
              <w:jc w:val="center"/>
              <w:rPr>
                <w:color w:val="000000" w:themeColor="text1"/>
                <w:sz w:val="21"/>
                <w:szCs w:val="21"/>
              </w:rPr>
            </w:pPr>
            <w:r w:rsidRPr="00A269D6">
              <w:rPr>
                <w:color w:val="000000" w:themeColor="text1"/>
                <w:sz w:val="21"/>
                <w:szCs w:val="21"/>
              </w:rPr>
              <w:t>631&gt;451</w:t>
            </w:r>
          </w:p>
        </w:tc>
        <w:tc>
          <w:tcPr>
            <w:tcW w:w="1570" w:type="dxa"/>
            <w:tcBorders>
              <w:top w:val="single" w:sz="4" w:space="0" w:color="F2F2F2" w:themeColor="background1" w:themeShade="F2"/>
              <w:bottom w:val="single" w:sz="4" w:space="0" w:color="F2F2F2" w:themeColor="background1" w:themeShade="F2"/>
            </w:tcBorders>
            <w:vAlign w:val="center"/>
          </w:tcPr>
          <w:p w14:paraId="07CF1B62" w14:textId="77777777" w:rsidR="00C55DE4" w:rsidRPr="00A269D6" w:rsidRDefault="00C55DE4" w:rsidP="00A40A0C">
            <w:pPr>
              <w:jc w:val="center"/>
              <w:rPr>
                <w:color w:val="000000" w:themeColor="text1"/>
                <w:sz w:val="21"/>
                <w:szCs w:val="21"/>
              </w:rPr>
            </w:pPr>
            <w:r w:rsidRPr="00A269D6">
              <w:rPr>
                <w:color w:val="000000" w:themeColor="text1"/>
                <w:sz w:val="21"/>
                <w:szCs w:val="21"/>
              </w:rPr>
              <w:t>631&gt;562</w:t>
            </w:r>
          </w:p>
        </w:tc>
        <w:tc>
          <w:tcPr>
            <w:tcW w:w="1848" w:type="dxa"/>
            <w:tcBorders>
              <w:top w:val="single" w:sz="4" w:space="0" w:color="F2F2F2" w:themeColor="background1" w:themeShade="F2"/>
              <w:bottom w:val="single" w:sz="4" w:space="0" w:color="F2F2F2" w:themeColor="background1" w:themeShade="F2"/>
            </w:tcBorders>
            <w:vAlign w:val="center"/>
          </w:tcPr>
          <w:p w14:paraId="2F5A4230"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34A9FF22" w14:textId="77777777" w:rsidR="00C55DE4" w:rsidRPr="00A269D6" w:rsidRDefault="00C55DE4" w:rsidP="00A40A0C">
            <w:pPr>
              <w:jc w:val="center"/>
              <w:rPr>
                <w:color w:val="000000" w:themeColor="text1"/>
                <w:sz w:val="21"/>
                <w:szCs w:val="21"/>
              </w:rPr>
            </w:pPr>
            <w:r w:rsidRPr="00A269D6">
              <w:rPr>
                <w:color w:val="000000" w:themeColor="text1"/>
                <w:sz w:val="21"/>
                <w:szCs w:val="21"/>
              </w:rPr>
              <w:t>MPFOS</w:t>
            </w:r>
          </w:p>
        </w:tc>
        <w:tc>
          <w:tcPr>
            <w:tcW w:w="1843" w:type="dxa"/>
            <w:tcBorders>
              <w:top w:val="single" w:sz="4" w:space="0" w:color="F2F2F2" w:themeColor="background1" w:themeShade="F2"/>
              <w:bottom w:val="single" w:sz="4" w:space="0" w:color="F2F2F2" w:themeColor="background1" w:themeShade="F2"/>
            </w:tcBorders>
            <w:vAlign w:val="center"/>
          </w:tcPr>
          <w:p w14:paraId="78AD9111" w14:textId="77777777" w:rsidR="00C55DE4" w:rsidRPr="00A269D6" w:rsidRDefault="00C55DE4" w:rsidP="00A40A0C">
            <w:pPr>
              <w:jc w:val="center"/>
              <w:rPr>
                <w:sz w:val="21"/>
                <w:szCs w:val="21"/>
              </w:rPr>
            </w:pPr>
            <w:r w:rsidRPr="00A269D6">
              <w:rPr>
                <w:sz w:val="21"/>
                <w:szCs w:val="21"/>
              </w:rPr>
              <w:t>503&gt;80</w:t>
            </w:r>
          </w:p>
        </w:tc>
      </w:tr>
      <w:tr w:rsidR="00C55DE4" w:rsidRPr="00A269D6" w14:paraId="79270460"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50B21D6F"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3-perfluoropropyl propanoic acid</w:t>
            </w:r>
          </w:p>
        </w:tc>
        <w:tc>
          <w:tcPr>
            <w:tcW w:w="1539" w:type="dxa"/>
            <w:tcBorders>
              <w:top w:val="single" w:sz="4" w:space="0" w:color="F2F2F2" w:themeColor="background1" w:themeShade="F2"/>
              <w:bottom w:val="single" w:sz="4" w:space="0" w:color="F2F2F2" w:themeColor="background1" w:themeShade="F2"/>
            </w:tcBorders>
            <w:vAlign w:val="center"/>
          </w:tcPr>
          <w:p w14:paraId="5C201246"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FPrPA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5569F74C" w14:textId="77777777" w:rsidR="00C55DE4" w:rsidRPr="00A269D6" w:rsidRDefault="00C55DE4" w:rsidP="00A40A0C">
            <w:pPr>
              <w:jc w:val="center"/>
              <w:rPr>
                <w:color w:val="000000" w:themeColor="text1"/>
                <w:sz w:val="21"/>
                <w:szCs w:val="21"/>
              </w:rPr>
            </w:pPr>
            <w:r w:rsidRPr="00A269D6">
              <w:rPr>
                <w:color w:val="000000" w:themeColor="text1"/>
                <w:sz w:val="21"/>
                <w:szCs w:val="21"/>
              </w:rPr>
              <w:t>241&gt;177</w:t>
            </w:r>
          </w:p>
        </w:tc>
        <w:tc>
          <w:tcPr>
            <w:tcW w:w="1570" w:type="dxa"/>
            <w:tcBorders>
              <w:top w:val="single" w:sz="4" w:space="0" w:color="F2F2F2" w:themeColor="background1" w:themeShade="F2"/>
              <w:bottom w:val="single" w:sz="4" w:space="0" w:color="F2F2F2" w:themeColor="background1" w:themeShade="F2"/>
            </w:tcBorders>
            <w:vAlign w:val="center"/>
          </w:tcPr>
          <w:p w14:paraId="5D40FFB7" w14:textId="77777777" w:rsidR="00C55DE4" w:rsidRPr="00A269D6" w:rsidRDefault="00C55DE4" w:rsidP="00A40A0C">
            <w:pPr>
              <w:jc w:val="center"/>
              <w:rPr>
                <w:color w:val="000000" w:themeColor="text1"/>
                <w:sz w:val="21"/>
                <w:szCs w:val="21"/>
              </w:rPr>
            </w:pPr>
            <w:r w:rsidRPr="00A269D6">
              <w:rPr>
                <w:color w:val="000000" w:themeColor="text1"/>
                <w:sz w:val="21"/>
                <w:szCs w:val="21"/>
              </w:rPr>
              <w:t>241&gt;117</w:t>
            </w:r>
          </w:p>
        </w:tc>
        <w:tc>
          <w:tcPr>
            <w:tcW w:w="1848" w:type="dxa"/>
            <w:tcBorders>
              <w:top w:val="single" w:sz="4" w:space="0" w:color="F2F2F2" w:themeColor="background1" w:themeShade="F2"/>
              <w:bottom w:val="single" w:sz="4" w:space="0" w:color="F2F2F2" w:themeColor="background1" w:themeShade="F2"/>
            </w:tcBorders>
            <w:vAlign w:val="center"/>
          </w:tcPr>
          <w:p w14:paraId="219EF8E8"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6ABFA58F" w14:textId="77777777" w:rsidR="00C55DE4" w:rsidRPr="00A269D6" w:rsidRDefault="00C55DE4" w:rsidP="00A40A0C">
            <w:pPr>
              <w:jc w:val="center"/>
              <w:rPr>
                <w:color w:val="000000" w:themeColor="text1"/>
                <w:sz w:val="21"/>
                <w:szCs w:val="21"/>
              </w:rPr>
            </w:pPr>
            <w:proofErr w:type="spellStart"/>
            <w:r w:rsidRPr="00A269D6">
              <w:rPr>
                <w:color w:val="000000" w:themeColor="text1"/>
                <w:sz w:val="21"/>
                <w:szCs w:val="21"/>
              </w:rPr>
              <w:t>MPFHxA</w:t>
            </w:r>
            <w:proofErr w:type="spellEnd"/>
          </w:p>
        </w:tc>
        <w:tc>
          <w:tcPr>
            <w:tcW w:w="1843" w:type="dxa"/>
            <w:tcBorders>
              <w:top w:val="single" w:sz="4" w:space="0" w:color="F2F2F2" w:themeColor="background1" w:themeShade="F2"/>
              <w:bottom w:val="single" w:sz="4" w:space="0" w:color="F2F2F2" w:themeColor="background1" w:themeShade="F2"/>
            </w:tcBorders>
            <w:vAlign w:val="center"/>
          </w:tcPr>
          <w:p w14:paraId="553F5183" w14:textId="77777777" w:rsidR="00C55DE4" w:rsidRPr="00A269D6" w:rsidRDefault="00C55DE4" w:rsidP="00A40A0C">
            <w:pPr>
              <w:jc w:val="center"/>
              <w:rPr>
                <w:sz w:val="21"/>
                <w:szCs w:val="21"/>
              </w:rPr>
            </w:pPr>
            <w:r w:rsidRPr="00A269D6">
              <w:rPr>
                <w:sz w:val="21"/>
                <w:szCs w:val="21"/>
              </w:rPr>
              <w:t>315&gt;270</w:t>
            </w:r>
          </w:p>
        </w:tc>
      </w:tr>
      <w:tr w:rsidR="00C55DE4" w:rsidRPr="00A269D6" w14:paraId="1B8F1A18"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68DFC564"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3-perfluoropentyl propanoic acid</w:t>
            </w:r>
          </w:p>
        </w:tc>
        <w:tc>
          <w:tcPr>
            <w:tcW w:w="1539" w:type="dxa"/>
            <w:tcBorders>
              <w:top w:val="single" w:sz="4" w:space="0" w:color="F2F2F2" w:themeColor="background1" w:themeShade="F2"/>
              <w:bottom w:val="single" w:sz="4" w:space="0" w:color="F2F2F2" w:themeColor="background1" w:themeShade="F2"/>
            </w:tcBorders>
            <w:vAlign w:val="center"/>
          </w:tcPr>
          <w:p w14:paraId="6BA48A88"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FPePA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22637141" w14:textId="77777777" w:rsidR="00C55DE4" w:rsidRPr="00A269D6" w:rsidRDefault="00C55DE4" w:rsidP="00A40A0C">
            <w:pPr>
              <w:jc w:val="center"/>
              <w:rPr>
                <w:color w:val="000000" w:themeColor="text1"/>
                <w:sz w:val="21"/>
                <w:szCs w:val="21"/>
              </w:rPr>
            </w:pPr>
            <w:r w:rsidRPr="00A269D6">
              <w:rPr>
                <w:color w:val="000000" w:themeColor="text1"/>
                <w:sz w:val="21"/>
                <w:szCs w:val="21"/>
              </w:rPr>
              <w:t>341&gt;217</w:t>
            </w:r>
          </w:p>
        </w:tc>
        <w:tc>
          <w:tcPr>
            <w:tcW w:w="1570" w:type="dxa"/>
            <w:tcBorders>
              <w:top w:val="single" w:sz="4" w:space="0" w:color="F2F2F2" w:themeColor="background1" w:themeShade="F2"/>
              <w:bottom w:val="single" w:sz="4" w:space="0" w:color="F2F2F2" w:themeColor="background1" w:themeShade="F2"/>
            </w:tcBorders>
            <w:vAlign w:val="center"/>
          </w:tcPr>
          <w:p w14:paraId="5BFC892D" w14:textId="77777777" w:rsidR="00C55DE4" w:rsidRPr="00A269D6" w:rsidRDefault="00C55DE4" w:rsidP="00A40A0C">
            <w:pPr>
              <w:jc w:val="center"/>
              <w:rPr>
                <w:color w:val="000000" w:themeColor="text1"/>
                <w:sz w:val="21"/>
                <w:szCs w:val="21"/>
              </w:rPr>
            </w:pPr>
            <w:r w:rsidRPr="00A269D6">
              <w:rPr>
                <w:color w:val="000000" w:themeColor="text1"/>
                <w:sz w:val="21"/>
                <w:szCs w:val="21"/>
              </w:rPr>
              <w:t>341&gt;237</w:t>
            </w:r>
          </w:p>
        </w:tc>
        <w:tc>
          <w:tcPr>
            <w:tcW w:w="1848" w:type="dxa"/>
            <w:tcBorders>
              <w:top w:val="single" w:sz="4" w:space="0" w:color="F2F2F2" w:themeColor="background1" w:themeShade="F2"/>
              <w:bottom w:val="single" w:sz="4" w:space="0" w:color="F2F2F2" w:themeColor="background1" w:themeShade="F2"/>
            </w:tcBorders>
            <w:vAlign w:val="center"/>
          </w:tcPr>
          <w:p w14:paraId="022776E4"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3F08BFC0" w14:textId="77777777" w:rsidR="00C55DE4" w:rsidRPr="00A269D6" w:rsidRDefault="00C55DE4" w:rsidP="00A40A0C">
            <w:pPr>
              <w:jc w:val="center"/>
              <w:rPr>
                <w:color w:val="000000" w:themeColor="text1"/>
                <w:sz w:val="21"/>
                <w:szCs w:val="21"/>
              </w:rPr>
            </w:pPr>
            <w:r w:rsidRPr="00A269D6">
              <w:rPr>
                <w:color w:val="000000" w:themeColor="text1"/>
                <w:sz w:val="21"/>
                <w:szCs w:val="21"/>
              </w:rPr>
              <w:t>MPFOA</w:t>
            </w:r>
          </w:p>
        </w:tc>
        <w:tc>
          <w:tcPr>
            <w:tcW w:w="1843" w:type="dxa"/>
            <w:tcBorders>
              <w:top w:val="single" w:sz="4" w:space="0" w:color="F2F2F2" w:themeColor="background1" w:themeShade="F2"/>
              <w:bottom w:val="single" w:sz="4" w:space="0" w:color="F2F2F2" w:themeColor="background1" w:themeShade="F2"/>
            </w:tcBorders>
            <w:vAlign w:val="center"/>
          </w:tcPr>
          <w:p w14:paraId="4DB10810" w14:textId="77777777" w:rsidR="00C55DE4" w:rsidRPr="00A269D6" w:rsidRDefault="00C55DE4" w:rsidP="00A40A0C">
            <w:pPr>
              <w:jc w:val="center"/>
              <w:rPr>
                <w:sz w:val="21"/>
                <w:szCs w:val="21"/>
              </w:rPr>
            </w:pPr>
            <w:r w:rsidRPr="00A269D6">
              <w:rPr>
                <w:sz w:val="21"/>
                <w:szCs w:val="21"/>
              </w:rPr>
              <w:t>417&gt;372</w:t>
            </w:r>
          </w:p>
        </w:tc>
      </w:tr>
      <w:tr w:rsidR="00C55DE4" w:rsidRPr="00A269D6" w14:paraId="432E8CEF"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5BE8BABF"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3-perfluoroheptyl propanoic acid</w:t>
            </w:r>
          </w:p>
        </w:tc>
        <w:tc>
          <w:tcPr>
            <w:tcW w:w="1539" w:type="dxa"/>
            <w:tcBorders>
              <w:top w:val="single" w:sz="4" w:space="0" w:color="F2F2F2" w:themeColor="background1" w:themeShade="F2"/>
              <w:bottom w:val="single" w:sz="4" w:space="0" w:color="F2F2F2" w:themeColor="background1" w:themeShade="F2"/>
            </w:tcBorders>
            <w:vAlign w:val="center"/>
          </w:tcPr>
          <w:p w14:paraId="0A511BCA"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FHpPA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64A3C529" w14:textId="77777777" w:rsidR="00C55DE4" w:rsidRPr="00A269D6" w:rsidRDefault="00C55DE4" w:rsidP="00A40A0C">
            <w:pPr>
              <w:jc w:val="center"/>
              <w:rPr>
                <w:color w:val="000000" w:themeColor="text1"/>
                <w:sz w:val="21"/>
                <w:szCs w:val="21"/>
              </w:rPr>
            </w:pPr>
            <w:r w:rsidRPr="00A269D6">
              <w:rPr>
                <w:color w:val="000000" w:themeColor="text1"/>
                <w:sz w:val="21"/>
                <w:szCs w:val="21"/>
              </w:rPr>
              <w:t>441&gt;317</w:t>
            </w:r>
          </w:p>
        </w:tc>
        <w:tc>
          <w:tcPr>
            <w:tcW w:w="1570" w:type="dxa"/>
            <w:tcBorders>
              <w:top w:val="single" w:sz="4" w:space="0" w:color="F2F2F2" w:themeColor="background1" w:themeShade="F2"/>
              <w:bottom w:val="single" w:sz="4" w:space="0" w:color="F2F2F2" w:themeColor="background1" w:themeShade="F2"/>
            </w:tcBorders>
            <w:vAlign w:val="center"/>
          </w:tcPr>
          <w:p w14:paraId="79CF993F" w14:textId="77777777" w:rsidR="00C55DE4" w:rsidRPr="00A269D6" w:rsidRDefault="00C55DE4" w:rsidP="00A40A0C">
            <w:pPr>
              <w:jc w:val="center"/>
              <w:rPr>
                <w:color w:val="000000" w:themeColor="text1"/>
                <w:sz w:val="21"/>
                <w:szCs w:val="21"/>
              </w:rPr>
            </w:pPr>
            <w:r w:rsidRPr="00A269D6">
              <w:rPr>
                <w:color w:val="000000" w:themeColor="text1"/>
                <w:sz w:val="21"/>
                <w:szCs w:val="21"/>
              </w:rPr>
              <w:t>441&gt;337</w:t>
            </w:r>
          </w:p>
        </w:tc>
        <w:tc>
          <w:tcPr>
            <w:tcW w:w="1848" w:type="dxa"/>
            <w:tcBorders>
              <w:top w:val="single" w:sz="4" w:space="0" w:color="F2F2F2" w:themeColor="background1" w:themeShade="F2"/>
              <w:bottom w:val="single" w:sz="4" w:space="0" w:color="F2F2F2" w:themeColor="background1" w:themeShade="F2"/>
            </w:tcBorders>
            <w:vAlign w:val="center"/>
          </w:tcPr>
          <w:p w14:paraId="2C37008C"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551CBBAC" w14:textId="77777777" w:rsidR="00C55DE4" w:rsidRPr="00A269D6" w:rsidRDefault="00C55DE4" w:rsidP="00A40A0C">
            <w:pPr>
              <w:jc w:val="center"/>
              <w:rPr>
                <w:color w:val="000000" w:themeColor="text1"/>
                <w:sz w:val="21"/>
                <w:szCs w:val="21"/>
              </w:rPr>
            </w:pPr>
            <w:r w:rsidRPr="00A269D6">
              <w:rPr>
                <w:color w:val="000000" w:themeColor="text1"/>
                <w:sz w:val="21"/>
                <w:szCs w:val="21"/>
              </w:rPr>
              <w:t>MPFDA</w:t>
            </w:r>
          </w:p>
        </w:tc>
        <w:tc>
          <w:tcPr>
            <w:tcW w:w="1843" w:type="dxa"/>
            <w:tcBorders>
              <w:top w:val="single" w:sz="4" w:space="0" w:color="F2F2F2" w:themeColor="background1" w:themeShade="F2"/>
              <w:bottom w:val="single" w:sz="4" w:space="0" w:color="F2F2F2" w:themeColor="background1" w:themeShade="F2"/>
            </w:tcBorders>
            <w:vAlign w:val="center"/>
          </w:tcPr>
          <w:p w14:paraId="4A5893E5" w14:textId="77777777" w:rsidR="00C55DE4" w:rsidRPr="00A269D6" w:rsidRDefault="00C55DE4" w:rsidP="00A40A0C">
            <w:pPr>
              <w:jc w:val="center"/>
              <w:rPr>
                <w:sz w:val="21"/>
                <w:szCs w:val="21"/>
              </w:rPr>
            </w:pPr>
            <w:r w:rsidRPr="00A269D6">
              <w:rPr>
                <w:sz w:val="21"/>
                <w:szCs w:val="21"/>
              </w:rPr>
              <w:t>515&gt;470</w:t>
            </w:r>
          </w:p>
        </w:tc>
      </w:tr>
      <w:tr w:rsidR="00C55DE4" w:rsidRPr="00A269D6" w14:paraId="7452FDFF"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6BE1975F"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Perfluorooctanesulfonamide</w:t>
            </w:r>
            <w:proofErr w:type="spellEnd"/>
          </w:p>
        </w:tc>
        <w:tc>
          <w:tcPr>
            <w:tcW w:w="1539" w:type="dxa"/>
            <w:tcBorders>
              <w:top w:val="single" w:sz="4" w:space="0" w:color="F2F2F2" w:themeColor="background1" w:themeShade="F2"/>
              <w:bottom w:val="single" w:sz="4" w:space="0" w:color="F2F2F2" w:themeColor="background1" w:themeShade="F2"/>
            </w:tcBorders>
            <w:vAlign w:val="center"/>
          </w:tcPr>
          <w:p w14:paraId="4878FC97"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FOSA</w:t>
            </w:r>
          </w:p>
        </w:tc>
        <w:tc>
          <w:tcPr>
            <w:tcW w:w="1710" w:type="dxa"/>
            <w:tcBorders>
              <w:top w:val="single" w:sz="4" w:space="0" w:color="F2F2F2" w:themeColor="background1" w:themeShade="F2"/>
              <w:bottom w:val="single" w:sz="4" w:space="0" w:color="F2F2F2" w:themeColor="background1" w:themeShade="F2"/>
            </w:tcBorders>
            <w:vAlign w:val="center"/>
          </w:tcPr>
          <w:p w14:paraId="647F080B" w14:textId="77777777" w:rsidR="00C55DE4" w:rsidRPr="00A269D6" w:rsidRDefault="00C55DE4" w:rsidP="00A40A0C">
            <w:pPr>
              <w:jc w:val="center"/>
              <w:rPr>
                <w:color w:val="000000" w:themeColor="text1"/>
                <w:sz w:val="21"/>
                <w:szCs w:val="21"/>
              </w:rPr>
            </w:pPr>
            <w:r w:rsidRPr="00A269D6">
              <w:rPr>
                <w:color w:val="000000" w:themeColor="text1"/>
                <w:sz w:val="21"/>
                <w:szCs w:val="21"/>
              </w:rPr>
              <w:t>498&gt;78</w:t>
            </w:r>
          </w:p>
        </w:tc>
        <w:tc>
          <w:tcPr>
            <w:tcW w:w="1570" w:type="dxa"/>
            <w:tcBorders>
              <w:top w:val="single" w:sz="4" w:space="0" w:color="F2F2F2" w:themeColor="background1" w:themeShade="F2"/>
              <w:bottom w:val="single" w:sz="4" w:space="0" w:color="F2F2F2" w:themeColor="background1" w:themeShade="F2"/>
            </w:tcBorders>
            <w:vAlign w:val="center"/>
          </w:tcPr>
          <w:p w14:paraId="78646A01" w14:textId="77777777" w:rsidR="00C55DE4" w:rsidRPr="00A269D6" w:rsidRDefault="00C55DE4" w:rsidP="00A40A0C">
            <w:pPr>
              <w:jc w:val="center"/>
              <w:rPr>
                <w:color w:val="000000" w:themeColor="text1"/>
                <w:sz w:val="21"/>
                <w:szCs w:val="21"/>
              </w:rPr>
            </w:pPr>
            <w:r w:rsidRPr="00A269D6">
              <w:rPr>
                <w:color w:val="000000" w:themeColor="text1"/>
                <w:sz w:val="21"/>
                <w:szCs w:val="21"/>
              </w:rPr>
              <w:t>498&gt;478</w:t>
            </w:r>
          </w:p>
        </w:tc>
        <w:tc>
          <w:tcPr>
            <w:tcW w:w="1848" w:type="dxa"/>
            <w:tcBorders>
              <w:top w:val="single" w:sz="4" w:space="0" w:color="F2F2F2" w:themeColor="background1" w:themeShade="F2"/>
              <w:bottom w:val="single" w:sz="4" w:space="0" w:color="F2F2F2" w:themeColor="background1" w:themeShade="F2"/>
            </w:tcBorders>
            <w:vAlign w:val="center"/>
          </w:tcPr>
          <w:p w14:paraId="3F43AAAA"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21F710CE" w14:textId="77777777" w:rsidR="00C55DE4" w:rsidRPr="00A269D6" w:rsidRDefault="00C55DE4" w:rsidP="00A40A0C">
            <w:pPr>
              <w:jc w:val="center"/>
              <w:rPr>
                <w:color w:val="000000" w:themeColor="text1"/>
                <w:sz w:val="21"/>
                <w:szCs w:val="21"/>
              </w:rPr>
            </w:pPr>
            <w:r w:rsidRPr="00A269D6">
              <w:rPr>
                <w:color w:val="000000" w:themeColor="text1"/>
                <w:sz w:val="21"/>
                <w:szCs w:val="21"/>
              </w:rPr>
              <w:t>MFOSA</w:t>
            </w:r>
          </w:p>
        </w:tc>
        <w:tc>
          <w:tcPr>
            <w:tcW w:w="1843" w:type="dxa"/>
            <w:tcBorders>
              <w:top w:val="single" w:sz="4" w:space="0" w:color="F2F2F2" w:themeColor="background1" w:themeShade="F2"/>
              <w:bottom w:val="single" w:sz="4" w:space="0" w:color="F2F2F2" w:themeColor="background1" w:themeShade="F2"/>
            </w:tcBorders>
            <w:vAlign w:val="center"/>
          </w:tcPr>
          <w:p w14:paraId="1E4C6888" w14:textId="77777777" w:rsidR="00C55DE4" w:rsidRPr="00A269D6" w:rsidRDefault="00C55DE4" w:rsidP="00A40A0C">
            <w:pPr>
              <w:jc w:val="center"/>
              <w:rPr>
                <w:sz w:val="21"/>
                <w:szCs w:val="21"/>
              </w:rPr>
            </w:pPr>
            <w:r w:rsidRPr="00A269D6">
              <w:rPr>
                <w:sz w:val="21"/>
                <w:szCs w:val="21"/>
              </w:rPr>
              <w:t>506&gt;78</w:t>
            </w:r>
          </w:p>
        </w:tc>
      </w:tr>
      <w:tr w:rsidR="00C55DE4" w:rsidRPr="00A269D6" w14:paraId="46C1AFCE"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2EE7229D" w14:textId="77777777" w:rsidR="00C55DE4" w:rsidRPr="00A269D6" w:rsidRDefault="00C55DE4" w:rsidP="00A40A0C">
            <w:pPr>
              <w:jc w:val="center"/>
              <w:rPr>
                <w:b/>
                <w:bCs/>
                <w:color w:val="000000" w:themeColor="text1"/>
                <w:sz w:val="21"/>
                <w:szCs w:val="21"/>
              </w:rPr>
            </w:pPr>
            <w:proofErr w:type="spellStart"/>
            <w:r w:rsidRPr="00A269D6">
              <w:rPr>
                <w:b/>
                <w:bCs/>
                <w:color w:val="000000" w:themeColor="text1"/>
                <w:sz w:val="21"/>
                <w:szCs w:val="21"/>
              </w:rPr>
              <w:t>Perfluorooctane</w:t>
            </w:r>
            <w:proofErr w:type="spellEnd"/>
            <w:r w:rsidRPr="00A269D6">
              <w:rPr>
                <w:b/>
                <w:bCs/>
                <w:color w:val="000000" w:themeColor="text1"/>
                <w:sz w:val="21"/>
                <w:szCs w:val="21"/>
              </w:rPr>
              <w:t xml:space="preserve"> </w:t>
            </w:r>
            <w:proofErr w:type="spellStart"/>
            <w:r w:rsidRPr="00A269D6">
              <w:rPr>
                <w:b/>
                <w:bCs/>
                <w:color w:val="000000" w:themeColor="text1"/>
                <w:sz w:val="21"/>
                <w:szCs w:val="21"/>
              </w:rPr>
              <w:t>sulfonamidoacetic</w:t>
            </w:r>
            <w:proofErr w:type="spellEnd"/>
            <w:r w:rsidRPr="00A269D6">
              <w:rPr>
                <w:b/>
                <w:bCs/>
                <w:color w:val="000000" w:themeColor="text1"/>
                <w:sz w:val="21"/>
                <w:szCs w:val="21"/>
              </w:rPr>
              <w:t xml:space="preserve"> acid</w:t>
            </w:r>
          </w:p>
        </w:tc>
        <w:tc>
          <w:tcPr>
            <w:tcW w:w="1539" w:type="dxa"/>
            <w:tcBorders>
              <w:top w:val="single" w:sz="4" w:space="0" w:color="F2F2F2" w:themeColor="background1" w:themeShade="F2"/>
              <w:bottom w:val="single" w:sz="4" w:space="0" w:color="F2F2F2" w:themeColor="background1" w:themeShade="F2"/>
            </w:tcBorders>
            <w:vAlign w:val="center"/>
          </w:tcPr>
          <w:p w14:paraId="7427A7FD"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FOSAA</w:t>
            </w:r>
          </w:p>
        </w:tc>
        <w:tc>
          <w:tcPr>
            <w:tcW w:w="1710" w:type="dxa"/>
            <w:tcBorders>
              <w:top w:val="single" w:sz="4" w:space="0" w:color="F2F2F2" w:themeColor="background1" w:themeShade="F2"/>
              <w:bottom w:val="single" w:sz="4" w:space="0" w:color="F2F2F2" w:themeColor="background1" w:themeShade="F2"/>
            </w:tcBorders>
            <w:vAlign w:val="center"/>
          </w:tcPr>
          <w:p w14:paraId="306495A3" w14:textId="77777777" w:rsidR="00C55DE4" w:rsidRPr="00A269D6" w:rsidRDefault="00C55DE4" w:rsidP="00A40A0C">
            <w:pPr>
              <w:jc w:val="center"/>
              <w:rPr>
                <w:color w:val="000000" w:themeColor="text1"/>
                <w:sz w:val="21"/>
                <w:szCs w:val="21"/>
              </w:rPr>
            </w:pPr>
            <w:r w:rsidRPr="00A269D6">
              <w:rPr>
                <w:color w:val="000000" w:themeColor="text1"/>
                <w:sz w:val="21"/>
                <w:szCs w:val="21"/>
              </w:rPr>
              <w:t>556&gt;498</w:t>
            </w:r>
          </w:p>
        </w:tc>
        <w:tc>
          <w:tcPr>
            <w:tcW w:w="1570" w:type="dxa"/>
            <w:tcBorders>
              <w:top w:val="single" w:sz="4" w:space="0" w:color="F2F2F2" w:themeColor="background1" w:themeShade="F2"/>
              <w:bottom w:val="single" w:sz="4" w:space="0" w:color="F2F2F2" w:themeColor="background1" w:themeShade="F2"/>
            </w:tcBorders>
            <w:vAlign w:val="center"/>
          </w:tcPr>
          <w:p w14:paraId="1DCD6A74" w14:textId="77777777" w:rsidR="00C55DE4" w:rsidRPr="00A269D6" w:rsidRDefault="00C55DE4" w:rsidP="00A40A0C">
            <w:pPr>
              <w:jc w:val="center"/>
              <w:rPr>
                <w:color w:val="000000" w:themeColor="text1"/>
                <w:sz w:val="21"/>
                <w:szCs w:val="21"/>
              </w:rPr>
            </w:pPr>
            <w:r w:rsidRPr="00A269D6">
              <w:rPr>
                <w:color w:val="000000" w:themeColor="text1"/>
                <w:sz w:val="21"/>
                <w:szCs w:val="21"/>
              </w:rPr>
              <w:t>556&gt;419</w:t>
            </w:r>
          </w:p>
        </w:tc>
        <w:tc>
          <w:tcPr>
            <w:tcW w:w="1848" w:type="dxa"/>
            <w:tcBorders>
              <w:top w:val="single" w:sz="4" w:space="0" w:color="F2F2F2" w:themeColor="background1" w:themeShade="F2"/>
              <w:bottom w:val="single" w:sz="4" w:space="0" w:color="F2F2F2" w:themeColor="background1" w:themeShade="F2"/>
            </w:tcBorders>
            <w:vAlign w:val="center"/>
          </w:tcPr>
          <w:p w14:paraId="6C79AE9E"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132CD25F" w14:textId="77777777" w:rsidR="00C55DE4" w:rsidRPr="00A269D6" w:rsidRDefault="00C55DE4" w:rsidP="00A40A0C">
            <w:pPr>
              <w:jc w:val="center"/>
              <w:rPr>
                <w:color w:val="000000" w:themeColor="text1"/>
                <w:sz w:val="21"/>
                <w:szCs w:val="21"/>
              </w:rPr>
            </w:pPr>
            <w:r w:rsidRPr="00A269D6">
              <w:rPr>
                <w:color w:val="000000" w:themeColor="text1"/>
                <w:sz w:val="21"/>
                <w:szCs w:val="21"/>
              </w:rPr>
              <w:t>MFOSA</w:t>
            </w:r>
          </w:p>
        </w:tc>
        <w:tc>
          <w:tcPr>
            <w:tcW w:w="1843" w:type="dxa"/>
            <w:tcBorders>
              <w:top w:val="single" w:sz="4" w:space="0" w:color="F2F2F2" w:themeColor="background1" w:themeShade="F2"/>
              <w:bottom w:val="single" w:sz="4" w:space="0" w:color="F2F2F2" w:themeColor="background1" w:themeShade="F2"/>
            </w:tcBorders>
            <w:vAlign w:val="center"/>
          </w:tcPr>
          <w:p w14:paraId="398F3A70" w14:textId="77777777" w:rsidR="00C55DE4" w:rsidRPr="00A269D6" w:rsidRDefault="00C55DE4" w:rsidP="00A40A0C">
            <w:pPr>
              <w:jc w:val="center"/>
              <w:rPr>
                <w:sz w:val="21"/>
                <w:szCs w:val="21"/>
              </w:rPr>
            </w:pPr>
            <w:r w:rsidRPr="00A269D6">
              <w:rPr>
                <w:sz w:val="21"/>
                <w:szCs w:val="21"/>
              </w:rPr>
              <w:t>506&gt;78</w:t>
            </w:r>
          </w:p>
        </w:tc>
      </w:tr>
      <w:tr w:rsidR="00C55DE4" w:rsidRPr="00A269D6" w14:paraId="7B41A80F"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0F8258DE"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N-ethylperfluoro-1-octanesulfonamidoacetic acid</w:t>
            </w:r>
          </w:p>
        </w:tc>
        <w:tc>
          <w:tcPr>
            <w:tcW w:w="1539" w:type="dxa"/>
            <w:tcBorders>
              <w:top w:val="single" w:sz="4" w:space="0" w:color="F2F2F2" w:themeColor="background1" w:themeShade="F2"/>
              <w:bottom w:val="single" w:sz="4" w:space="0" w:color="F2F2F2" w:themeColor="background1" w:themeShade="F2"/>
            </w:tcBorders>
            <w:vAlign w:val="center"/>
          </w:tcPr>
          <w:p w14:paraId="1697E6C3"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N-</w:t>
            </w:r>
            <w:proofErr w:type="spellStart"/>
            <w:r w:rsidRPr="00A269D6">
              <w:rPr>
                <w:b/>
                <w:bCs/>
                <w:color w:val="000000" w:themeColor="text1"/>
                <w:sz w:val="21"/>
                <w:szCs w:val="21"/>
              </w:rPr>
              <w:t>EtFOSAA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5C7C7D76" w14:textId="77777777" w:rsidR="00C55DE4" w:rsidRPr="00A269D6" w:rsidRDefault="00C55DE4" w:rsidP="00A40A0C">
            <w:pPr>
              <w:jc w:val="center"/>
              <w:rPr>
                <w:color w:val="000000" w:themeColor="text1"/>
                <w:sz w:val="21"/>
                <w:szCs w:val="21"/>
              </w:rPr>
            </w:pPr>
            <w:r w:rsidRPr="00A269D6">
              <w:rPr>
                <w:color w:val="000000" w:themeColor="text1"/>
                <w:sz w:val="21"/>
                <w:szCs w:val="21"/>
              </w:rPr>
              <w:t>584&gt;419</w:t>
            </w:r>
          </w:p>
        </w:tc>
        <w:tc>
          <w:tcPr>
            <w:tcW w:w="1570" w:type="dxa"/>
            <w:tcBorders>
              <w:top w:val="single" w:sz="4" w:space="0" w:color="F2F2F2" w:themeColor="background1" w:themeShade="F2"/>
              <w:bottom w:val="single" w:sz="4" w:space="0" w:color="F2F2F2" w:themeColor="background1" w:themeShade="F2"/>
            </w:tcBorders>
            <w:vAlign w:val="center"/>
          </w:tcPr>
          <w:p w14:paraId="2EE601AB" w14:textId="77777777" w:rsidR="00C55DE4" w:rsidRPr="00A269D6" w:rsidRDefault="00C55DE4" w:rsidP="00A40A0C">
            <w:pPr>
              <w:jc w:val="center"/>
              <w:rPr>
                <w:color w:val="000000" w:themeColor="text1"/>
                <w:sz w:val="21"/>
                <w:szCs w:val="21"/>
              </w:rPr>
            </w:pPr>
            <w:r w:rsidRPr="00A269D6">
              <w:rPr>
                <w:color w:val="000000" w:themeColor="text1"/>
                <w:sz w:val="21"/>
                <w:szCs w:val="21"/>
              </w:rPr>
              <w:t>584&gt;526</w:t>
            </w:r>
          </w:p>
        </w:tc>
        <w:tc>
          <w:tcPr>
            <w:tcW w:w="1848" w:type="dxa"/>
            <w:tcBorders>
              <w:top w:val="single" w:sz="4" w:space="0" w:color="F2F2F2" w:themeColor="background1" w:themeShade="F2"/>
              <w:bottom w:val="single" w:sz="4" w:space="0" w:color="F2F2F2" w:themeColor="background1" w:themeShade="F2"/>
            </w:tcBorders>
            <w:vAlign w:val="center"/>
          </w:tcPr>
          <w:p w14:paraId="48DAC2E1"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0B730FB4" w14:textId="77777777" w:rsidR="00C55DE4" w:rsidRPr="00A269D6" w:rsidRDefault="00C55DE4" w:rsidP="00A40A0C">
            <w:pPr>
              <w:jc w:val="center"/>
              <w:rPr>
                <w:color w:val="000000" w:themeColor="text1"/>
                <w:sz w:val="21"/>
                <w:szCs w:val="21"/>
              </w:rPr>
            </w:pPr>
            <w:r w:rsidRPr="00A269D6">
              <w:rPr>
                <w:color w:val="000000" w:themeColor="text1"/>
                <w:sz w:val="21"/>
                <w:szCs w:val="21"/>
              </w:rPr>
              <w:t>D3-N-MeFOSA</w:t>
            </w:r>
          </w:p>
        </w:tc>
        <w:tc>
          <w:tcPr>
            <w:tcW w:w="1843" w:type="dxa"/>
            <w:tcBorders>
              <w:top w:val="single" w:sz="4" w:space="0" w:color="F2F2F2" w:themeColor="background1" w:themeShade="F2"/>
              <w:bottom w:val="single" w:sz="4" w:space="0" w:color="F2F2F2" w:themeColor="background1" w:themeShade="F2"/>
            </w:tcBorders>
            <w:vAlign w:val="center"/>
          </w:tcPr>
          <w:p w14:paraId="582E1753" w14:textId="77777777" w:rsidR="00C55DE4" w:rsidRPr="00A269D6" w:rsidRDefault="00C55DE4" w:rsidP="00A40A0C">
            <w:pPr>
              <w:jc w:val="center"/>
              <w:rPr>
                <w:sz w:val="21"/>
                <w:szCs w:val="21"/>
              </w:rPr>
            </w:pPr>
            <w:r w:rsidRPr="00A269D6">
              <w:rPr>
                <w:sz w:val="21"/>
                <w:szCs w:val="21"/>
              </w:rPr>
              <w:t>515&gt;219</w:t>
            </w:r>
          </w:p>
        </w:tc>
      </w:tr>
      <w:tr w:rsidR="00C55DE4" w:rsidRPr="00A269D6" w14:paraId="5919B63C"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20D950A5"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N-methylperfluoro-1-octanesulfonamidoacetic acid</w:t>
            </w:r>
          </w:p>
        </w:tc>
        <w:tc>
          <w:tcPr>
            <w:tcW w:w="1539" w:type="dxa"/>
            <w:tcBorders>
              <w:top w:val="single" w:sz="4" w:space="0" w:color="F2F2F2" w:themeColor="background1" w:themeShade="F2"/>
              <w:bottom w:val="single" w:sz="4" w:space="0" w:color="F2F2F2" w:themeColor="background1" w:themeShade="F2"/>
            </w:tcBorders>
            <w:vAlign w:val="center"/>
          </w:tcPr>
          <w:p w14:paraId="4BF793E5"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N-</w:t>
            </w:r>
            <w:proofErr w:type="spellStart"/>
            <w:r w:rsidRPr="00A269D6">
              <w:rPr>
                <w:b/>
                <w:bCs/>
                <w:color w:val="000000" w:themeColor="text1"/>
                <w:sz w:val="21"/>
                <w:szCs w:val="21"/>
              </w:rPr>
              <w:t>MeFOSAA</w:t>
            </w:r>
            <w:proofErr w:type="spellEnd"/>
          </w:p>
        </w:tc>
        <w:tc>
          <w:tcPr>
            <w:tcW w:w="1710" w:type="dxa"/>
            <w:tcBorders>
              <w:top w:val="single" w:sz="4" w:space="0" w:color="F2F2F2" w:themeColor="background1" w:themeShade="F2"/>
              <w:bottom w:val="single" w:sz="4" w:space="0" w:color="F2F2F2" w:themeColor="background1" w:themeShade="F2"/>
            </w:tcBorders>
            <w:vAlign w:val="center"/>
          </w:tcPr>
          <w:p w14:paraId="73F19CBE" w14:textId="77777777" w:rsidR="00C55DE4" w:rsidRPr="00A269D6" w:rsidRDefault="00C55DE4" w:rsidP="00A40A0C">
            <w:pPr>
              <w:jc w:val="center"/>
              <w:rPr>
                <w:color w:val="000000" w:themeColor="text1"/>
                <w:sz w:val="21"/>
                <w:szCs w:val="21"/>
              </w:rPr>
            </w:pPr>
            <w:r w:rsidRPr="00A269D6">
              <w:rPr>
                <w:color w:val="000000" w:themeColor="text1"/>
                <w:sz w:val="21"/>
                <w:szCs w:val="21"/>
              </w:rPr>
              <w:t>570&gt;419</w:t>
            </w:r>
          </w:p>
        </w:tc>
        <w:tc>
          <w:tcPr>
            <w:tcW w:w="1570" w:type="dxa"/>
            <w:tcBorders>
              <w:top w:val="single" w:sz="4" w:space="0" w:color="F2F2F2" w:themeColor="background1" w:themeShade="F2"/>
              <w:bottom w:val="single" w:sz="4" w:space="0" w:color="F2F2F2" w:themeColor="background1" w:themeShade="F2"/>
            </w:tcBorders>
            <w:vAlign w:val="center"/>
          </w:tcPr>
          <w:p w14:paraId="17171C16" w14:textId="77777777" w:rsidR="00C55DE4" w:rsidRPr="00A269D6" w:rsidRDefault="00C55DE4" w:rsidP="00A40A0C">
            <w:pPr>
              <w:jc w:val="center"/>
              <w:rPr>
                <w:color w:val="000000" w:themeColor="text1"/>
                <w:sz w:val="21"/>
                <w:szCs w:val="21"/>
              </w:rPr>
            </w:pPr>
            <w:r w:rsidRPr="00A269D6">
              <w:rPr>
                <w:color w:val="000000" w:themeColor="text1"/>
                <w:sz w:val="21"/>
                <w:szCs w:val="21"/>
              </w:rPr>
              <w:t>570&gt;512</w:t>
            </w:r>
          </w:p>
        </w:tc>
        <w:tc>
          <w:tcPr>
            <w:tcW w:w="1848" w:type="dxa"/>
            <w:tcBorders>
              <w:top w:val="single" w:sz="4" w:space="0" w:color="F2F2F2" w:themeColor="background1" w:themeShade="F2"/>
              <w:bottom w:val="single" w:sz="4" w:space="0" w:color="F2F2F2" w:themeColor="background1" w:themeShade="F2"/>
            </w:tcBorders>
            <w:vAlign w:val="center"/>
          </w:tcPr>
          <w:p w14:paraId="6C9D4398" w14:textId="77777777" w:rsidR="00C55DE4" w:rsidRPr="00A269D6" w:rsidRDefault="00C55DE4" w:rsidP="00A40A0C">
            <w:pPr>
              <w:jc w:val="center"/>
              <w:rPr>
                <w:color w:val="000000" w:themeColor="text1"/>
                <w:sz w:val="21"/>
                <w:szCs w:val="21"/>
              </w:rPr>
            </w:pPr>
            <w:r w:rsidRPr="00A269D6">
              <w:rPr>
                <w:color w:val="000000" w:themeColor="text1"/>
                <w:sz w:val="21"/>
                <w:szCs w:val="21"/>
              </w:rPr>
              <w:t>C18</w:t>
            </w:r>
          </w:p>
        </w:tc>
        <w:tc>
          <w:tcPr>
            <w:tcW w:w="1838" w:type="dxa"/>
            <w:tcBorders>
              <w:top w:val="single" w:sz="4" w:space="0" w:color="F2F2F2" w:themeColor="background1" w:themeShade="F2"/>
              <w:bottom w:val="single" w:sz="4" w:space="0" w:color="F2F2F2" w:themeColor="background1" w:themeShade="F2"/>
            </w:tcBorders>
            <w:vAlign w:val="center"/>
          </w:tcPr>
          <w:p w14:paraId="6837029F" w14:textId="77777777" w:rsidR="00C55DE4" w:rsidRPr="00A269D6" w:rsidRDefault="00C55DE4" w:rsidP="00A40A0C">
            <w:pPr>
              <w:jc w:val="center"/>
              <w:rPr>
                <w:color w:val="000000" w:themeColor="text1"/>
                <w:sz w:val="21"/>
                <w:szCs w:val="21"/>
              </w:rPr>
            </w:pPr>
            <w:r w:rsidRPr="00A269D6">
              <w:rPr>
                <w:color w:val="000000" w:themeColor="text1"/>
                <w:sz w:val="21"/>
                <w:szCs w:val="21"/>
              </w:rPr>
              <w:t>D3-N-MeFOSAA</w:t>
            </w:r>
          </w:p>
        </w:tc>
        <w:tc>
          <w:tcPr>
            <w:tcW w:w="1843" w:type="dxa"/>
            <w:tcBorders>
              <w:top w:val="single" w:sz="4" w:space="0" w:color="F2F2F2" w:themeColor="background1" w:themeShade="F2"/>
              <w:bottom w:val="single" w:sz="4" w:space="0" w:color="F2F2F2" w:themeColor="background1" w:themeShade="F2"/>
            </w:tcBorders>
            <w:vAlign w:val="center"/>
          </w:tcPr>
          <w:p w14:paraId="216C76E3" w14:textId="77777777" w:rsidR="00C55DE4" w:rsidRPr="00A269D6" w:rsidRDefault="00C55DE4" w:rsidP="00A40A0C">
            <w:pPr>
              <w:jc w:val="center"/>
              <w:rPr>
                <w:sz w:val="21"/>
                <w:szCs w:val="21"/>
              </w:rPr>
            </w:pPr>
            <w:r w:rsidRPr="00A269D6">
              <w:rPr>
                <w:sz w:val="21"/>
                <w:szCs w:val="21"/>
              </w:rPr>
              <w:t>573&gt;419</w:t>
            </w:r>
          </w:p>
        </w:tc>
      </w:tr>
      <w:tr w:rsidR="00C55DE4" w:rsidRPr="00A269D6" w14:paraId="6BC2736D" w14:textId="77777777" w:rsidTr="00A40A0C">
        <w:tc>
          <w:tcPr>
            <w:tcW w:w="3681" w:type="dxa"/>
            <w:gridSpan w:val="2"/>
            <w:tcBorders>
              <w:top w:val="single" w:sz="4" w:space="0" w:color="F2F2F2" w:themeColor="background1" w:themeShade="F2"/>
              <w:bottom w:val="single" w:sz="4" w:space="0" w:color="F2F2F2" w:themeColor="background1" w:themeShade="F2"/>
            </w:tcBorders>
            <w:vAlign w:val="center"/>
          </w:tcPr>
          <w:p w14:paraId="4A70F87C"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Tetrafluoroborate</w:t>
            </w:r>
          </w:p>
        </w:tc>
        <w:tc>
          <w:tcPr>
            <w:tcW w:w="1539" w:type="dxa"/>
            <w:tcBorders>
              <w:top w:val="single" w:sz="4" w:space="0" w:color="F2F2F2" w:themeColor="background1" w:themeShade="F2"/>
              <w:bottom w:val="single" w:sz="4" w:space="0" w:color="F2F2F2" w:themeColor="background1" w:themeShade="F2"/>
            </w:tcBorders>
            <w:vAlign w:val="center"/>
          </w:tcPr>
          <w:p w14:paraId="6AF97AF8" w14:textId="77777777" w:rsidR="00C55DE4" w:rsidRPr="00A269D6" w:rsidRDefault="00C55DE4" w:rsidP="00A40A0C">
            <w:pPr>
              <w:jc w:val="center"/>
              <w:rPr>
                <w:b/>
                <w:bCs/>
                <w:color w:val="000000" w:themeColor="text1"/>
                <w:sz w:val="21"/>
                <w:szCs w:val="21"/>
              </w:rPr>
            </w:pPr>
            <w:r w:rsidRPr="00A269D6">
              <w:rPr>
                <w:b/>
                <w:bCs/>
                <w:color w:val="000000" w:themeColor="text1"/>
                <w:sz w:val="21"/>
                <w:szCs w:val="21"/>
              </w:rPr>
              <w:t>BF</w:t>
            </w:r>
            <w:r w:rsidRPr="00A269D6">
              <w:rPr>
                <w:b/>
                <w:bCs/>
                <w:color w:val="000000" w:themeColor="text1"/>
                <w:sz w:val="21"/>
                <w:szCs w:val="21"/>
                <w:vertAlign w:val="subscript"/>
              </w:rPr>
              <w:t>4</w:t>
            </w:r>
            <w:r w:rsidRPr="00A269D6">
              <w:rPr>
                <w:b/>
                <w:bCs/>
                <w:color w:val="000000" w:themeColor="text1"/>
                <w:sz w:val="21"/>
                <w:szCs w:val="21"/>
                <w:vertAlign w:val="superscript"/>
              </w:rPr>
              <w:t>-</w:t>
            </w:r>
          </w:p>
        </w:tc>
        <w:tc>
          <w:tcPr>
            <w:tcW w:w="1710" w:type="dxa"/>
            <w:tcBorders>
              <w:top w:val="single" w:sz="4" w:space="0" w:color="F2F2F2" w:themeColor="background1" w:themeShade="F2"/>
              <w:bottom w:val="single" w:sz="4" w:space="0" w:color="F2F2F2" w:themeColor="background1" w:themeShade="F2"/>
            </w:tcBorders>
            <w:vAlign w:val="center"/>
          </w:tcPr>
          <w:p w14:paraId="7FEF78B2" w14:textId="77777777" w:rsidR="00C55DE4" w:rsidRPr="00A269D6" w:rsidRDefault="00C55DE4" w:rsidP="00A40A0C">
            <w:pPr>
              <w:jc w:val="center"/>
              <w:rPr>
                <w:color w:val="000000" w:themeColor="text1"/>
                <w:sz w:val="21"/>
                <w:szCs w:val="21"/>
              </w:rPr>
            </w:pPr>
            <w:r w:rsidRPr="00A269D6">
              <w:rPr>
                <w:color w:val="000000" w:themeColor="text1"/>
                <w:sz w:val="21"/>
                <w:szCs w:val="21"/>
              </w:rPr>
              <w:t>87</w:t>
            </w:r>
          </w:p>
        </w:tc>
        <w:tc>
          <w:tcPr>
            <w:tcW w:w="1570" w:type="dxa"/>
            <w:tcBorders>
              <w:top w:val="single" w:sz="4" w:space="0" w:color="F2F2F2" w:themeColor="background1" w:themeShade="F2"/>
              <w:bottom w:val="single" w:sz="4" w:space="0" w:color="F2F2F2" w:themeColor="background1" w:themeShade="F2"/>
            </w:tcBorders>
            <w:vAlign w:val="center"/>
          </w:tcPr>
          <w:p w14:paraId="20F64791" w14:textId="77777777" w:rsidR="00C55DE4" w:rsidRPr="00A269D6" w:rsidRDefault="00C55DE4" w:rsidP="00A40A0C">
            <w:pPr>
              <w:jc w:val="center"/>
              <w:rPr>
                <w:color w:val="000000" w:themeColor="text1"/>
                <w:sz w:val="21"/>
                <w:szCs w:val="21"/>
              </w:rPr>
            </w:pPr>
          </w:p>
        </w:tc>
        <w:tc>
          <w:tcPr>
            <w:tcW w:w="1848" w:type="dxa"/>
            <w:tcBorders>
              <w:top w:val="single" w:sz="4" w:space="0" w:color="F2F2F2" w:themeColor="background1" w:themeShade="F2"/>
              <w:bottom w:val="single" w:sz="4" w:space="0" w:color="F2F2F2" w:themeColor="background1" w:themeShade="F2"/>
            </w:tcBorders>
            <w:vAlign w:val="center"/>
          </w:tcPr>
          <w:p w14:paraId="232445BE" w14:textId="77777777" w:rsidR="00C55DE4" w:rsidRPr="00A269D6" w:rsidRDefault="00C55DE4" w:rsidP="00A40A0C">
            <w:pPr>
              <w:jc w:val="center"/>
              <w:rPr>
                <w:color w:val="000000" w:themeColor="text1"/>
                <w:sz w:val="21"/>
                <w:szCs w:val="21"/>
              </w:rPr>
            </w:pPr>
            <w:r w:rsidRPr="00A269D6">
              <w:rPr>
                <w:color w:val="000000" w:themeColor="text1"/>
                <w:sz w:val="21"/>
                <w:szCs w:val="21"/>
              </w:rPr>
              <w:t>Trinity</w:t>
            </w:r>
          </w:p>
        </w:tc>
        <w:tc>
          <w:tcPr>
            <w:tcW w:w="1838" w:type="dxa"/>
            <w:tcBorders>
              <w:top w:val="single" w:sz="4" w:space="0" w:color="F2F2F2" w:themeColor="background1" w:themeShade="F2"/>
              <w:bottom w:val="single" w:sz="4" w:space="0" w:color="F2F2F2" w:themeColor="background1" w:themeShade="F2"/>
            </w:tcBorders>
            <w:vAlign w:val="center"/>
          </w:tcPr>
          <w:p w14:paraId="4194491D" w14:textId="77777777" w:rsidR="00C55DE4" w:rsidRPr="00A269D6" w:rsidRDefault="00C55DE4" w:rsidP="00A40A0C">
            <w:pPr>
              <w:jc w:val="center"/>
              <w:rPr>
                <w:color w:val="000000" w:themeColor="text1"/>
                <w:sz w:val="21"/>
                <w:szCs w:val="21"/>
              </w:rPr>
            </w:pPr>
            <w:r w:rsidRPr="00A269D6">
              <w:rPr>
                <w:color w:val="000000" w:themeColor="text1"/>
                <w:sz w:val="21"/>
                <w:szCs w:val="21"/>
                <w:vertAlign w:val="superscript"/>
              </w:rPr>
              <w:t>13</w:t>
            </w:r>
            <w:r w:rsidRPr="00A269D6">
              <w:rPr>
                <w:color w:val="000000" w:themeColor="text1"/>
                <w:sz w:val="21"/>
                <w:szCs w:val="21"/>
              </w:rPr>
              <w:t>C TFA</w:t>
            </w:r>
          </w:p>
        </w:tc>
        <w:tc>
          <w:tcPr>
            <w:tcW w:w="1843" w:type="dxa"/>
            <w:tcBorders>
              <w:top w:val="single" w:sz="4" w:space="0" w:color="F2F2F2" w:themeColor="background1" w:themeShade="F2"/>
              <w:bottom w:val="single" w:sz="4" w:space="0" w:color="F2F2F2" w:themeColor="background1" w:themeShade="F2"/>
            </w:tcBorders>
            <w:vAlign w:val="center"/>
          </w:tcPr>
          <w:p w14:paraId="70C5B520" w14:textId="77777777" w:rsidR="00C55DE4" w:rsidRPr="00A269D6" w:rsidRDefault="00C55DE4" w:rsidP="00A40A0C">
            <w:pPr>
              <w:jc w:val="center"/>
              <w:rPr>
                <w:sz w:val="21"/>
                <w:szCs w:val="21"/>
              </w:rPr>
            </w:pPr>
            <w:r w:rsidRPr="00A269D6">
              <w:rPr>
                <w:sz w:val="21"/>
                <w:szCs w:val="21"/>
              </w:rPr>
              <w:t>114&gt;69</w:t>
            </w:r>
          </w:p>
        </w:tc>
      </w:tr>
      <w:tr w:rsidR="00C55DE4" w:rsidRPr="00A269D6" w14:paraId="33FCA872" w14:textId="77777777" w:rsidTr="00A40A0C">
        <w:tc>
          <w:tcPr>
            <w:tcW w:w="3681" w:type="dxa"/>
            <w:gridSpan w:val="2"/>
            <w:tcBorders>
              <w:top w:val="single" w:sz="4" w:space="0" w:color="F2F2F2" w:themeColor="background1" w:themeShade="F2"/>
              <w:bottom w:val="single" w:sz="8" w:space="0" w:color="auto"/>
            </w:tcBorders>
            <w:vAlign w:val="center"/>
          </w:tcPr>
          <w:p w14:paraId="1DD2FE88" w14:textId="77777777" w:rsidR="00C55DE4" w:rsidRPr="00A269D6" w:rsidRDefault="00C55DE4" w:rsidP="00A40A0C">
            <w:pPr>
              <w:jc w:val="center"/>
              <w:rPr>
                <w:b/>
                <w:bCs/>
                <w:sz w:val="21"/>
                <w:szCs w:val="21"/>
              </w:rPr>
            </w:pPr>
            <w:r w:rsidRPr="00A269D6">
              <w:rPr>
                <w:b/>
                <w:bCs/>
                <w:sz w:val="21"/>
                <w:szCs w:val="21"/>
              </w:rPr>
              <w:t>Hexafluorophosphate</w:t>
            </w:r>
          </w:p>
        </w:tc>
        <w:tc>
          <w:tcPr>
            <w:tcW w:w="1539" w:type="dxa"/>
            <w:tcBorders>
              <w:top w:val="single" w:sz="4" w:space="0" w:color="F2F2F2" w:themeColor="background1" w:themeShade="F2"/>
              <w:bottom w:val="single" w:sz="8" w:space="0" w:color="auto"/>
            </w:tcBorders>
            <w:vAlign w:val="center"/>
          </w:tcPr>
          <w:p w14:paraId="427B6A78" w14:textId="77777777" w:rsidR="00C55DE4" w:rsidRPr="00A269D6" w:rsidRDefault="00C55DE4" w:rsidP="00A40A0C">
            <w:pPr>
              <w:jc w:val="center"/>
              <w:rPr>
                <w:b/>
                <w:bCs/>
                <w:sz w:val="21"/>
                <w:szCs w:val="21"/>
              </w:rPr>
            </w:pPr>
            <w:r w:rsidRPr="00A269D6">
              <w:rPr>
                <w:b/>
                <w:bCs/>
                <w:sz w:val="21"/>
                <w:szCs w:val="21"/>
              </w:rPr>
              <w:t>PF</w:t>
            </w:r>
            <w:r w:rsidRPr="00A269D6">
              <w:rPr>
                <w:b/>
                <w:bCs/>
                <w:sz w:val="21"/>
                <w:szCs w:val="21"/>
                <w:vertAlign w:val="subscript"/>
              </w:rPr>
              <w:t>6</w:t>
            </w:r>
            <w:r w:rsidRPr="00A269D6">
              <w:rPr>
                <w:b/>
                <w:bCs/>
                <w:sz w:val="21"/>
                <w:szCs w:val="21"/>
                <w:vertAlign w:val="superscript"/>
              </w:rPr>
              <w:t>-</w:t>
            </w:r>
          </w:p>
        </w:tc>
        <w:tc>
          <w:tcPr>
            <w:tcW w:w="1710" w:type="dxa"/>
            <w:tcBorders>
              <w:top w:val="single" w:sz="4" w:space="0" w:color="F2F2F2" w:themeColor="background1" w:themeShade="F2"/>
              <w:bottom w:val="single" w:sz="8" w:space="0" w:color="auto"/>
            </w:tcBorders>
            <w:vAlign w:val="center"/>
          </w:tcPr>
          <w:p w14:paraId="13B046E0" w14:textId="77777777" w:rsidR="00C55DE4" w:rsidRPr="00A269D6" w:rsidRDefault="00C55DE4" w:rsidP="00A40A0C">
            <w:pPr>
              <w:jc w:val="center"/>
              <w:rPr>
                <w:sz w:val="21"/>
                <w:szCs w:val="21"/>
              </w:rPr>
            </w:pPr>
            <w:r w:rsidRPr="00A269D6">
              <w:rPr>
                <w:sz w:val="21"/>
                <w:szCs w:val="21"/>
              </w:rPr>
              <w:t>145</w:t>
            </w:r>
          </w:p>
        </w:tc>
        <w:tc>
          <w:tcPr>
            <w:tcW w:w="1570" w:type="dxa"/>
            <w:tcBorders>
              <w:top w:val="single" w:sz="4" w:space="0" w:color="F2F2F2" w:themeColor="background1" w:themeShade="F2"/>
              <w:bottom w:val="single" w:sz="8" w:space="0" w:color="auto"/>
            </w:tcBorders>
            <w:vAlign w:val="center"/>
          </w:tcPr>
          <w:p w14:paraId="6C9BCB93" w14:textId="77777777" w:rsidR="00C55DE4" w:rsidRPr="00A269D6" w:rsidRDefault="00C55DE4" w:rsidP="00A40A0C">
            <w:pPr>
              <w:jc w:val="center"/>
              <w:rPr>
                <w:sz w:val="21"/>
                <w:szCs w:val="21"/>
              </w:rPr>
            </w:pPr>
          </w:p>
        </w:tc>
        <w:tc>
          <w:tcPr>
            <w:tcW w:w="1848" w:type="dxa"/>
            <w:tcBorders>
              <w:top w:val="single" w:sz="4" w:space="0" w:color="F2F2F2" w:themeColor="background1" w:themeShade="F2"/>
              <w:bottom w:val="single" w:sz="8" w:space="0" w:color="auto"/>
            </w:tcBorders>
            <w:vAlign w:val="center"/>
          </w:tcPr>
          <w:p w14:paraId="2FDDBC31" w14:textId="77777777" w:rsidR="00C55DE4" w:rsidRPr="00A269D6" w:rsidRDefault="00C55DE4" w:rsidP="00A40A0C">
            <w:pPr>
              <w:jc w:val="center"/>
              <w:rPr>
                <w:sz w:val="21"/>
                <w:szCs w:val="21"/>
              </w:rPr>
            </w:pPr>
            <w:r w:rsidRPr="00A269D6">
              <w:rPr>
                <w:sz w:val="21"/>
                <w:szCs w:val="21"/>
              </w:rPr>
              <w:t>Trinity</w:t>
            </w:r>
          </w:p>
        </w:tc>
        <w:tc>
          <w:tcPr>
            <w:tcW w:w="1838" w:type="dxa"/>
            <w:tcBorders>
              <w:top w:val="single" w:sz="4" w:space="0" w:color="F2F2F2" w:themeColor="background1" w:themeShade="F2"/>
              <w:bottom w:val="single" w:sz="8" w:space="0" w:color="auto"/>
            </w:tcBorders>
            <w:vAlign w:val="center"/>
          </w:tcPr>
          <w:p w14:paraId="68896BF4" w14:textId="77777777" w:rsidR="00C55DE4" w:rsidRPr="00A269D6" w:rsidRDefault="00C55DE4" w:rsidP="00A40A0C">
            <w:pPr>
              <w:jc w:val="center"/>
              <w:rPr>
                <w:sz w:val="21"/>
                <w:szCs w:val="21"/>
                <w:vertAlign w:val="superscript"/>
              </w:rPr>
            </w:pPr>
            <w:r w:rsidRPr="00A269D6">
              <w:rPr>
                <w:sz w:val="21"/>
                <w:szCs w:val="21"/>
                <w:vertAlign w:val="superscript"/>
              </w:rPr>
              <w:t>13</w:t>
            </w:r>
            <w:r w:rsidRPr="00A269D6">
              <w:rPr>
                <w:sz w:val="21"/>
                <w:szCs w:val="21"/>
              </w:rPr>
              <w:t>C TFA</w:t>
            </w:r>
          </w:p>
        </w:tc>
        <w:tc>
          <w:tcPr>
            <w:tcW w:w="1843" w:type="dxa"/>
            <w:tcBorders>
              <w:top w:val="single" w:sz="4" w:space="0" w:color="F2F2F2" w:themeColor="background1" w:themeShade="F2"/>
              <w:bottom w:val="single" w:sz="8" w:space="0" w:color="auto"/>
            </w:tcBorders>
            <w:vAlign w:val="center"/>
          </w:tcPr>
          <w:p w14:paraId="7AFF6CC5" w14:textId="77777777" w:rsidR="00C55DE4" w:rsidRPr="00A269D6" w:rsidRDefault="00C55DE4" w:rsidP="00A40A0C">
            <w:pPr>
              <w:jc w:val="center"/>
              <w:rPr>
                <w:sz w:val="21"/>
                <w:szCs w:val="21"/>
              </w:rPr>
            </w:pPr>
            <w:r w:rsidRPr="00A269D6">
              <w:rPr>
                <w:sz w:val="21"/>
                <w:szCs w:val="21"/>
              </w:rPr>
              <w:t>114&gt;69</w:t>
            </w:r>
          </w:p>
        </w:tc>
      </w:tr>
    </w:tbl>
    <w:p w14:paraId="7ED6E006" w14:textId="77777777" w:rsidR="00C55DE4" w:rsidRPr="00A269D6" w:rsidRDefault="00C55DE4" w:rsidP="00A474EB">
      <w:pPr>
        <w:rPr>
          <w:sz w:val="21"/>
          <w:szCs w:val="21"/>
        </w:rPr>
      </w:pPr>
      <w:r w:rsidRPr="00A269D6">
        <w:rPr>
          <w:sz w:val="21"/>
          <w:szCs w:val="21"/>
          <w:vertAlign w:val="superscript"/>
        </w:rPr>
        <w:t>a</w:t>
      </w:r>
      <w:r w:rsidRPr="00A269D6">
        <w:rPr>
          <w:sz w:val="21"/>
          <w:szCs w:val="21"/>
        </w:rPr>
        <w:t xml:space="preserve"> no analytical standard was available for this substance; therefore, it was recorded and quantified using the response of the closest homologue.</w:t>
      </w:r>
    </w:p>
    <w:p w14:paraId="145D3261" w14:textId="77777777" w:rsidR="00C55DE4" w:rsidRPr="00A269D6" w:rsidRDefault="00C55DE4" w:rsidP="00A474EB">
      <w:pPr>
        <w:rPr>
          <w:sz w:val="21"/>
          <w:szCs w:val="21"/>
        </w:rPr>
        <w:sectPr w:rsidR="00C55DE4" w:rsidRPr="00A269D6" w:rsidSect="00C55DE4">
          <w:pgSz w:w="16838" w:h="11906" w:orient="landscape"/>
          <w:pgMar w:top="1418" w:right="1418" w:bottom="1418" w:left="1418" w:header="851" w:footer="992" w:gutter="0"/>
          <w:cols w:space="425"/>
          <w:docGrid w:type="lines" w:linePitch="326"/>
        </w:sectPr>
      </w:pPr>
      <w:r w:rsidRPr="00A269D6">
        <w:rPr>
          <w:sz w:val="21"/>
          <w:szCs w:val="21"/>
          <w:vertAlign w:val="superscript"/>
        </w:rPr>
        <w:t>b</w:t>
      </w:r>
      <w:r w:rsidRPr="00A269D6">
        <w:rPr>
          <w:sz w:val="21"/>
          <w:szCs w:val="21"/>
        </w:rPr>
        <w:t xml:space="preserve"> the in-source fragment was used for analysis.</w:t>
      </w:r>
    </w:p>
    <w:p w14:paraId="566271CD" w14:textId="77777777" w:rsidR="00C55DE4" w:rsidRPr="00A269D6" w:rsidRDefault="00C55DE4" w:rsidP="00A474EB">
      <w:pPr>
        <w:spacing w:after="160" w:line="278" w:lineRule="auto"/>
        <w:rPr>
          <w:sz w:val="21"/>
          <w:szCs w:val="21"/>
        </w:rPr>
      </w:pPr>
      <w:r w:rsidRPr="00A269D6">
        <w:rPr>
          <w:b/>
          <w:bCs/>
          <w:sz w:val="21"/>
          <w:szCs w:val="21"/>
        </w:rPr>
        <w:lastRenderedPageBreak/>
        <w:t>Table 3. Limits of quantification (LOQs) for target substances in the present work, based on the lowest calibration standard.</w:t>
      </w:r>
    </w:p>
    <w:tbl>
      <w:tblPr>
        <w:tblStyle w:val="affff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2075"/>
        <w:gridCol w:w="2076"/>
        <w:gridCol w:w="2076"/>
      </w:tblGrid>
      <w:tr w:rsidR="00C55DE4" w:rsidRPr="00A269D6" w14:paraId="3C641E94" w14:textId="77777777" w:rsidTr="00A40A0C">
        <w:tc>
          <w:tcPr>
            <w:tcW w:w="2075" w:type="dxa"/>
            <w:tcBorders>
              <w:top w:val="single" w:sz="4" w:space="0" w:color="auto"/>
              <w:bottom w:val="single" w:sz="4" w:space="0" w:color="auto"/>
            </w:tcBorders>
            <w:vAlign w:val="center"/>
          </w:tcPr>
          <w:p w14:paraId="19B4B904" w14:textId="77777777" w:rsidR="00C55DE4" w:rsidRPr="00A269D6" w:rsidRDefault="00C55DE4" w:rsidP="00A40A0C">
            <w:pPr>
              <w:spacing w:line="360" w:lineRule="auto"/>
              <w:jc w:val="center"/>
              <w:rPr>
                <w:b/>
                <w:bCs/>
                <w:color w:val="000000" w:themeColor="text1"/>
                <w:sz w:val="21"/>
                <w:szCs w:val="21"/>
              </w:rPr>
            </w:pPr>
            <w:r w:rsidRPr="00A269D6">
              <w:rPr>
                <w:b/>
                <w:bCs/>
                <w:color w:val="000000" w:themeColor="text1"/>
                <w:sz w:val="21"/>
                <w:szCs w:val="21"/>
              </w:rPr>
              <w:t>Compounds</w:t>
            </w:r>
          </w:p>
        </w:tc>
        <w:tc>
          <w:tcPr>
            <w:tcW w:w="2075" w:type="dxa"/>
            <w:tcBorders>
              <w:top w:val="single" w:sz="4" w:space="0" w:color="auto"/>
              <w:bottom w:val="single" w:sz="4" w:space="0" w:color="auto"/>
            </w:tcBorders>
            <w:vAlign w:val="center"/>
          </w:tcPr>
          <w:p w14:paraId="452A8560" w14:textId="77777777" w:rsidR="00C55DE4" w:rsidRPr="00A269D6" w:rsidRDefault="00C55DE4" w:rsidP="00A40A0C">
            <w:pPr>
              <w:spacing w:line="360" w:lineRule="auto"/>
              <w:jc w:val="center"/>
              <w:rPr>
                <w:b/>
                <w:bCs/>
                <w:color w:val="000000" w:themeColor="text1"/>
                <w:sz w:val="21"/>
                <w:szCs w:val="21"/>
              </w:rPr>
            </w:pPr>
            <w:r w:rsidRPr="00A269D6">
              <w:rPr>
                <w:b/>
                <w:bCs/>
                <w:color w:val="000000" w:themeColor="text1"/>
                <w:sz w:val="21"/>
                <w:szCs w:val="21"/>
              </w:rPr>
              <w:t>LOQ (ng L</w:t>
            </w:r>
            <w:r w:rsidRPr="00A269D6">
              <w:rPr>
                <w:b/>
                <w:bCs/>
                <w:color w:val="000000" w:themeColor="text1"/>
                <w:sz w:val="21"/>
                <w:szCs w:val="21"/>
                <w:vertAlign w:val="superscript"/>
              </w:rPr>
              <w:t>-1</w:t>
            </w:r>
            <w:r w:rsidRPr="00A269D6">
              <w:rPr>
                <w:b/>
                <w:bCs/>
                <w:color w:val="000000" w:themeColor="text1"/>
                <w:sz w:val="21"/>
                <w:szCs w:val="21"/>
              </w:rPr>
              <w:t>)</w:t>
            </w:r>
          </w:p>
        </w:tc>
        <w:tc>
          <w:tcPr>
            <w:tcW w:w="2076" w:type="dxa"/>
            <w:tcBorders>
              <w:top w:val="single" w:sz="4" w:space="0" w:color="auto"/>
              <w:bottom w:val="single" w:sz="4" w:space="0" w:color="auto"/>
            </w:tcBorders>
            <w:vAlign w:val="center"/>
          </w:tcPr>
          <w:p w14:paraId="0B4B9330" w14:textId="77777777" w:rsidR="00C55DE4" w:rsidRPr="00A269D6" w:rsidRDefault="00C55DE4" w:rsidP="00A40A0C">
            <w:pPr>
              <w:spacing w:line="360" w:lineRule="auto"/>
              <w:jc w:val="center"/>
              <w:rPr>
                <w:b/>
                <w:bCs/>
                <w:color w:val="000000" w:themeColor="text1"/>
                <w:sz w:val="21"/>
                <w:szCs w:val="21"/>
              </w:rPr>
            </w:pPr>
            <w:r w:rsidRPr="00A269D6">
              <w:rPr>
                <w:b/>
                <w:bCs/>
                <w:color w:val="000000" w:themeColor="text1"/>
                <w:sz w:val="21"/>
                <w:szCs w:val="21"/>
              </w:rPr>
              <w:t>Compounds</w:t>
            </w:r>
          </w:p>
        </w:tc>
        <w:tc>
          <w:tcPr>
            <w:tcW w:w="2076" w:type="dxa"/>
            <w:tcBorders>
              <w:top w:val="single" w:sz="4" w:space="0" w:color="auto"/>
              <w:bottom w:val="single" w:sz="4" w:space="0" w:color="auto"/>
            </w:tcBorders>
            <w:vAlign w:val="center"/>
          </w:tcPr>
          <w:p w14:paraId="6D5A4DB6" w14:textId="77777777" w:rsidR="00C55DE4" w:rsidRPr="00A269D6" w:rsidRDefault="00C55DE4" w:rsidP="00A40A0C">
            <w:pPr>
              <w:spacing w:line="360" w:lineRule="auto"/>
              <w:jc w:val="center"/>
              <w:rPr>
                <w:b/>
                <w:bCs/>
                <w:color w:val="000000" w:themeColor="text1"/>
                <w:sz w:val="21"/>
                <w:szCs w:val="21"/>
              </w:rPr>
            </w:pPr>
            <w:r w:rsidRPr="00A269D6">
              <w:rPr>
                <w:b/>
                <w:bCs/>
                <w:color w:val="000000" w:themeColor="text1"/>
                <w:sz w:val="21"/>
                <w:szCs w:val="21"/>
              </w:rPr>
              <w:t>LOQ (ng L</w:t>
            </w:r>
            <w:r w:rsidRPr="00A269D6">
              <w:rPr>
                <w:b/>
                <w:bCs/>
                <w:color w:val="000000" w:themeColor="text1"/>
                <w:sz w:val="21"/>
                <w:szCs w:val="21"/>
                <w:vertAlign w:val="superscript"/>
              </w:rPr>
              <w:t>-1</w:t>
            </w:r>
            <w:r w:rsidRPr="00A269D6">
              <w:rPr>
                <w:b/>
                <w:bCs/>
                <w:color w:val="000000" w:themeColor="text1"/>
                <w:sz w:val="21"/>
                <w:szCs w:val="21"/>
              </w:rPr>
              <w:t>)</w:t>
            </w:r>
          </w:p>
        </w:tc>
      </w:tr>
      <w:tr w:rsidR="00C55DE4" w:rsidRPr="00A269D6" w14:paraId="3718448B" w14:textId="77777777" w:rsidTr="00A40A0C">
        <w:tc>
          <w:tcPr>
            <w:tcW w:w="2075" w:type="dxa"/>
            <w:tcBorders>
              <w:top w:val="single" w:sz="4" w:space="0" w:color="auto"/>
            </w:tcBorders>
            <w:vAlign w:val="center"/>
          </w:tcPr>
          <w:p w14:paraId="67F5D720" w14:textId="77777777" w:rsidR="00C55DE4" w:rsidRPr="00A269D6" w:rsidRDefault="00C55DE4" w:rsidP="00A40A0C">
            <w:pPr>
              <w:spacing w:line="360" w:lineRule="auto"/>
              <w:jc w:val="center"/>
              <w:rPr>
                <w:b/>
                <w:bCs/>
                <w:sz w:val="21"/>
                <w:szCs w:val="21"/>
              </w:rPr>
            </w:pPr>
            <w:r w:rsidRPr="00A269D6">
              <w:rPr>
                <w:b/>
                <w:bCs/>
                <w:color w:val="000000"/>
                <w:sz w:val="21"/>
                <w:szCs w:val="21"/>
              </w:rPr>
              <w:t>TFA</w:t>
            </w:r>
          </w:p>
        </w:tc>
        <w:tc>
          <w:tcPr>
            <w:tcW w:w="2075" w:type="dxa"/>
            <w:tcBorders>
              <w:top w:val="single" w:sz="4" w:space="0" w:color="auto"/>
            </w:tcBorders>
            <w:vAlign w:val="center"/>
          </w:tcPr>
          <w:p w14:paraId="5D4ACBC7" w14:textId="77777777" w:rsidR="00C55DE4" w:rsidRPr="00A269D6" w:rsidRDefault="00C55DE4" w:rsidP="00A40A0C">
            <w:pPr>
              <w:spacing w:line="360" w:lineRule="auto"/>
              <w:jc w:val="center"/>
              <w:rPr>
                <w:sz w:val="21"/>
                <w:szCs w:val="21"/>
              </w:rPr>
            </w:pPr>
            <w:r w:rsidRPr="00A269D6">
              <w:rPr>
                <w:sz w:val="21"/>
                <w:szCs w:val="21"/>
              </w:rPr>
              <w:t>0.653</w:t>
            </w:r>
          </w:p>
        </w:tc>
        <w:tc>
          <w:tcPr>
            <w:tcW w:w="2076" w:type="dxa"/>
            <w:tcBorders>
              <w:top w:val="single" w:sz="4" w:space="0" w:color="auto"/>
            </w:tcBorders>
            <w:vAlign w:val="center"/>
          </w:tcPr>
          <w:p w14:paraId="19787360" w14:textId="77777777" w:rsidR="00C55DE4" w:rsidRPr="00A269D6" w:rsidRDefault="00C55DE4" w:rsidP="00A40A0C">
            <w:pPr>
              <w:spacing w:line="360" w:lineRule="auto"/>
              <w:jc w:val="center"/>
              <w:rPr>
                <w:b/>
                <w:bCs/>
                <w:sz w:val="21"/>
                <w:szCs w:val="21"/>
              </w:rPr>
            </w:pPr>
            <w:r w:rsidRPr="00A269D6">
              <w:rPr>
                <w:b/>
                <w:bCs/>
                <w:color w:val="000000"/>
                <w:sz w:val="21"/>
                <w:szCs w:val="21"/>
              </w:rPr>
              <w:t>PFOS</w:t>
            </w:r>
          </w:p>
        </w:tc>
        <w:tc>
          <w:tcPr>
            <w:tcW w:w="2076" w:type="dxa"/>
            <w:tcBorders>
              <w:top w:val="single" w:sz="4" w:space="0" w:color="auto"/>
            </w:tcBorders>
            <w:vAlign w:val="center"/>
          </w:tcPr>
          <w:p w14:paraId="3CEEFACC" w14:textId="77777777" w:rsidR="00C55DE4" w:rsidRPr="00A269D6" w:rsidRDefault="00C55DE4" w:rsidP="00A40A0C">
            <w:pPr>
              <w:spacing w:line="360" w:lineRule="auto"/>
              <w:jc w:val="center"/>
              <w:rPr>
                <w:sz w:val="21"/>
                <w:szCs w:val="21"/>
              </w:rPr>
            </w:pPr>
            <w:r w:rsidRPr="00A269D6">
              <w:rPr>
                <w:sz w:val="21"/>
                <w:szCs w:val="21"/>
              </w:rPr>
              <w:t>0.106</w:t>
            </w:r>
          </w:p>
        </w:tc>
      </w:tr>
      <w:tr w:rsidR="00C55DE4" w:rsidRPr="00A269D6" w14:paraId="5D9CC2CF" w14:textId="77777777" w:rsidTr="00A40A0C">
        <w:tc>
          <w:tcPr>
            <w:tcW w:w="2075" w:type="dxa"/>
            <w:vAlign w:val="center"/>
          </w:tcPr>
          <w:p w14:paraId="390A5992"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PFPrA</w:t>
            </w:r>
            <w:proofErr w:type="spellEnd"/>
          </w:p>
        </w:tc>
        <w:tc>
          <w:tcPr>
            <w:tcW w:w="2075" w:type="dxa"/>
            <w:vAlign w:val="center"/>
          </w:tcPr>
          <w:p w14:paraId="5D1AFE0B" w14:textId="77777777" w:rsidR="00C55DE4" w:rsidRPr="00A269D6" w:rsidRDefault="00C55DE4" w:rsidP="00A40A0C">
            <w:pPr>
              <w:spacing w:line="360" w:lineRule="auto"/>
              <w:jc w:val="center"/>
              <w:rPr>
                <w:sz w:val="21"/>
                <w:szCs w:val="21"/>
              </w:rPr>
            </w:pPr>
            <w:r w:rsidRPr="00A269D6">
              <w:rPr>
                <w:sz w:val="21"/>
                <w:szCs w:val="21"/>
              </w:rPr>
              <w:t>0.061</w:t>
            </w:r>
          </w:p>
        </w:tc>
        <w:tc>
          <w:tcPr>
            <w:tcW w:w="2076" w:type="dxa"/>
            <w:vAlign w:val="center"/>
          </w:tcPr>
          <w:p w14:paraId="6F90DB30" w14:textId="77777777" w:rsidR="00C55DE4" w:rsidRPr="00A269D6" w:rsidRDefault="00C55DE4" w:rsidP="00A40A0C">
            <w:pPr>
              <w:spacing w:line="360" w:lineRule="auto"/>
              <w:jc w:val="center"/>
              <w:rPr>
                <w:b/>
                <w:bCs/>
                <w:sz w:val="21"/>
                <w:szCs w:val="21"/>
              </w:rPr>
            </w:pPr>
            <w:r w:rsidRPr="00A269D6">
              <w:rPr>
                <w:b/>
                <w:bCs/>
                <w:color w:val="000000"/>
                <w:sz w:val="21"/>
                <w:szCs w:val="21"/>
              </w:rPr>
              <w:t>PFDS</w:t>
            </w:r>
          </w:p>
        </w:tc>
        <w:tc>
          <w:tcPr>
            <w:tcW w:w="2076" w:type="dxa"/>
            <w:vAlign w:val="center"/>
          </w:tcPr>
          <w:p w14:paraId="2335AF8F" w14:textId="77777777" w:rsidR="00C55DE4" w:rsidRPr="00A269D6" w:rsidRDefault="00C55DE4" w:rsidP="00A40A0C">
            <w:pPr>
              <w:spacing w:line="360" w:lineRule="auto"/>
              <w:jc w:val="center"/>
              <w:rPr>
                <w:sz w:val="21"/>
                <w:szCs w:val="21"/>
              </w:rPr>
            </w:pPr>
            <w:r w:rsidRPr="00A269D6">
              <w:rPr>
                <w:sz w:val="21"/>
                <w:szCs w:val="21"/>
              </w:rPr>
              <w:t>0.066</w:t>
            </w:r>
          </w:p>
        </w:tc>
      </w:tr>
      <w:tr w:rsidR="00C55DE4" w:rsidRPr="00A269D6" w14:paraId="37B737F4" w14:textId="77777777" w:rsidTr="00A40A0C">
        <w:tc>
          <w:tcPr>
            <w:tcW w:w="2075" w:type="dxa"/>
            <w:vAlign w:val="center"/>
          </w:tcPr>
          <w:p w14:paraId="61EA7270" w14:textId="77777777" w:rsidR="00C55DE4" w:rsidRPr="00A269D6" w:rsidRDefault="00C55DE4" w:rsidP="00A40A0C">
            <w:pPr>
              <w:spacing w:line="360" w:lineRule="auto"/>
              <w:jc w:val="center"/>
              <w:rPr>
                <w:b/>
                <w:bCs/>
                <w:sz w:val="21"/>
                <w:szCs w:val="21"/>
              </w:rPr>
            </w:pPr>
            <w:r w:rsidRPr="00A269D6">
              <w:rPr>
                <w:b/>
                <w:bCs/>
                <w:color w:val="000000"/>
                <w:sz w:val="21"/>
                <w:szCs w:val="21"/>
              </w:rPr>
              <w:t>PFBA</w:t>
            </w:r>
          </w:p>
        </w:tc>
        <w:tc>
          <w:tcPr>
            <w:tcW w:w="2075" w:type="dxa"/>
            <w:vAlign w:val="center"/>
          </w:tcPr>
          <w:p w14:paraId="7A351A76"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624510A9" w14:textId="77777777" w:rsidR="00C55DE4" w:rsidRPr="00A269D6" w:rsidRDefault="00C55DE4" w:rsidP="00A40A0C">
            <w:pPr>
              <w:spacing w:line="360" w:lineRule="auto"/>
              <w:jc w:val="center"/>
              <w:rPr>
                <w:b/>
                <w:bCs/>
                <w:sz w:val="21"/>
                <w:szCs w:val="21"/>
              </w:rPr>
            </w:pPr>
            <w:r w:rsidRPr="00A269D6">
              <w:rPr>
                <w:b/>
                <w:bCs/>
                <w:color w:val="000000"/>
                <w:sz w:val="21"/>
                <w:szCs w:val="21"/>
              </w:rPr>
              <w:t>FOSAA</w:t>
            </w:r>
          </w:p>
        </w:tc>
        <w:tc>
          <w:tcPr>
            <w:tcW w:w="2076" w:type="dxa"/>
            <w:vAlign w:val="center"/>
          </w:tcPr>
          <w:p w14:paraId="0E9CFD89"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736783B8" w14:textId="77777777" w:rsidTr="00A40A0C">
        <w:tc>
          <w:tcPr>
            <w:tcW w:w="2075" w:type="dxa"/>
            <w:vAlign w:val="center"/>
          </w:tcPr>
          <w:p w14:paraId="0AEA548D"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PFPeA</w:t>
            </w:r>
            <w:proofErr w:type="spellEnd"/>
          </w:p>
        </w:tc>
        <w:tc>
          <w:tcPr>
            <w:tcW w:w="2075" w:type="dxa"/>
            <w:vAlign w:val="center"/>
          </w:tcPr>
          <w:p w14:paraId="5ABA4E95"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38658E29" w14:textId="77777777" w:rsidR="00C55DE4" w:rsidRPr="00A269D6" w:rsidRDefault="00C55DE4" w:rsidP="00A40A0C">
            <w:pPr>
              <w:spacing w:line="360" w:lineRule="auto"/>
              <w:jc w:val="center"/>
              <w:rPr>
                <w:b/>
                <w:bCs/>
                <w:sz w:val="21"/>
                <w:szCs w:val="21"/>
              </w:rPr>
            </w:pPr>
            <w:r w:rsidRPr="00A269D6">
              <w:rPr>
                <w:b/>
                <w:bCs/>
                <w:color w:val="000000"/>
                <w:sz w:val="21"/>
                <w:szCs w:val="21"/>
              </w:rPr>
              <w:t>FOSA</w:t>
            </w:r>
          </w:p>
        </w:tc>
        <w:tc>
          <w:tcPr>
            <w:tcW w:w="2076" w:type="dxa"/>
            <w:vAlign w:val="center"/>
          </w:tcPr>
          <w:p w14:paraId="2B0B812E" w14:textId="77777777" w:rsidR="00C55DE4" w:rsidRPr="00A269D6" w:rsidRDefault="00C55DE4" w:rsidP="00A40A0C">
            <w:pPr>
              <w:spacing w:line="360" w:lineRule="auto"/>
              <w:jc w:val="center"/>
              <w:rPr>
                <w:sz w:val="21"/>
                <w:szCs w:val="21"/>
              </w:rPr>
            </w:pPr>
            <w:r w:rsidRPr="00A269D6">
              <w:rPr>
                <w:sz w:val="21"/>
                <w:szCs w:val="21"/>
              </w:rPr>
              <w:t>0.062</w:t>
            </w:r>
          </w:p>
        </w:tc>
      </w:tr>
      <w:tr w:rsidR="00C55DE4" w:rsidRPr="00A269D6" w14:paraId="6251664A" w14:textId="77777777" w:rsidTr="00A40A0C">
        <w:tc>
          <w:tcPr>
            <w:tcW w:w="2075" w:type="dxa"/>
            <w:vAlign w:val="center"/>
          </w:tcPr>
          <w:p w14:paraId="65352B05"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PFHxA</w:t>
            </w:r>
            <w:proofErr w:type="spellEnd"/>
          </w:p>
        </w:tc>
        <w:tc>
          <w:tcPr>
            <w:tcW w:w="2075" w:type="dxa"/>
            <w:vAlign w:val="center"/>
          </w:tcPr>
          <w:p w14:paraId="43C03E5A"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4124CCE0"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MeFOSAA</w:t>
            </w:r>
            <w:proofErr w:type="spellEnd"/>
          </w:p>
        </w:tc>
        <w:tc>
          <w:tcPr>
            <w:tcW w:w="2076" w:type="dxa"/>
            <w:vAlign w:val="center"/>
          </w:tcPr>
          <w:p w14:paraId="3BD48079"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7FB85EB6" w14:textId="77777777" w:rsidTr="00A40A0C">
        <w:tc>
          <w:tcPr>
            <w:tcW w:w="2075" w:type="dxa"/>
            <w:vAlign w:val="center"/>
          </w:tcPr>
          <w:p w14:paraId="67CE17E5"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PFHpA</w:t>
            </w:r>
            <w:proofErr w:type="spellEnd"/>
          </w:p>
        </w:tc>
        <w:tc>
          <w:tcPr>
            <w:tcW w:w="2075" w:type="dxa"/>
            <w:vAlign w:val="center"/>
          </w:tcPr>
          <w:p w14:paraId="6877A56C"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51121C64"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EtFOSAA</w:t>
            </w:r>
            <w:proofErr w:type="spellEnd"/>
          </w:p>
        </w:tc>
        <w:tc>
          <w:tcPr>
            <w:tcW w:w="2076" w:type="dxa"/>
            <w:vAlign w:val="center"/>
          </w:tcPr>
          <w:p w14:paraId="3ED80158"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71BF4CF7" w14:textId="77777777" w:rsidTr="00A40A0C">
        <w:tc>
          <w:tcPr>
            <w:tcW w:w="2075" w:type="dxa"/>
            <w:vAlign w:val="center"/>
          </w:tcPr>
          <w:p w14:paraId="5F1672D6" w14:textId="77777777" w:rsidR="00C55DE4" w:rsidRPr="00A269D6" w:rsidRDefault="00C55DE4" w:rsidP="00A40A0C">
            <w:pPr>
              <w:spacing w:line="360" w:lineRule="auto"/>
              <w:jc w:val="center"/>
              <w:rPr>
                <w:b/>
                <w:bCs/>
                <w:sz w:val="21"/>
                <w:szCs w:val="21"/>
              </w:rPr>
            </w:pPr>
            <w:r w:rsidRPr="00A269D6">
              <w:rPr>
                <w:b/>
                <w:bCs/>
                <w:color w:val="000000"/>
                <w:sz w:val="21"/>
                <w:szCs w:val="21"/>
              </w:rPr>
              <w:t>PFOA</w:t>
            </w:r>
          </w:p>
        </w:tc>
        <w:tc>
          <w:tcPr>
            <w:tcW w:w="2075" w:type="dxa"/>
            <w:vAlign w:val="center"/>
          </w:tcPr>
          <w:p w14:paraId="7B406C5B"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7189DF7C" w14:textId="77777777" w:rsidR="00C55DE4" w:rsidRPr="00A269D6" w:rsidRDefault="00C55DE4" w:rsidP="00A40A0C">
            <w:pPr>
              <w:spacing w:line="360" w:lineRule="auto"/>
              <w:jc w:val="center"/>
              <w:rPr>
                <w:b/>
                <w:bCs/>
                <w:sz w:val="21"/>
                <w:szCs w:val="21"/>
              </w:rPr>
            </w:pPr>
            <w:r w:rsidRPr="00A269D6">
              <w:rPr>
                <w:b/>
                <w:bCs/>
                <w:color w:val="000000"/>
                <w:sz w:val="21"/>
                <w:szCs w:val="21"/>
              </w:rPr>
              <w:t>4:2 FTS</w:t>
            </w:r>
          </w:p>
        </w:tc>
        <w:tc>
          <w:tcPr>
            <w:tcW w:w="2076" w:type="dxa"/>
            <w:vAlign w:val="center"/>
          </w:tcPr>
          <w:p w14:paraId="514F7EC6"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38FC954B" w14:textId="77777777" w:rsidTr="00A40A0C">
        <w:tc>
          <w:tcPr>
            <w:tcW w:w="2075" w:type="dxa"/>
            <w:vAlign w:val="center"/>
          </w:tcPr>
          <w:p w14:paraId="52F8942B" w14:textId="77777777" w:rsidR="00C55DE4" w:rsidRPr="00A269D6" w:rsidRDefault="00C55DE4" w:rsidP="00A40A0C">
            <w:pPr>
              <w:spacing w:line="360" w:lineRule="auto"/>
              <w:jc w:val="center"/>
              <w:rPr>
                <w:b/>
                <w:bCs/>
                <w:sz w:val="21"/>
                <w:szCs w:val="21"/>
              </w:rPr>
            </w:pPr>
            <w:r w:rsidRPr="00A269D6">
              <w:rPr>
                <w:b/>
                <w:bCs/>
                <w:color w:val="000000"/>
                <w:sz w:val="21"/>
                <w:szCs w:val="21"/>
              </w:rPr>
              <w:t>PFNA</w:t>
            </w:r>
          </w:p>
        </w:tc>
        <w:tc>
          <w:tcPr>
            <w:tcW w:w="2075" w:type="dxa"/>
            <w:vAlign w:val="center"/>
          </w:tcPr>
          <w:p w14:paraId="255919F4"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6645616E" w14:textId="77777777" w:rsidR="00C55DE4" w:rsidRPr="00A269D6" w:rsidRDefault="00C55DE4" w:rsidP="00A40A0C">
            <w:pPr>
              <w:spacing w:line="360" w:lineRule="auto"/>
              <w:jc w:val="center"/>
              <w:rPr>
                <w:b/>
                <w:bCs/>
                <w:sz w:val="21"/>
                <w:szCs w:val="21"/>
              </w:rPr>
            </w:pPr>
            <w:r w:rsidRPr="00A269D6">
              <w:rPr>
                <w:b/>
                <w:bCs/>
                <w:color w:val="000000"/>
                <w:sz w:val="21"/>
                <w:szCs w:val="21"/>
              </w:rPr>
              <w:t>6:2 FTS</w:t>
            </w:r>
          </w:p>
        </w:tc>
        <w:tc>
          <w:tcPr>
            <w:tcW w:w="2076" w:type="dxa"/>
            <w:vAlign w:val="center"/>
          </w:tcPr>
          <w:p w14:paraId="0EB7B738" w14:textId="77777777" w:rsidR="00C55DE4" w:rsidRPr="00A269D6" w:rsidRDefault="00C55DE4" w:rsidP="00A40A0C">
            <w:pPr>
              <w:spacing w:line="360" w:lineRule="auto"/>
              <w:jc w:val="center"/>
              <w:rPr>
                <w:sz w:val="21"/>
                <w:szCs w:val="21"/>
              </w:rPr>
            </w:pPr>
            <w:r w:rsidRPr="00A269D6">
              <w:rPr>
                <w:sz w:val="21"/>
                <w:szCs w:val="21"/>
              </w:rPr>
              <w:t>0.199</w:t>
            </w:r>
          </w:p>
        </w:tc>
      </w:tr>
      <w:tr w:rsidR="00C55DE4" w:rsidRPr="00A269D6" w14:paraId="0CECB956" w14:textId="77777777" w:rsidTr="00A40A0C">
        <w:tc>
          <w:tcPr>
            <w:tcW w:w="2075" w:type="dxa"/>
            <w:vAlign w:val="center"/>
          </w:tcPr>
          <w:p w14:paraId="4CF82FB1" w14:textId="77777777" w:rsidR="00C55DE4" w:rsidRPr="00A269D6" w:rsidRDefault="00C55DE4" w:rsidP="00A40A0C">
            <w:pPr>
              <w:spacing w:line="360" w:lineRule="auto"/>
              <w:jc w:val="center"/>
              <w:rPr>
                <w:b/>
                <w:bCs/>
                <w:sz w:val="21"/>
                <w:szCs w:val="21"/>
              </w:rPr>
            </w:pPr>
            <w:r w:rsidRPr="00A269D6">
              <w:rPr>
                <w:b/>
                <w:bCs/>
                <w:color w:val="000000"/>
                <w:sz w:val="21"/>
                <w:szCs w:val="21"/>
              </w:rPr>
              <w:t>PFDA</w:t>
            </w:r>
          </w:p>
        </w:tc>
        <w:tc>
          <w:tcPr>
            <w:tcW w:w="2075" w:type="dxa"/>
            <w:vAlign w:val="center"/>
          </w:tcPr>
          <w:p w14:paraId="684A8425"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0DBC8065" w14:textId="77777777" w:rsidR="00C55DE4" w:rsidRPr="00A269D6" w:rsidRDefault="00C55DE4" w:rsidP="00A40A0C">
            <w:pPr>
              <w:spacing w:line="360" w:lineRule="auto"/>
              <w:jc w:val="center"/>
              <w:rPr>
                <w:b/>
                <w:bCs/>
                <w:sz w:val="21"/>
                <w:szCs w:val="21"/>
              </w:rPr>
            </w:pPr>
            <w:r w:rsidRPr="00A269D6">
              <w:rPr>
                <w:b/>
                <w:bCs/>
                <w:color w:val="000000"/>
                <w:sz w:val="21"/>
                <w:szCs w:val="21"/>
              </w:rPr>
              <w:t>8:2 FTS</w:t>
            </w:r>
          </w:p>
        </w:tc>
        <w:tc>
          <w:tcPr>
            <w:tcW w:w="2076" w:type="dxa"/>
            <w:vAlign w:val="center"/>
          </w:tcPr>
          <w:p w14:paraId="13966D53"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422DBC10" w14:textId="77777777" w:rsidTr="00A40A0C">
        <w:tc>
          <w:tcPr>
            <w:tcW w:w="2075" w:type="dxa"/>
            <w:vAlign w:val="center"/>
          </w:tcPr>
          <w:p w14:paraId="708EC3D9"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PFUnDA</w:t>
            </w:r>
            <w:proofErr w:type="spellEnd"/>
          </w:p>
        </w:tc>
        <w:tc>
          <w:tcPr>
            <w:tcW w:w="2075" w:type="dxa"/>
            <w:vAlign w:val="center"/>
          </w:tcPr>
          <w:p w14:paraId="2FFC5119"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7DBFE9E5" w14:textId="77777777" w:rsidR="00C55DE4" w:rsidRPr="00A269D6" w:rsidRDefault="00C55DE4" w:rsidP="00A40A0C">
            <w:pPr>
              <w:spacing w:line="360" w:lineRule="auto"/>
              <w:jc w:val="center"/>
              <w:rPr>
                <w:b/>
                <w:bCs/>
                <w:sz w:val="21"/>
                <w:szCs w:val="21"/>
              </w:rPr>
            </w:pPr>
            <w:r w:rsidRPr="00A269D6">
              <w:rPr>
                <w:b/>
                <w:bCs/>
                <w:color w:val="000000"/>
                <w:sz w:val="21"/>
                <w:szCs w:val="21"/>
              </w:rPr>
              <w:t>9Cl-PF3ONS</w:t>
            </w:r>
          </w:p>
        </w:tc>
        <w:tc>
          <w:tcPr>
            <w:tcW w:w="2076" w:type="dxa"/>
            <w:vAlign w:val="center"/>
          </w:tcPr>
          <w:p w14:paraId="467CF0C6" w14:textId="77777777" w:rsidR="00C55DE4" w:rsidRPr="00A269D6" w:rsidRDefault="00C55DE4" w:rsidP="00A40A0C">
            <w:pPr>
              <w:spacing w:line="360" w:lineRule="auto"/>
              <w:jc w:val="center"/>
              <w:rPr>
                <w:sz w:val="21"/>
                <w:szCs w:val="21"/>
              </w:rPr>
            </w:pPr>
            <w:r w:rsidRPr="00A269D6">
              <w:rPr>
                <w:sz w:val="21"/>
                <w:szCs w:val="21"/>
              </w:rPr>
              <w:t>0.062</w:t>
            </w:r>
          </w:p>
        </w:tc>
      </w:tr>
      <w:tr w:rsidR="00C55DE4" w:rsidRPr="00A269D6" w14:paraId="73E4466A" w14:textId="77777777" w:rsidTr="00A40A0C">
        <w:tc>
          <w:tcPr>
            <w:tcW w:w="2075" w:type="dxa"/>
            <w:vAlign w:val="center"/>
          </w:tcPr>
          <w:p w14:paraId="6F948D5F"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PFDoDA</w:t>
            </w:r>
            <w:proofErr w:type="spellEnd"/>
          </w:p>
        </w:tc>
        <w:tc>
          <w:tcPr>
            <w:tcW w:w="2075" w:type="dxa"/>
            <w:vAlign w:val="center"/>
          </w:tcPr>
          <w:p w14:paraId="3100745E"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797D018D" w14:textId="77777777" w:rsidR="00C55DE4" w:rsidRPr="00A269D6" w:rsidRDefault="00C55DE4" w:rsidP="00A40A0C">
            <w:pPr>
              <w:spacing w:line="360" w:lineRule="auto"/>
              <w:jc w:val="center"/>
              <w:rPr>
                <w:b/>
                <w:bCs/>
                <w:sz w:val="21"/>
                <w:szCs w:val="21"/>
              </w:rPr>
            </w:pPr>
            <w:r w:rsidRPr="00A269D6">
              <w:rPr>
                <w:b/>
                <w:bCs/>
                <w:color w:val="000000"/>
                <w:sz w:val="21"/>
                <w:szCs w:val="21"/>
              </w:rPr>
              <w:t>11Cl-PF3OUdS</w:t>
            </w:r>
          </w:p>
        </w:tc>
        <w:tc>
          <w:tcPr>
            <w:tcW w:w="2076" w:type="dxa"/>
            <w:vAlign w:val="center"/>
          </w:tcPr>
          <w:p w14:paraId="4BB18265" w14:textId="77777777" w:rsidR="00C55DE4" w:rsidRPr="00A269D6" w:rsidRDefault="00C55DE4" w:rsidP="00A40A0C">
            <w:pPr>
              <w:spacing w:line="360" w:lineRule="auto"/>
              <w:jc w:val="center"/>
              <w:rPr>
                <w:sz w:val="21"/>
                <w:szCs w:val="21"/>
              </w:rPr>
            </w:pPr>
            <w:r w:rsidRPr="00A269D6">
              <w:rPr>
                <w:sz w:val="21"/>
                <w:szCs w:val="21"/>
              </w:rPr>
              <w:t>0.062</w:t>
            </w:r>
          </w:p>
        </w:tc>
      </w:tr>
      <w:tr w:rsidR="00C55DE4" w:rsidRPr="00A269D6" w14:paraId="536C194C" w14:textId="77777777" w:rsidTr="00A40A0C">
        <w:tc>
          <w:tcPr>
            <w:tcW w:w="2075" w:type="dxa"/>
            <w:vAlign w:val="center"/>
          </w:tcPr>
          <w:p w14:paraId="176E35AA"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PFTrDA</w:t>
            </w:r>
            <w:proofErr w:type="spellEnd"/>
          </w:p>
        </w:tc>
        <w:tc>
          <w:tcPr>
            <w:tcW w:w="2075" w:type="dxa"/>
            <w:vAlign w:val="center"/>
          </w:tcPr>
          <w:p w14:paraId="7A0D769F"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718CB6FB"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NaDONA</w:t>
            </w:r>
            <w:proofErr w:type="spellEnd"/>
          </w:p>
        </w:tc>
        <w:tc>
          <w:tcPr>
            <w:tcW w:w="2076" w:type="dxa"/>
            <w:vAlign w:val="center"/>
          </w:tcPr>
          <w:p w14:paraId="3E54B9E3" w14:textId="77777777" w:rsidR="00C55DE4" w:rsidRPr="00A269D6" w:rsidRDefault="00C55DE4" w:rsidP="00A40A0C">
            <w:pPr>
              <w:spacing w:line="360" w:lineRule="auto"/>
              <w:jc w:val="center"/>
              <w:rPr>
                <w:sz w:val="21"/>
                <w:szCs w:val="21"/>
              </w:rPr>
            </w:pPr>
            <w:r w:rsidRPr="00A269D6">
              <w:rPr>
                <w:sz w:val="21"/>
                <w:szCs w:val="21"/>
              </w:rPr>
              <w:t>0.121</w:t>
            </w:r>
          </w:p>
        </w:tc>
      </w:tr>
      <w:tr w:rsidR="00C55DE4" w:rsidRPr="00A269D6" w14:paraId="71D685B2" w14:textId="77777777" w:rsidTr="00A40A0C">
        <w:tc>
          <w:tcPr>
            <w:tcW w:w="2075" w:type="dxa"/>
            <w:vAlign w:val="center"/>
          </w:tcPr>
          <w:p w14:paraId="75135EA9"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PFTeDA</w:t>
            </w:r>
            <w:proofErr w:type="spellEnd"/>
          </w:p>
        </w:tc>
        <w:tc>
          <w:tcPr>
            <w:tcW w:w="2075" w:type="dxa"/>
            <w:vAlign w:val="center"/>
          </w:tcPr>
          <w:p w14:paraId="03236260" w14:textId="77777777" w:rsidR="00C55DE4" w:rsidRPr="00A269D6" w:rsidRDefault="00C55DE4" w:rsidP="00A40A0C">
            <w:pPr>
              <w:spacing w:line="360" w:lineRule="auto"/>
              <w:jc w:val="center"/>
              <w:rPr>
                <w:sz w:val="21"/>
                <w:szCs w:val="21"/>
              </w:rPr>
            </w:pPr>
            <w:r w:rsidRPr="00A269D6">
              <w:rPr>
                <w:sz w:val="21"/>
                <w:szCs w:val="21"/>
              </w:rPr>
              <w:t>0.068</w:t>
            </w:r>
          </w:p>
        </w:tc>
        <w:tc>
          <w:tcPr>
            <w:tcW w:w="2076" w:type="dxa"/>
            <w:vAlign w:val="center"/>
          </w:tcPr>
          <w:p w14:paraId="7F819C6B"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FPrPA</w:t>
            </w:r>
            <w:proofErr w:type="spellEnd"/>
          </w:p>
        </w:tc>
        <w:tc>
          <w:tcPr>
            <w:tcW w:w="2076" w:type="dxa"/>
            <w:vAlign w:val="center"/>
          </w:tcPr>
          <w:p w14:paraId="2A5AA0C6"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0F56DCD6" w14:textId="77777777" w:rsidTr="00A40A0C">
        <w:tc>
          <w:tcPr>
            <w:tcW w:w="2075" w:type="dxa"/>
            <w:vAlign w:val="center"/>
          </w:tcPr>
          <w:p w14:paraId="4DD3FF97" w14:textId="77777777" w:rsidR="00C55DE4" w:rsidRPr="00A269D6" w:rsidRDefault="00C55DE4" w:rsidP="00A40A0C">
            <w:pPr>
              <w:spacing w:line="360" w:lineRule="auto"/>
              <w:jc w:val="center"/>
              <w:rPr>
                <w:b/>
                <w:bCs/>
                <w:color w:val="000000"/>
                <w:sz w:val="21"/>
                <w:szCs w:val="21"/>
              </w:rPr>
            </w:pPr>
            <w:r w:rsidRPr="00A269D6">
              <w:rPr>
                <w:b/>
                <w:bCs/>
                <w:color w:val="000000"/>
                <w:sz w:val="21"/>
                <w:szCs w:val="21"/>
              </w:rPr>
              <w:t>TFMS</w:t>
            </w:r>
          </w:p>
        </w:tc>
        <w:tc>
          <w:tcPr>
            <w:tcW w:w="2075" w:type="dxa"/>
            <w:vAlign w:val="center"/>
          </w:tcPr>
          <w:p w14:paraId="59011C7F" w14:textId="77777777" w:rsidR="00C55DE4" w:rsidRPr="00A269D6" w:rsidRDefault="00C55DE4" w:rsidP="00A40A0C">
            <w:pPr>
              <w:spacing w:line="360" w:lineRule="auto"/>
              <w:jc w:val="center"/>
              <w:rPr>
                <w:sz w:val="21"/>
                <w:szCs w:val="21"/>
              </w:rPr>
            </w:pPr>
            <w:r w:rsidRPr="00A269D6">
              <w:rPr>
                <w:sz w:val="21"/>
                <w:szCs w:val="21"/>
              </w:rPr>
              <w:t>0.060</w:t>
            </w:r>
          </w:p>
        </w:tc>
        <w:tc>
          <w:tcPr>
            <w:tcW w:w="2076" w:type="dxa"/>
            <w:vAlign w:val="center"/>
          </w:tcPr>
          <w:p w14:paraId="1AAF0968"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FPePA</w:t>
            </w:r>
            <w:proofErr w:type="spellEnd"/>
          </w:p>
        </w:tc>
        <w:tc>
          <w:tcPr>
            <w:tcW w:w="2076" w:type="dxa"/>
            <w:vAlign w:val="center"/>
          </w:tcPr>
          <w:p w14:paraId="4808A962" w14:textId="77777777" w:rsidR="00C55DE4" w:rsidRPr="00A269D6" w:rsidRDefault="00C55DE4" w:rsidP="00A40A0C">
            <w:pPr>
              <w:spacing w:line="360" w:lineRule="auto"/>
              <w:jc w:val="center"/>
              <w:rPr>
                <w:sz w:val="21"/>
                <w:szCs w:val="21"/>
              </w:rPr>
            </w:pPr>
            <w:r w:rsidRPr="00A269D6">
              <w:rPr>
                <w:sz w:val="21"/>
                <w:szCs w:val="21"/>
              </w:rPr>
              <w:t>0.061</w:t>
            </w:r>
          </w:p>
        </w:tc>
      </w:tr>
      <w:tr w:rsidR="00C55DE4" w:rsidRPr="00A269D6" w14:paraId="33E3247A" w14:textId="77777777" w:rsidTr="00A40A0C">
        <w:tc>
          <w:tcPr>
            <w:tcW w:w="2075" w:type="dxa"/>
            <w:vAlign w:val="center"/>
          </w:tcPr>
          <w:p w14:paraId="1262B51E"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PFPrS</w:t>
            </w:r>
            <w:proofErr w:type="spellEnd"/>
          </w:p>
        </w:tc>
        <w:tc>
          <w:tcPr>
            <w:tcW w:w="2075" w:type="dxa"/>
            <w:vAlign w:val="center"/>
          </w:tcPr>
          <w:p w14:paraId="6FCAFC4A" w14:textId="77777777" w:rsidR="00C55DE4" w:rsidRPr="00A269D6" w:rsidRDefault="00C55DE4" w:rsidP="00A40A0C">
            <w:pPr>
              <w:spacing w:line="360" w:lineRule="auto"/>
              <w:jc w:val="center"/>
              <w:rPr>
                <w:sz w:val="21"/>
                <w:szCs w:val="21"/>
              </w:rPr>
            </w:pPr>
            <w:r w:rsidRPr="00A269D6">
              <w:rPr>
                <w:sz w:val="21"/>
                <w:szCs w:val="21"/>
              </w:rPr>
              <w:t>0.061</w:t>
            </w:r>
          </w:p>
        </w:tc>
        <w:tc>
          <w:tcPr>
            <w:tcW w:w="2076" w:type="dxa"/>
            <w:vAlign w:val="center"/>
          </w:tcPr>
          <w:p w14:paraId="593D8C28"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FHpPA</w:t>
            </w:r>
            <w:proofErr w:type="spellEnd"/>
          </w:p>
        </w:tc>
        <w:tc>
          <w:tcPr>
            <w:tcW w:w="2076" w:type="dxa"/>
            <w:vAlign w:val="center"/>
          </w:tcPr>
          <w:p w14:paraId="2936BC50" w14:textId="77777777" w:rsidR="00C55DE4" w:rsidRPr="00A269D6" w:rsidRDefault="00C55DE4" w:rsidP="00A40A0C">
            <w:pPr>
              <w:spacing w:line="360" w:lineRule="auto"/>
              <w:jc w:val="center"/>
              <w:rPr>
                <w:sz w:val="21"/>
                <w:szCs w:val="21"/>
              </w:rPr>
            </w:pPr>
            <w:r w:rsidRPr="00A269D6">
              <w:rPr>
                <w:sz w:val="21"/>
                <w:szCs w:val="21"/>
              </w:rPr>
              <w:t>0.062</w:t>
            </w:r>
          </w:p>
        </w:tc>
      </w:tr>
      <w:tr w:rsidR="00C55DE4" w:rsidRPr="00A269D6" w14:paraId="04AA65E6" w14:textId="77777777" w:rsidTr="00A40A0C">
        <w:tc>
          <w:tcPr>
            <w:tcW w:w="2075" w:type="dxa"/>
            <w:vAlign w:val="center"/>
          </w:tcPr>
          <w:p w14:paraId="2BFB26E0" w14:textId="77777777" w:rsidR="00C55DE4" w:rsidRPr="00A269D6" w:rsidRDefault="00C55DE4" w:rsidP="00A40A0C">
            <w:pPr>
              <w:spacing w:line="360" w:lineRule="auto"/>
              <w:jc w:val="center"/>
              <w:rPr>
                <w:b/>
                <w:bCs/>
                <w:sz w:val="21"/>
                <w:szCs w:val="21"/>
              </w:rPr>
            </w:pPr>
            <w:r w:rsidRPr="00A269D6">
              <w:rPr>
                <w:b/>
                <w:bCs/>
                <w:color w:val="000000"/>
                <w:sz w:val="21"/>
                <w:szCs w:val="21"/>
              </w:rPr>
              <w:t>PFBS</w:t>
            </w:r>
          </w:p>
        </w:tc>
        <w:tc>
          <w:tcPr>
            <w:tcW w:w="2075" w:type="dxa"/>
            <w:vAlign w:val="center"/>
          </w:tcPr>
          <w:p w14:paraId="5D0F2EF3" w14:textId="77777777" w:rsidR="00C55DE4" w:rsidRPr="00A269D6" w:rsidRDefault="00C55DE4" w:rsidP="00A40A0C">
            <w:pPr>
              <w:spacing w:line="360" w:lineRule="auto"/>
              <w:jc w:val="center"/>
              <w:rPr>
                <w:sz w:val="21"/>
                <w:szCs w:val="21"/>
              </w:rPr>
            </w:pPr>
            <w:r w:rsidRPr="00A269D6">
              <w:rPr>
                <w:sz w:val="21"/>
                <w:szCs w:val="21"/>
              </w:rPr>
              <w:t>0.142</w:t>
            </w:r>
          </w:p>
        </w:tc>
        <w:tc>
          <w:tcPr>
            <w:tcW w:w="2076" w:type="dxa"/>
            <w:vAlign w:val="center"/>
          </w:tcPr>
          <w:p w14:paraId="2A88F65F" w14:textId="77777777" w:rsidR="00C55DE4" w:rsidRPr="00A269D6" w:rsidRDefault="00C55DE4" w:rsidP="00A40A0C">
            <w:pPr>
              <w:spacing w:line="360" w:lineRule="auto"/>
              <w:jc w:val="center"/>
              <w:rPr>
                <w:b/>
                <w:bCs/>
                <w:sz w:val="21"/>
                <w:szCs w:val="21"/>
              </w:rPr>
            </w:pPr>
            <w:r w:rsidRPr="00A269D6">
              <w:rPr>
                <w:b/>
                <w:bCs/>
                <w:color w:val="000000"/>
                <w:sz w:val="21"/>
                <w:szCs w:val="21"/>
              </w:rPr>
              <w:t>HFPO-DA</w:t>
            </w:r>
          </w:p>
        </w:tc>
        <w:tc>
          <w:tcPr>
            <w:tcW w:w="2076" w:type="dxa"/>
            <w:vAlign w:val="center"/>
          </w:tcPr>
          <w:p w14:paraId="63606909" w14:textId="77777777" w:rsidR="00C55DE4" w:rsidRPr="00A269D6" w:rsidRDefault="00C55DE4" w:rsidP="00A40A0C">
            <w:pPr>
              <w:spacing w:line="360" w:lineRule="auto"/>
              <w:jc w:val="center"/>
              <w:rPr>
                <w:sz w:val="21"/>
                <w:szCs w:val="21"/>
              </w:rPr>
            </w:pPr>
            <w:r w:rsidRPr="00A269D6">
              <w:rPr>
                <w:sz w:val="21"/>
                <w:szCs w:val="21"/>
              </w:rPr>
              <w:t>0.062</w:t>
            </w:r>
          </w:p>
        </w:tc>
      </w:tr>
      <w:tr w:rsidR="00C55DE4" w:rsidRPr="00A269D6" w14:paraId="504C2DB6" w14:textId="77777777" w:rsidTr="00A40A0C">
        <w:tc>
          <w:tcPr>
            <w:tcW w:w="2075" w:type="dxa"/>
            <w:vAlign w:val="center"/>
          </w:tcPr>
          <w:p w14:paraId="1813E40D"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PFPeS</w:t>
            </w:r>
            <w:proofErr w:type="spellEnd"/>
          </w:p>
        </w:tc>
        <w:tc>
          <w:tcPr>
            <w:tcW w:w="2075" w:type="dxa"/>
            <w:vAlign w:val="center"/>
          </w:tcPr>
          <w:p w14:paraId="4E2082BD" w14:textId="77777777" w:rsidR="00C55DE4" w:rsidRPr="00A269D6" w:rsidRDefault="00C55DE4" w:rsidP="00A40A0C">
            <w:pPr>
              <w:spacing w:line="360" w:lineRule="auto"/>
              <w:jc w:val="center"/>
              <w:rPr>
                <w:sz w:val="21"/>
                <w:szCs w:val="21"/>
              </w:rPr>
            </w:pPr>
            <w:r w:rsidRPr="00A269D6">
              <w:rPr>
                <w:sz w:val="21"/>
                <w:szCs w:val="21"/>
              </w:rPr>
              <w:t>0.061</w:t>
            </w:r>
          </w:p>
        </w:tc>
        <w:tc>
          <w:tcPr>
            <w:tcW w:w="2076" w:type="dxa"/>
            <w:vAlign w:val="center"/>
          </w:tcPr>
          <w:p w14:paraId="50447975" w14:textId="77777777" w:rsidR="00C55DE4" w:rsidRPr="00A269D6" w:rsidRDefault="00C55DE4" w:rsidP="00A40A0C">
            <w:pPr>
              <w:spacing w:line="360" w:lineRule="auto"/>
              <w:jc w:val="center"/>
              <w:rPr>
                <w:b/>
                <w:bCs/>
                <w:sz w:val="21"/>
                <w:szCs w:val="21"/>
              </w:rPr>
            </w:pPr>
            <w:r w:rsidRPr="00A269D6">
              <w:rPr>
                <w:b/>
                <w:bCs/>
                <w:color w:val="000000"/>
                <w:sz w:val="21"/>
                <w:szCs w:val="21"/>
              </w:rPr>
              <w:t>BF</w:t>
            </w:r>
            <w:r w:rsidRPr="00A269D6">
              <w:rPr>
                <w:b/>
                <w:bCs/>
                <w:color w:val="000000"/>
                <w:sz w:val="21"/>
                <w:szCs w:val="21"/>
                <w:vertAlign w:val="subscript"/>
              </w:rPr>
              <w:t>4</w:t>
            </w:r>
            <w:r w:rsidRPr="00A269D6">
              <w:rPr>
                <w:b/>
                <w:bCs/>
                <w:color w:val="000000"/>
                <w:sz w:val="21"/>
                <w:szCs w:val="21"/>
                <w:vertAlign w:val="superscript"/>
              </w:rPr>
              <w:t>-</w:t>
            </w:r>
          </w:p>
        </w:tc>
        <w:tc>
          <w:tcPr>
            <w:tcW w:w="2076" w:type="dxa"/>
            <w:vAlign w:val="center"/>
          </w:tcPr>
          <w:p w14:paraId="6DF44D73" w14:textId="77777777" w:rsidR="00C55DE4" w:rsidRPr="00A269D6" w:rsidRDefault="00C55DE4" w:rsidP="00A40A0C">
            <w:pPr>
              <w:spacing w:line="360" w:lineRule="auto"/>
              <w:jc w:val="center"/>
              <w:rPr>
                <w:sz w:val="21"/>
                <w:szCs w:val="21"/>
              </w:rPr>
            </w:pPr>
            <w:r w:rsidRPr="00A269D6">
              <w:rPr>
                <w:sz w:val="21"/>
                <w:szCs w:val="21"/>
              </w:rPr>
              <w:t>1.725</w:t>
            </w:r>
          </w:p>
        </w:tc>
      </w:tr>
      <w:tr w:rsidR="00C55DE4" w:rsidRPr="00A269D6" w14:paraId="06EDAA31" w14:textId="77777777" w:rsidTr="00A40A0C">
        <w:tc>
          <w:tcPr>
            <w:tcW w:w="2075" w:type="dxa"/>
            <w:vAlign w:val="center"/>
          </w:tcPr>
          <w:p w14:paraId="15827F8E" w14:textId="77777777" w:rsidR="00C55DE4" w:rsidRPr="00A269D6" w:rsidRDefault="00C55DE4" w:rsidP="00A40A0C">
            <w:pPr>
              <w:spacing w:line="360" w:lineRule="auto"/>
              <w:jc w:val="center"/>
              <w:rPr>
                <w:b/>
                <w:bCs/>
                <w:color w:val="000000"/>
                <w:sz w:val="21"/>
                <w:szCs w:val="21"/>
              </w:rPr>
            </w:pPr>
            <w:proofErr w:type="spellStart"/>
            <w:r w:rsidRPr="00A269D6">
              <w:rPr>
                <w:b/>
                <w:bCs/>
                <w:color w:val="000000"/>
                <w:sz w:val="21"/>
                <w:szCs w:val="21"/>
              </w:rPr>
              <w:t>PFHxS</w:t>
            </w:r>
            <w:proofErr w:type="spellEnd"/>
          </w:p>
        </w:tc>
        <w:tc>
          <w:tcPr>
            <w:tcW w:w="2075" w:type="dxa"/>
            <w:vAlign w:val="center"/>
          </w:tcPr>
          <w:p w14:paraId="4A64154B" w14:textId="77777777" w:rsidR="00C55DE4" w:rsidRPr="00A269D6" w:rsidRDefault="00C55DE4" w:rsidP="00A40A0C">
            <w:pPr>
              <w:spacing w:line="360" w:lineRule="auto"/>
              <w:jc w:val="center"/>
              <w:rPr>
                <w:sz w:val="21"/>
                <w:szCs w:val="21"/>
              </w:rPr>
            </w:pPr>
            <w:r w:rsidRPr="00A269D6">
              <w:rPr>
                <w:sz w:val="21"/>
                <w:szCs w:val="21"/>
              </w:rPr>
              <w:t>0.066</w:t>
            </w:r>
          </w:p>
        </w:tc>
        <w:tc>
          <w:tcPr>
            <w:tcW w:w="2076" w:type="dxa"/>
            <w:vAlign w:val="center"/>
          </w:tcPr>
          <w:p w14:paraId="7C91CC9D" w14:textId="77777777" w:rsidR="00C55DE4" w:rsidRPr="00A269D6" w:rsidRDefault="00C55DE4" w:rsidP="00A40A0C">
            <w:pPr>
              <w:spacing w:line="360" w:lineRule="auto"/>
              <w:jc w:val="center"/>
              <w:rPr>
                <w:b/>
                <w:bCs/>
                <w:sz w:val="21"/>
                <w:szCs w:val="21"/>
              </w:rPr>
            </w:pPr>
            <w:r w:rsidRPr="00A269D6">
              <w:rPr>
                <w:b/>
                <w:bCs/>
                <w:color w:val="000000"/>
                <w:sz w:val="21"/>
                <w:szCs w:val="21"/>
              </w:rPr>
              <w:t>PF</w:t>
            </w:r>
            <w:r w:rsidRPr="00A269D6">
              <w:rPr>
                <w:b/>
                <w:bCs/>
                <w:color w:val="000000"/>
                <w:sz w:val="21"/>
                <w:szCs w:val="21"/>
                <w:vertAlign w:val="subscript"/>
              </w:rPr>
              <w:t>6</w:t>
            </w:r>
            <w:r w:rsidRPr="00A269D6">
              <w:rPr>
                <w:b/>
                <w:bCs/>
                <w:color w:val="000000"/>
                <w:sz w:val="21"/>
                <w:szCs w:val="21"/>
                <w:vertAlign w:val="superscript"/>
              </w:rPr>
              <w:t>-</w:t>
            </w:r>
          </w:p>
        </w:tc>
        <w:tc>
          <w:tcPr>
            <w:tcW w:w="2076" w:type="dxa"/>
            <w:vAlign w:val="center"/>
          </w:tcPr>
          <w:p w14:paraId="0063923C" w14:textId="77777777" w:rsidR="00C55DE4" w:rsidRPr="00A269D6" w:rsidRDefault="00C55DE4" w:rsidP="00A40A0C">
            <w:pPr>
              <w:spacing w:line="360" w:lineRule="auto"/>
              <w:jc w:val="center"/>
              <w:rPr>
                <w:sz w:val="21"/>
                <w:szCs w:val="21"/>
              </w:rPr>
            </w:pPr>
            <w:r w:rsidRPr="00A269D6">
              <w:rPr>
                <w:sz w:val="21"/>
                <w:szCs w:val="21"/>
              </w:rPr>
              <w:t>1.726</w:t>
            </w:r>
          </w:p>
        </w:tc>
      </w:tr>
      <w:tr w:rsidR="00C55DE4" w:rsidRPr="00A269D6" w14:paraId="70F25B56" w14:textId="77777777" w:rsidTr="00A40A0C">
        <w:tc>
          <w:tcPr>
            <w:tcW w:w="2075" w:type="dxa"/>
            <w:vAlign w:val="center"/>
          </w:tcPr>
          <w:p w14:paraId="66A6DB96" w14:textId="77777777" w:rsidR="00C55DE4" w:rsidRPr="00A269D6" w:rsidRDefault="00C55DE4" w:rsidP="00A40A0C">
            <w:pPr>
              <w:spacing w:line="360" w:lineRule="auto"/>
              <w:jc w:val="center"/>
              <w:rPr>
                <w:b/>
                <w:bCs/>
                <w:sz w:val="21"/>
                <w:szCs w:val="21"/>
              </w:rPr>
            </w:pPr>
            <w:proofErr w:type="spellStart"/>
            <w:r w:rsidRPr="00A269D6">
              <w:rPr>
                <w:b/>
                <w:bCs/>
                <w:color w:val="000000"/>
                <w:sz w:val="21"/>
                <w:szCs w:val="21"/>
              </w:rPr>
              <w:t>PFHpS</w:t>
            </w:r>
            <w:proofErr w:type="spellEnd"/>
          </w:p>
        </w:tc>
        <w:tc>
          <w:tcPr>
            <w:tcW w:w="2075" w:type="dxa"/>
            <w:vAlign w:val="center"/>
          </w:tcPr>
          <w:p w14:paraId="2A430424" w14:textId="77777777" w:rsidR="00C55DE4" w:rsidRPr="00A269D6" w:rsidRDefault="00C55DE4" w:rsidP="00A40A0C">
            <w:pPr>
              <w:spacing w:line="360" w:lineRule="auto"/>
              <w:jc w:val="center"/>
              <w:rPr>
                <w:sz w:val="21"/>
                <w:szCs w:val="21"/>
              </w:rPr>
            </w:pPr>
            <w:r w:rsidRPr="00A269D6">
              <w:rPr>
                <w:sz w:val="21"/>
                <w:szCs w:val="21"/>
              </w:rPr>
              <w:t>0.066</w:t>
            </w:r>
          </w:p>
        </w:tc>
        <w:tc>
          <w:tcPr>
            <w:tcW w:w="2076" w:type="dxa"/>
            <w:vAlign w:val="center"/>
          </w:tcPr>
          <w:p w14:paraId="6802B0E4" w14:textId="77777777" w:rsidR="00C55DE4" w:rsidRPr="00A269D6" w:rsidRDefault="00C55DE4" w:rsidP="00A40A0C">
            <w:pPr>
              <w:spacing w:line="360" w:lineRule="auto"/>
              <w:jc w:val="center"/>
              <w:rPr>
                <w:b/>
                <w:bCs/>
                <w:sz w:val="21"/>
                <w:szCs w:val="21"/>
              </w:rPr>
            </w:pPr>
          </w:p>
        </w:tc>
        <w:tc>
          <w:tcPr>
            <w:tcW w:w="2076" w:type="dxa"/>
            <w:vAlign w:val="center"/>
          </w:tcPr>
          <w:p w14:paraId="4A491689" w14:textId="77777777" w:rsidR="00C55DE4" w:rsidRPr="00A269D6" w:rsidRDefault="00C55DE4" w:rsidP="00A40A0C">
            <w:pPr>
              <w:spacing w:line="360" w:lineRule="auto"/>
              <w:jc w:val="center"/>
              <w:rPr>
                <w:sz w:val="21"/>
                <w:szCs w:val="21"/>
              </w:rPr>
            </w:pPr>
          </w:p>
        </w:tc>
      </w:tr>
    </w:tbl>
    <w:p w14:paraId="1CA6DCB8" w14:textId="77777777" w:rsidR="00C55DE4" w:rsidRPr="00A269D6" w:rsidRDefault="00C55DE4" w:rsidP="00A474EB">
      <w:pPr>
        <w:pStyle w:val="SMcaption"/>
        <w:rPr>
          <w:b/>
          <w:sz w:val="21"/>
          <w:szCs w:val="21"/>
        </w:rPr>
      </w:pPr>
      <w:r w:rsidRPr="00A269D6">
        <w:rPr>
          <w:b/>
          <w:sz w:val="21"/>
          <w:szCs w:val="21"/>
        </w:rPr>
        <w:br w:type="page"/>
      </w:r>
    </w:p>
    <w:p w14:paraId="486E36AA" w14:textId="77777777" w:rsidR="00C55DE4" w:rsidRPr="00A269D6" w:rsidRDefault="00C55DE4" w:rsidP="00A269D6">
      <w:pPr>
        <w:pStyle w:val="SMcaption"/>
        <w:rPr>
          <w:b/>
          <w:sz w:val="21"/>
          <w:szCs w:val="21"/>
          <w:lang w:eastAsia="zh-CN"/>
        </w:rPr>
      </w:pPr>
      <w:r w:rsidRPr="00A269D6">
        <w:rPr>
          <w:b/>
          <w:sz w:val="21"/>
          <w:szCs w:val="21"/>
        </w:rPr>
        <w:lastRenderedPageBreak/>
        <w:t>References</w:t>
      </w:r>
    </w:p>
    <w:p w14:paraId="4733FDF6" w14:textId="77777777" w:rsidR="00C55DE4" w:rsidRPr="00A269D6" w:rsidRDefault="00C55DE4" w:rsidP="00A269D6">
      <w:pPr>
        <w:pStyle w:val="EndNoteBibliography"/>
        <w:ind w:left="720" w:hanging="720"/>
        <w:rPr>
          <w:rFonts w:ascii="Times New Roman" w:hAnsi="Times New Roman" w:cs="Times New Roman"/>
        </w:rPr>
      </w:pPr>
      <w:r w:rsidRPr="00A269D6">
        <w:rPr>
          <w:rFonts w:ascii="Times New Roman" w:hAnsi="Times New Roman" w:cs="Times New Roman"/>
        </w:rPr>
        <w:t>1.</w:t>
      </w:r>
      <w:r w:rsidRPr="00A269D6">
        <w:rPr>
          <w:rFonts w:ascii="Times New Roman" w:hAnsi="Times New Roman" w:cs="Times New Roman"/>
        </w:rPr>
        <w:tab/>
        <w:t xml:space="preserve">He, Z., Plassmann, M., Cousins, I.T. &amp; Benskin, J.P. A novel fluorine mass balance method for improved characterization and quantification of extractable (Organo)fluorine in drinking water. </w:t>
      </w:r>
      <w:r w:rsidRPr="00A269D6">
        <w:rPr>
          <w:rFonts w:ascii="Times New Roman" w:hAnsi="Times New Roman" w:cs="Times New Roman"/>
          <w:i/>
        </w:rPr>
        <w:t>Environ. Sci. Technol. Lett.</w:t>
      </w:r>
      <w:r w:rsidRPr="00A269D6">
        <w:rPr>
          <w:rFonts w:ascii="Times New Roman" w:hAnsi="Times New Roman" w:cs="Times New Roman"/>
        </w:rPr>
        <w:t xml:space="preserve"> </w:t>
      </w:r>
      <w:r w:rsidRPr="00A269D6">
        <w:rPr>
          <w:rFonts w:ascii="Times New Roman" w:hAnsi="Times New Roman" w:cs="Times New Roman"/>
          <w:b/>
        </w:rPr>
        <w:t>12</w:t>
      </w:r>
      <w:r w:rsidRPr="00A269D6">
        <w:rPr>
          <w:rFonts w:ascii="Times New Roman" w:hAnsi="Times New Roman" w:cs="Times New Roman"/>
        </w:rPr>
        <w:t>, 73-78 (2025).</w:t>
      </w:r>
    </w:p>
    <w:p w14:paraId="30A296EB" w14:textId="77777777" w:rsidR="00C55DE4" w:rsidRPr="00A269D6" w:rsidRDefault="00C55DE4" w:rsidP="00A269D6">
      <w:pPr>
        <w:pStyle w:val="EndNoteBibliography"/>
        <w:ind w:left="720" w:hanging="720"/>
        <w:rPr>
          <w:rFonts w:ascii="Times New Roman" w:hAnsi="Times New Roman" w:cs="Times New Roman"/>
        </w:rPr>
      </w:pPr>
      <w:r w:rsidRPr="00A269D6">
        <w:rPr>
          <w:rFonts w:ascii="Times New Roman" w:hAnsi="Times New Roman" w:cs="Times New Roman"/>
        </w:rPr>
        <w:t>2.</w:t>
      </w:r>
      <w:r w:rsidRPr="00A269D6">
        <w:rPr>
          <w:rFonts w:ascii="Times New Roman" w:hAnsi="Times New Roman" w:cs="Times New Roman"/>
        </w:rPr>
        <w:tab/>
        <w:t>Strynar, M.</w:t>
      </w:r>
      <w:r w:rsidRPr="00A269D6">
        <w:rPr>
          <w:rFonts w:ascii="Times New Roman" w:hAnsi="Times New Roman" w:cs="Times New Roman"/>
          <w:i/>
        </w:rPr>
        <w:t>, et al.</w:t>
      </w:r>
      <w:r w:rsidRPr="00A269D6">
        <w:rPr>
          <w:rFonts w:ascii="Times New Roman" w:hAnsi="Times New Roman" w:cs="Times New Roman"/>
        </w:rPr>
        <w:t xml:space="preserve"> Identification of Novel Perfluoroalkyl Ether Carboxylic Acids (PFECAs) and Sulfonic Acids (PFESAs) in Natural Waters Using Accurate Mass Time-of-Flight Mass Spectrometry (TOFMS). </w:t>
      </w:r>
      <w:r w:rsidRPr="00A269D6">
        <w:rPr>
          <w:rFonts w:ascii="Times New Roman" w:hAnsi="Times New Roman" w:cs="Times New Roman"/>
          <w:i/>
        </w:rPr>
        <w:t>Environ. Sci. Technol.</w:t>
      </w:r>
      <w:r w:rsidRPr="00A269D6">
        <w:rPr>
          <w:rFonts w:ascii="Times New Roman" w:hAnsi="Times New Roman" w:cs="Times New Roman"/>
        </w:rPr>
        <w:t xml:space="preserve"> </w:t>
      </w:r>
      <w:r w:rsidRPr="00A269D6">
        <w:rPr>
          <w:rFonts w:ascii="Times New Roman" w:hAnsi="Times New Roman" w:cs="Times New Roman"/>
          <w:b/>
        </w:rPr>
        <w:t>49</w:t>
      </w:r>
      <w:r w:rsidRPr="00A269D6">
        <w:rPr>
          <w:rFonts w:ascii="Times New Roman" w:hAnsi="Times New Roman" w:cs="Times New Roman"/>
        </w:rPr>
        <w:t>, 11622-11630 (2015).</w:t>
      </w:r>
    </w:p>
    <w:p w14:paraId="688472F6" w14:textId="77777777" w:rsidR="00C55DE4" w:rsidRPr="00A269D6" w:rsidRDefault="00C55DE4" w:rsidP="00A269D6">
      <w:pPr>
        <w:pStyle w:val="EndNoteBibliography"/>
        <w:ind w:left="720" w:hanging="720"/>
        <w:rPr>
          <w:rFonts w:ascii="Times New Roman" w:hAnsi="Times New Roman" w:cs="Times New Roman"/>
        </w:rPr>
      </w:pPr>
      <w:r w:rsidRPr="00A269D6">
        <w:rPr>
          <w:rFonts w:ascii="Times New Roman" w:hAnsi="Times New Roman" w:cs="Times New Roman"/>
        </w:rPr>
        <w:t>3.</w:t>
      </w:r>
      <w:r w:rsidRPr="00A269D6">
        <w:rPr>
          <w:rFonts w:ascii="Times New Roman" w:hAnsi="Times New Roman" w:cs="Times New Roman"/>
        </w:rPr>
        <w:tab/>
        <w:t>European Commission. Technical guidelines regarding methods of analysis for monitoring of per- and polyfluoroalkyl substances (PFAS) in water intended for human consumption (C/2024/4910).  (Official Journal of the European Union, Brussels, Belgium, 2024).</w:t>
      </w:r>
    </w:p>
    <w:p w14:paraId="3C3B2D0C" w14:textId="77777777" w:rsidR="00C55DE4" w:rsidRPr="00A269D6" w:rsidRDefault="00C55DE4" w:rsidP="00A269D6">
      <w:pPr>
        <w:pStyle w:val="EndNoteBibliography"/>
        <w:ind w:left="720" w:hanging="720"/>
        <w:rPr>
          <w:rFonts w:ascii="Times New Roman" w:hAnsi="Times New Roman" w:cs="Times New Roman"/>
        </w:rPr>
      </w:pPr>
      <w:r w:rsidRPr="00A269D6">
        <w:rPr>
          <w:rFonts w:ascii="Times New Roman" w:hAnsi="Times New Roman" w:cs="Times New Roman"/>
        </w:rPr>
        <w:t>4.</w:t>
      </w:r>
      <w:r w:rsidRPr="00A269D6">
        <w:rPr>
          <w:rFonts w:ascii="Times New Roman" w:hAnsi="Times New Roman" w:cs="Times New Roman"/>
        </w:rPr>
        <w:tab/>
        <w:t>Rensmo, A.</w:t>
      </w:r>
      <w:r w:rsidRPr="00A269D6">
        <w:rPr>
          <w:rFonts w:ascii="Times New Roman" w:hAnsi="Times New Roman" w:cs="Times New Roman"/>
          <w:i/>
        </w:rPr>
        <w:t>, et al.</w:t>
      </w:r>
      <w:r w:rsidRPr="00A269D6">
        <w:rPr>
          <w:rFonts w:ascii="Times New Roman" w:hAnsi="Times New Roman" w:cs="Times New Roman"/>
        </w:rPr>
        <w:t xml:space="preserve"> Lithium-ion battery recycling: a source of per- and polyfluoroalkyl substances (PFAS) to the environment? </w:t>
      </w:r>
      <w:r w:rsidRPr="00A269D6">
        <w:rPr>
          <w:rFonts w:ascii="Times New Roman" w:hAnsi="Times New Roman" w:cs="Times New Roman"/>
          <w:i/>
        </w:rPr>
        <w:t>Environ. Sci.: Processes Impacts</w:t>
      </w:r>
      <w:r w:rsidRPr="00A269D6">
        <w:rPr>
          <w:rFonts w:ascii="Times New Roman" w:hAnsi="Times New Roman" w:cs="Times New Roman"/>
        </w:rPr>
        <w:t xml:space="preserve"> </w:t>
      </w:r>
      <w:r w:rsidRPr="00A269D6">
        <w:rPr>
          <w:rFonts w:ascii="Times New Roman" w:hAnsi="Times New Roman" w:cs="Times New Roman"/>
          <w:b/>
        </w:rPr>
        <w:t>25</w:t>
      </w:r>
      <w:r w:rsidRPr="00A269D6">
        <w:rPr>
          <w:rFonts w:ascii="Times New Roman" w:hAnsi="Times New Roman" w:cs="Times New Roman"/>
        </w:rPr>
        <w:t>, 1015-1030 (2023).</w:t>
      </w:r>
    </w:p>
    <w:p w14:paraId="453BEB7E" w14:textId="77777777" w:rsidR="00C55DE4" w:rsidRPr="00A269D6" w:rsidRDefault="00C55DE4" w:rsidP="00A269D6">
      <w:pPr>
        <w:pStyle w:val="EndNoteBibliography"/>
        <w:rPr>
          <w:rFonts w:ascii="Times New Roman" w:hAnsi="Times New Roman" w:cs="Times New Roman"/>
          <w:sz w:val="21"/>
          <w:szCs w:val="21"/>
        </w:rPr>
      </w:pPr>
    </w:p>
    <w:p w14:paraId="26C61B37" w14:textId="77777777" w:rsidR="00BF768E" w:rsidRDefault="00BF768E">
      <w:pPr>
        <w:rPr>
          <w:rFonts w:hint="eastAsia"/>
        </w:rPr>
      </w:pPr>
    </w:p>
    <w:sectPr w:rsidR="00BF768E" w:rsidSect="00C55DE4">
      <w:pgSz w:w="12240" w:h="15840"/>
      <w:pgMar w:top="1440" w:right="1800" w:bottom="1440" w:left="180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D1C8" w14:textId="77777777" w:rsidR="00000000" w:rsidRDefault="00000000">
    <w:pPr>
      <w:pStyle w:val="affc"/>
      <w:jc w:val="right"/>
    </w:pPr>
    <w:r>
      <w:fldChar w:fldCharType="begin"/>
    </w:r>
    <w:r>
      <w:instrText xml:space="preserve"> PAGE   \* MERGEFORMAT </w:instrText>
    </w:r>
    <w:r>
      <w:fldChar w:fldCharType="separate"/>
    </w:r>
    <w:r>
      <w:rPr>
        <w:noProof/>
      </w:rPr>
      <w:t>1</w:t>
    </w:r>
    <w:r>
      <w:fldChar w:fldCharType="end"/>
    </w:r>
  </w:p>
  <w:p w14:paraId="5994DB24" w14:textId="77777777" w:rsidR="00000000" w:rsidRDefault="00000000">
    <w:pPr>
      <w:pStyle w:val="affc"/>
      <w:rPr>
        <w:lang w:eastAsia="zh-CN"/>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076F" w14:textId="77777777" w:rsidR="00000000" w:rsidRPr="005001AC" w:rsidRDefault="00000000" w:rsidP="005001AC">
    <w:pPr>
      <w:jc w:val="right"/>
      <w:rPr>
        <w:sz w:val="20"/>
      </w:rPr>
    </w:pPr>
  </w:p>
  <w:p w14:paraId="47FFFFAC"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91F6F"/>
    <w:multiLevelType w:val="hybridMultilevel"/>
    <w:tmpl w:val="EC4E0E8C"/>
    <w:lvl w:ilvl="0" w:tplc="E0B2BEC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5975369">
    <w:abstractNumId w:val="9"/>
  </w:num>
  <w:num w:numId="2" w16cid:durableId="1441221209">
    <w:abstractNumId w:val="7"/>
  </w:num>
  <w:num w:numId="3" w16cid:durableId="2019037453">
    <w:abstractNumId w:val="6"/>
  </w:num>
  <w:num w:numId="4" w16cid:durableId="459227550">
    <w:abstractNumId w:val="5"/>
  </w:num>
  <w:num w:numId="5" w16cid:durableId="951744193">
    <w:abstractNumId w:val="4"/>
  </w:num>
  <w:num w:numId="6" w16cid:durableId="1832525212">
    <w:abstractNumId w:val="8"/>
  </w:num>
  <w:num w:numId="7" w16cid:durableId="1080636795">
    <w:abstractNumId w:val="3"/>
  </w:num>
  <w:num w:numId="8" w16cid:durableId="1310749716">
    <w:abstractNumId w:val="2"/>
  </w:num>
  <w:num w:numId="9" w16cid:durableId="1648895138">
    <w:abstractNumId w:val="1"/>
  </w:num>
  <w:num w:numId="10" w16cid:durableId="1462923024">
    <w:abstractNumId w:val="0"/>
  </w:num>
  <w:num w:numId="11" w16cid:durableId="992291270">
    <w:abstractNumId w:val="10"/>
  </w:num>
  <w:num w:numId="12" w16cid:durableId="767696159">
    <w:abstractNumId w:val="13"/>
  </w:num>
  <w:num w:numId="13" w16cid:durableId="1899709786">
    <w:abstractNumId w:val="14"/>
  </w:num>
  <w:num w:numId="14" w16cid:durableId="63652064">
    <w:abstractNumId w:val="12"/>
  </w:num>
  <w:num w:numId="15" w16cid:durableId="16820527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55DE4"/>
    <w:rsid w:val="001026A0"/>
    <w:rsid w:val="00112E36"/>
    <w:rsid w:val="006F5B56"/>
    <w:rsid w:val="00714CA2"/>
    <w:rsid w:val="008C6826"/>
    <w:rsid w:val="00BF768E"/>
    <w:rsid w:val="00C55DE4"/>
    <w:rsid w:val="00D23CD0"/>
    <w:rsid w:val="00D23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77B4D"/>
  <w15:chartTrackingRefBased/>
  <w15:docId w15:val="{1A43BCEB-7CBB-4F4E-BF76-29F700EC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55DE4"/>
    <w:pPr>
      <w:spacing w:after="0" w:line="240" w:lineRule="auto"/>
    </w:pPr>
    <w:rPr>
      <w:rFonts w:ascii="Times New Roman" w:hAnsi="Times New Roman" w:cs="Times New Roman"/>
      <w:kern w:val="0"/>
      <w:sz w:val="24"/>
      <w:szCs w:val="20"/>
      <w:lang w:eastAsia="en-US"/>
      <w14:ligatures w14:val="none"/>
    </w:rPr>
  </w:style>
  <w:style w:type="paragraph" w:styleId="1">
    <w:name w:val="heading 1"/>
    <w:basedOn w:val="a1"/>
    <w:next w:val="a1"/>
    <w:link w:val="10"/>
    <w:qFormat/>
    <w:rsid w:val="00C55DE4"/>
    <w:pPr>
      <w:keepNext/>
      <w:spacing w:before="240" w:after="60"/>
      <w:outlineLvl w:val="0"/>
    </w:pPr>
    <w:rPr>
      <w:b/>
      <w:bCs/>
      <w:kern w:val="32"/>
      <w:szCs w:val="24"/>
    </w:rPr>
  </w:style>
  <w:style w:type="paragraph" w:styleId="21">
    <w:name w:val="heading 2"/>
    <w:basedOn w:val="a1"/>
    <w:next w:val="a1"/>
    <w:link w:val="22"/>
    <w:semiHidden/>
    <w:qFormat/>
    <w:rsid w:val="00C55DE4"/>
    <w:pPr>
      <w:keepNext/>
      <w:spacing w:before="240" w:after="60"/>
      <w:outlineLvl w:val="1"/>
    </w:pPr>
    <w:rPr>
      <w:rFonts w:ascii="Cambria" w:hAnsi="Cambria"/>
      <w:b/>
      <w:bCs/>
      <w:i/>
      <w:iCs/>
      <w:sz w:val="28"/>
      <w:szCs w:val="28"/>
    </w:rPr>
  </w:style>
  <w:style w:type="paragraph" w:styleId="31">
    <w:name w:val="heading 3"/>
    <w:basedOn w:val="a1"/>
    <w:next w:val="a1"/>
    <w:link w:val="32"/>
    <w:semiHidden/>
    <w:qFormat/>
    <w:rsid w:val="00C55DE4"/>
    <w:pPr>
      <w:keepNext/>
      <w:spacing w:line="480" w:lineRule="auto"/>
      <w:outlineLvl w:val="2"/>
    </w:pPr>
    <w:rPr>
      <w:rFonts w:ascii="Times" w:eastAsia="Times" w:hAnsi="Times"/>
      <w:b/>
    </w:rPr>
  </w:style>
  <w:style w:type="paragraph" w:styleId="41">
    <w:name w:val="heading 4"/>
    <w:basedOn w:val="a1"/>
    <w:next w:val="a1"/>
    <w:link w:val="42"/>
    <w:semiHidden/>
    <w:qFormat/>
    <w:rsid w:val="00C55DE4"/>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C55DE4"/>
    <w:pPr>
      <w:spacing w:before="240" w:after="60"/>
      <w:outlineLvl w:val="4"/>
    </w:pPr>
    <w:rPr>
      <w:rFonts w:ascii="Calibri" w:hAnsi="Calibri"/>
      <w:b/>
      <w:bCs/>
      <w:i/>
      <w:iCs/>
      <w:sz w:val="26"/>
      <w:szCs w:val="26"/>
    </w:rPr>
  </w:style>
  <w:style w:type="paragraph" w:styleId="6">
    <w:name w:val="heading 6"/>
    <w:basedOn w:val="a1"/>
    <w:next w:val="a1"/>
    <w:link w:val="60"/>
    <w:semiHidden/>
    <w:qFormat/>
    <w:rsid w:val="00C55DE4"/>
    <w:pPr>
      <w:spacing w:before="240" w:after="60"/>
      <w:outlineLvl w:val="5"/>
    </w:pPr>
    <w:rPr>
      <w:rFonts w:ascii="Calibri" w:hAnsi="Calibri"/>
      <w:b/>
      <w:bCs/>
      <w:sz w:val="22"/>
      <w:szCs w:val="22"/>
    </w:rPr>
  </w:style>
  <w:style w:type="paragraph" w:styleId="7">
    <w:name w:val="heading 7"/>
    <w:basedOn w:val="a1"/>
    <w:next w:val="a1"/>
    <w:link w:val="70"/>
    <w:semiHidden/>
    <w:qFormat/>
    <w:rsid w:val="00C55DE4"/>
    <w:pPr>
      <w:spacing w:before="240" w:after="60"/>
      <w:outlineLvl w:val="6"/>
    </w:pPr>
    <w:rPr>
      <w:rFonts w:ascii="Calibri" w:hAnsi="Calibri"/>
      <w:szCs w:val="24"/>
    </w:rPr>
  </w:style>
  <w:style w:type="paragraph" w:styleId="8">
    <w:name w:val="heading 8"/>
    <w:basedOn w:val="a1"/>
    <w:next w:val="a1"/>
    <w:link w:val="80"/>
    <w:semiHidden/>
    <w:qFormat/>
    <w:rsid w:val="00C55DE4"/>
    <w:pPr>
      <w:spacing w:before="240" w:after="60"/>
      <w:outlineLvl w:val="7"/>
    </w:pPr>
    <w:rPr>
      <w:rFonts w:ascii="Calibri" w:hAnsi="Calibri"/>
      <w:i/>
      <w:iCs/>
      <w:szCs w:val="24"/>
    </w:rPr>
  </w:style>
  <w:style w:type="paragraph" w:styleId="9">
    <w:name w:val="heading 9"/>
    <w:basedOn w:val="a1"/>
    <w:next w:val="a1"/>
    <w:link w:val="90"/>
    <w:semiHidden/>
    <w:qFormat/>
    <w:rsid w:val="00C55DE4"/>
    <w:pPr>
      <w:spacing w:before="240" w:after="60"/>
      <w:outlineLvl w:val="8"/>
    </w:pPr>
    <w:rPr>
      <w:rFonts w:ascii="Cambria" w:hAnsi="Cambria"/>
      <w:sz w:val="22"/>
      <w:szCs w:val="22"/>
    </w:rPr>
  </w:style>
  <w:style w:type="character" w:default="1" w:styleId="a2">
    <w:name w:val="Default Paragraph Font"/>
    <w:uiPriority w:val="1"/>
    <w:semiHidden/>
    <w:unhideWhenUsed/>
    <w:rsid w:val="00C55DE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55DE4"/>
  </w:style>
  <w:style w:type="character" w:customStyle="1" w:styleId="10">
    <w:name w:val="标题 1 字符"/>
    <w:basedOn w:val="a2"/>
    <w:link w:val="1"/>
    <w:rsid w:val="00C55DE4"/>
    <w:rPr>
      <w:rFonts w:ascii="Times New Roman" w:hAnsi="Times New Roman" w:cs="Times New Roman"/>
      <w:b/>
      <w:bCs/>
      <w:kern w:val="32"/>
      <w:sz w:val="24"/>
      <w:lang w:eastAsia="en-US"/>
      <w14:ligatures w14:val="none"/>
    </w:rPr>
  </w:style>
  <w:style w:type="character" w:customStyle="1" w:styleId="22">
    <w:name w:val="标题 2 字符"/>
    <w:basedOn w:val="a2"/>
    <w:link w:val="21"/>
    <w:semiHidden/>
    <w:rsid w:val="00C55DE4"/>
    <w:rPr>
      <w:rFonts w:ascii="Cambria" w:hAnsi="Cambria" w:cs="Times New Roman"/>
      <w:b/>
      <w:bCs/>
      <w:i/>
      <w:iCs/>
      <w:kern w:val="0"/>
      <w:sz w:val="28"/>
      <w:szCs w:val="28"/>
      <w:lang w:eastAsia="en-US"/>
      <w14:ligatures w14:val="none"/>
    </w:rPr>
  </w:style>
  <w:style w:type="character" w:customStyle="1" w:styleId="32">
    <w:name w:val="标题 3 字符"/>
    <w:basedOn w:val="a2"/>
    <w:link w:val="31"/>
    <w:semiHidden/>
    <w:rsid w:val="00C55DE4"/>
    <w:rPr>
      <w:rFonts w:ascii="Times" w:eastAsia="Times" w:hAnsi="Times" w:cs="Times New Roman"/>
      <w:b/>
      <w:kern w:val="0"/>
      <w:sz w:val="24"/>
      <w:szCs w:val="20"/>
      <w:lang w:eastAsia="en-US"/>
      <w14:ligatures w14:val="none"/>
    </w:rPr>
  </w:style>
  <w:style w:type="character" w:customStyle="1" w:styleId="42">
    <w:name w:val="标题 4 字符"/>
    <w:basedOn w:val="a2"/>
    <w:link w:val="41"/>
    <w:semiHidden/>
    <w:rsid w:val="00C55DE4"/>
    <w:rPr>
      <w:rFonts w:ascii="Times" w:hAnsi="Times" w:cs="Times New Roman"/>
      <w:b/>
      <w:color w:val="0000FF"/>
      <w:kern w:val="0"/>
      <w:sz w:val="44"/>
      <w:szCs w:val="20"/>
      <w:lang w:eastAsia="en-US"/>
      <w14:ligatures w14:val="none"/>
    </w:rPr>
  </w:style>
  <w:style w:type="character" w:customStyle="1" w:styleId="52">
    <w:name w:val="标题 5 字符"/>
    <w:basedOn w:val="a2"/>
    <w:link w:val="51"/>
    <w:semiHidden/>
    <w:rsid w:val="00C55DE4"/>
    <w:rPr>
      <w:rFonts w:ascii="Calibri" w:hAnsi="Calibri" w:cs="Times New Roman"/>
      <w:b/>
      <w:bCs/>
      <w:i/>
      <w:iCs/>
      <w:kern w:val="0"/>
      <w:sz w:val="26"/>
      <w:szCs w:val="26"/>
      <w:lang w:eastAsia="en-US"/>
      <w14:ligatures w14:val="none"/>
    </w:rPr>
  </w:style>
  <w:style w:type="character" w:customStyle="1" w:styleId="60">
    <w:name w:val="标题 6 字符"/>
    <w:basedOn w:val="a2"/>
    <w:link w:val="6"/>
    <w:semiHidden/>
    <w:rsid w:val="00C55DE4"/>
    <w:rPr>
      <w:rFonts w:ascii="Calibri" w:hAnsi="Calibri" w:cs="Times New Roman"/>
      <w:b/>
      <w:bCs/>
      <w:kern w:val="0"/>
      <w:szCs w:val="22"/>
      <w:lang w:eastAsia="en-US"/>
      <w14:ligatures w14:val="none"/>
    </w:rPr>
  </w:style>
  <w:style w:type="character" w:customStyle="1" w:styleId="70">
    <w:name w:val="标题 7 字符"/>
    <w:basedOn w:val="a2"/>
    <w:link w:val="7"/>
    <w:semiHidden/>
    <w:rsid w:val="00C55DE4"/>
    <w:rPr>
      <w:rFonts w:ascii="Calibri" w:hAnsi="Calibri" w:cs="Times New Roman"/>
      <w:kern w:val="0"/>
      <w:sz w:val="24"/>
      <w:lang w:eastAsia="en-US"/>
      <w14:ligatures w14:val="none"/>
    </w:rPr>
  </w:style>
  <w:style w:type="character" w:customStyle="1" w:styleId="80">
    <w:name w:val="标题 8 字符"/>
    <w:basedOn w:val="a2"/>
    <w:link w:val="8"/>
    <w:semiHidden/>
    <w:rsid w:val="00C55DE4"/>
    <w:rPr>
      <w:rFonts w:ascii="Calibri" w:hAnsi="Calibri" w:cs="Times New Roman"/>
      <w:i/>
      <w:iCs/>
      <w:kern w:val="0"/>
      <w:sz w:val="24"/>
      <w:lang w:eastAsia="en-US"/>
      <w14:ligatures w14:val="none"/>
    </w:rPr>
  </w:style>
  <w:style w:type="character" w:customStyle="1" w:styleId="90">
    <w:name w:val="标题 9 字符"/>
    <w:basedOn w:val="a2"/>
    <w:link w:val="9"/>
    <w:uiPriority w:val="9"/>
    <w:semiHidden/>
    <w:rsid w:val="00C55DE4"/>
    <w:rPr>
      <w:rFonts w:ascii="Cambria" w:hAnsi="Cambria" w:cs="Times New Roman"/>
      <w:kern w:val="0"/>
      <w:szCs w:val="22"/>
      <w:lang w:eastAsia="en-US"/>
      <w14:ligatures w14:val="none"/>
    </w:rPr>
  </w:style>
  <w:style w:type="paragraph" w:styleId="a5">
    <w:name w:val="Title"/>
    <w:basedOn w:val="a1"/>
    <w:next w:val="a1"/>
    <w:link w:val="a6"/>
    <w:qFormat/>
    <w:rsid w:val="00C55DE4"/>
    <w:pPr>
      <w:spacing w:before="240" w:after="60"/>
      <w:jc w:val="center"/>
      <w:outlineLvl w:val="0"/>
    </w:pPr>
    <w:rPr>
      <w:rFonts w:ascii="Cambria" w:hAnsi="Cambria"/>
      <w:b/>
      <w:bCs/>
      <w:kern w:val="28"/>
      <w:sz w:val="32"/>
      <w:szCs w:val="32"/>
    </w:rPr>
  </w:style>
  <w:style w:type="character" w:customStyle="1" w:styleId="a6">
    <w:name w:val="标题 字符"/>
    <w:basedOn w:val="a2"/>
    <w:link w:val="a5"/>
    <w:rsid w:val="00C55DE4"/>
    <w:rPr>
      <w:rFonts w:ascii="Cambria" w:hAnsi="Cambria" w:cs="Times New Roman"/>
      <w:b/>
      <w:bCs/>
      <w:kern w:val="28"/>
      <w:sz w:val="32"/>
      <w:szCs w:val="32"/>
      <w:lang w:eastAsia="en-US"/>
      <w14:ligatures w14:val="none"/>
    </w:rPr>
  </w:style>
  <w:style w:type="paragraph" w:styleId="a7">
    <w:name w:val="Subtitle"/>
    <w:basedOn w:val="a1"/>
    <w:next w:val="a1"/>
    <w:link w:val="a8"/>
    <w:uiPriority w:val="11"/>
    <w:qFormat/>
    <w:rsid w:val="00C55DE4"/>
    <w:pPr>
      <w:spacing w:after="60"/>
      <w:jc w:val="center"/>
      <w:outlineLvl w:val="1"/>
    </w:pPr>
    <w:rPr>
      <w:rFonts w:ascii="Cambria" w:hAnsi="Cambria"/>
      <w:szCs w:val="24"/>
    </w:rPr>
  </w:style>
  <w:style w:type="character" w:customStyle="1" w:styleId="a8">
    <w:name w:val="副标题 字符"/>
    <w:basedOn w:val="a2"/>
    <w:link w:val="a7"/>
    <w:uiPriority w:val="11"/>
    <w:rsid w:val="00C55DE4"/>
    <w:rPr>
      <w:rFonts w:ascii="Cambria" w:hAnsi="Cambria" w:cs="Times New Roman"/>
      <w:kern w:val="0"/>
      <w:sz w:val="24"/>
      <w:lang w:eastAsia="en-US"/>
      <w14:ligatures w14:val="none"/>
    </w:rPr>
  </w:style>
  <w:style w:type="paragraph" w:styleId="a9">
    <w:name w:val="Quote"/>
    <w:basedOn w:val="a1"/>
    <w:next w:val="a1"/>
    <w:link w:val="aa"/>
    <w:uiPriority w:val="29"/>
    <w:qFormat/>
    <w:rsid w:val="00C55DE4"/>
    <w:rPr>
      <w:i/>
      <w:iCs/>
      <w:color w:val="000000"/>
    </w:rPr>
  </w:style>
  <w:style w:type="character" w:customStyle="1" w:styleId="aa">
    <w:name w:val="引用 字符"/>
    <w:basedOn w:val="a2"/>
    <w:link w:val="a9"/>
    <w:uiPriority w:val="29"/>
    <w:rsid w:val="00C55DE4"/>
    <w:rPr>
      <w:rFonts w:ascii="Times New Roman" w:hAnsi="Times New Roman" w:cs="Times New Roman"/>
      <w:i/>
      <w:iCs/>
      <w:color w:val="000000"/>
      <w:kern w:val="0"/>
      <w:sz w:val="24"/>
      <w:szCs w:val="20"/>
      <w:lang w:eastAsia="en-US"/>
      <w14:ligatures w14:val="none"/>
    </w:rPr>
  </w:style>
  <w:style w:type="paragraph" w:styleId="ab">
    <w:name w:val="List Paragraph"/>
    <w:basedOn w:val="a1"/>
    <w:uiPriority w:val="34"/>
    <w:qFormat/>
    <w:rsid w:val="00C55DE4"/>
    <w:pPr>
      <w:ind w:left="720"/>
    </w:pPr>
  </w:style>
  <w:style w:type="character" w:styleId="ac">
    <w:name w:val="Intense Emphasis"/>
    <w:basedOn w:val="a2"/>
    <w:uiPriority w:val="21"/>
    <w:qFormat/>
    <w:rsid w:val="00C55DE4"/>
    <w:rPr>
      <w:i/>
      <w:iCs/>
      <w:color w:val="0F4761" w:themeColor="accent1" w:themeShade="BF"/>
    </w:rPr>
  </w:style>
  <w:style w:type="paragraph" w:styleId="ad">
    <w:name w:val="Intense Quote"/>
    <w:basedOn w:val="a1"/>
    <w:next w:val="a1"/>
    <w:link w:val="ae"/>
    <w:uiPriority w:val="30"/>
    <w:qFormat/>
    <w:rsid w:val="00C55DE4"/>
    <w:pPr>
      <w:pBdr>
        <w:bottom w:val="single" w:sz="4" w:space="4" w:color="4F81BD"/>
      </w:pBdr>
      <w:spacing w:before="200" w:after="280"/>
      <w:ind w:left="936" w:right="936"/>
    </w:pPr>
    <w:rPr>
      <w:b/>
      <w:bCs/>
      <w:i/>
      <w:iCs/>
      <w:color w:val="4F81BD"/>
    </w:rPr>
  </w:style>
  <w:style w:type="character" w:customStyle="1" w:styleId="ae">
    <w:name w:val="明显引用 字符"/>
    <w:basedOn w:val="a2"/>
    <w:link w:val="ad"/>
    <w:uiPriority w:val="30"/>
    <w:rsid w:val="00C55DE4"/>
    <w:rPr>
      <w:rFonts w:ascii="Times New Roman" w:hAnsi="Times New Roman" w:cs="Times New Roman"/>
      <w:b/>
      <w:bCs/>
      <w:i/>
      <w:iCs/>
      <w:color w:val="4F81BD"/>
      <w:kern w:val="0"/>
      <w:sz w:val="24"/>
      <w:szCs w:val="20"/>
      <w:lang w:eastAsia="en-US"/>
      <w14:ligatures w14:val="none"/>
    </w:rPr>
  </w:style>
  <w:style w:type="character" w:styleId="af">
    <w:name w:val="Intense Reference"/>
    <w:basedOn w:val="a2"/>
    <w:uiPriority w:val="32"/>
    <w:qFormat/>
    <w:rsid w:val="00C55DE4"/>
    <w:rPr>
      <w:b/>
      <w:bCs/>
      <w:smallCaps/>
      <w:color w:val="0F4761" w:themeColor="accent1" w:themeShade="BF"/>
      <w:spacing w:val="5"/>
    </w:rPr>
  </w:style>
  <w:style w:type="character" w:styleId="af0">
    <w:name w:val="page number"/>
    <w:basedOn w:val="a2"/>
    <w:semiHidden/>
    <w:rsid w:val="00C55DE4"/>
  </w:style>
  <w:style w:type="paragraph" w:customStyle="1" w:styleId="SMHeading">
    <w:name w:val="SM Heading"/>
    <w:basedOn w:val="1"/>
    <w:qFormat/>
    <w:rsid w:val="00C55DE4"/>
  </w:style>
  <w:style w:type="paragraph" w:customStyle="1" w:styleId="SMSubheading">
    <w:name w:val="SM Subheading"/>
    <w:basedOn w:val="a1"/>
    <w:qFormat/>
    <w:rsid w:val="00C55DE4"/>
    <w:rPr>
      <w:u w:val="words"/>
    </w:rPr>
  </w:style>
  <w:style w:type="paragraph" w:customStyle="1" w:styleId="SMText">
    <w:name w:val="SM Text"/>
    <w:basedOn w:val="a1"/>
    <w:qFormat/>
    <w:rsid w:val="00C55DE4"/>
    <w:pPr>
      <w:ind w:firstLine="480"/>
    </w:pPr>
  </w:style>
  <w:style w:type="paragraph" w:customStyle="1" w:styleId="SMcaption">
    <w:name w:val="SM caption"/>
    <w:basedOn w:val="SMText"/>
    <w:qFormat/>
    <w:rsid w:val="00C55DE4"/>
    <w:pPr>
      <w:ind w:firstLine="0"/>
    </w:pPr>
  </w:style>
  <w:style w:type="paragraph" w:styleId="af1">
    <w:name w:val="Balloon Text"/>
    <w:basedOn w:val="a1"/>
    <w:link w:val="af2"/>
    <w:semiHidden/>
    <w:rsid w:val="00C55DE4"/>
    <w:rPr>
      <w:rFonts w:ascii="Tahoma" w:hAnsi="Tahoma" w:cs="Tahoma"/>
      <w:sz w:val="16"/>
      <w:szCs w:val="16"/>
    </w:rPr>
  </w:style>
  <w:style w:type="character" w:customStyle="1" w:styleId="af2">
    <w:name w:val="批注框文本 字符"/>
    <w:basedOn w:val="a2"/>
    <w:link w:val="af1"/>
    <w:semiHidden/>
    <w:rsid w:val="00C55DE4"/>
    <w:rPr>
      <w:rFonts w:ascii="Tahoma" w:hAnsi="Tahoma" w:cs="Tahoma"/>
      <w:kern w:val="0"/>
      <w:sz w:val="16"/>
      <w:szCs w:val="16"/>
      <w:lang w:eastAsia="en-US"/>
      <w14:ligatures w14:val="none"/>
    </w:rPr>
  </w:style>
  <w:style w:type="paragraph" w:styleId="af3">
    <w:name w:val="Bibliography"/>
    <w:basedOn w:val="a1"/>
    <w:next w:val="a1"/>
    <w:uiPriority w:val="37"/>
    <w:semiHidden/>
    <w:rsid w:val="00C55DE4"/>
  </w:style>
  <w:style w:type="paragraph" w:styleId="af4">
    <w:name w:val="Block Text"/>
    <w:basedOn w:val="a1"/>
    <w:semiHidden/>
    <w:rsid w:val="00C55DE4"/>
    <w:pPr>
      <w:spacing w:after="120"/>
      <w:ind w:left="1440" w:right="1440"/>
    </w:pPr>
  </w:style>
  <w:style w:type="paragraph" w:styleId="af5">
    <w:name w:val="Body Text"/>
    <w:basedOn w:val="a1"/>
    <w:link w:val="af6"/>
    <w:semiHidden/>
    <w:rsid w:val="00C55DE4"/>
    <w:pPr>
      <w:spacing w:after="120"/>
    </w:pPr>
  </w:style>
  <w:style w:type="character" w:customStyle="1" w:styleId="af6">
    <w:name w:val="正文文本 字符"/>
    <w:basedOn w:val="a2"/>
    <w:link w:val="af5"/>
    <w:semiHidden/>
    <w:rsid w:val="00C55DE4"/>
    <w:rPr>
      <w:rFonts w:ascii="Times New Roman" w:hAnsi="Times New Roman" w:cs="Times New Roman"/>
      <w:kern w:val="0"/>
      <w:sz w:val="24"/>
      <w:szCs w:val="20"/>
      <w:lang w:eastAsia="en-US"/>
      <w14:ligatures w14:val="none"/>
    </w:rPr>
  </w:style>
  <w:style w:type="paragraph" w:styleId="23">
    <w:name w:val="Body Text 2"/>
    <w:basedOn w:val="a1"/>
    <w:link w:val="24"/>
    <w:semiHidden/>
    <w:rsid w:val="00C55DE4"/>
    <w:pPr>
      <w:spacing w:after="120" w:line="480" w:lineRule="auto"/>
    </w:pPr>
  </w:style>
  <w:style w:type="character" w:customStyle="1" w:styleId="24">
    <w:name w:val="正文文本 2 字符"/>
    <w:basedOn w:val="a2"/>
    <w:link w:val="23"/>
    <w:semiHidden/>
    <w:rsid w:val="00C55DE4"/>
    <w:rPr>
      <w:rFonts w:ascii="Times New Roman" w:hAnsi="Times New Roman" w:cs="Times New Roman"/>
      <w:kern w:val="0"/>
      <w:sz w:val="24"/>
      <w:szCs w:val="20"/>
      <w:lang w:eastAsia="en-US"/>
      <w14:ligatures w14:val="none"/>
    </w:rPr>
  </w:style>
  <w:style w:type="paragraph" w:styleId="33">
    <w:name w:val="Body Text 3"/>
    <w:basedOn w:val="a1"/>
    <w:link w:val="34"/>
    <w:semiHidden/>
    <w:rsid w:val="00C55DE4"/>
    <w:pPr>
      <w:spacing w:after="120"/>
    </w:pPr>
    <w:rPr>
      <w:sz w:val="16"/>
      <w:szCs w:val="16"/>
    </w:rPr>
  </w:style>
  <w:style w:type="character" w:customStyle="1" w:styleId="34">
    <w:name w:val="正文文本 3 字符"/>
    <w:basedOn w:val="a2"/>
    <w:link w:val="33"/>
    <w:semiHidden/>
    <w:rsid w:val="00C55DE4"/>
    <w:rPr>
      <w:rFonts w:ascii="Times New Roman" w:hAnsi="Times New Roman" w:cs="Times New Roman"/>
      <w:kern w:val="0"/>
      <w:sz w:val="16"/>
      <w:szCs w:val="16"/>
      <w:lang w:eastAsia="en-US"/>
      <w14:ligatures w14:val="none"/>
    </w:rPr>
  </w:style>
  <w:style w:type="paragraph" w:styleId="af7">
    <w:name w:val="Body Text First Indent"/>
    <w:basedOn w:val="af5"/>
    <w:link w:val="af8"/>
    <w:semiHidden/>
    <w:rsid w:val="00C55DE4"/>
    <w:pPr>
      <w:ind w:firstLine="210"/>
    </w:pPr>
  </w:style>
  <w:style w:type="character" w:customStyle="1" w:styleId="af8">
    <w:name w:val="正文文本首行缩进 字符"/>
    <w:basedOn w:val="af6"/>
    <w:link w:val="af7"/>
    <w:semiHidden/>
    <w:rsid w:val="00C55DE4"/>
    <w:rPr>
      <w:rFonts w:ascii="Times New Roman" w:hAnsi="Times New Roman" w:cs="Times New Roman"/>
      <w:kern w:val="0"/>
      <w:sz w:val="24"/>
      <w:szCs w:val="20"/>
      <w:lang w:eastAsia="en-US"/>
      <w14:ligatures w14:val="none"/>
    </w:rPr>
  </w:style>
  <w:style w:type="paragraph" w:styleId="af9">
    <w:name w:val="Body Text Indent"/>
    <w:basedOn w:val="a1"/>
    <w:link w:val="afa"/>
    <w:semiHidden/>
    <w:rsid w:val="00C55DE4"/>
    <w:pPr>
      <w:spacing w:after="120"/>
      <w:ind w:left="360"/>
    </w:pPr>
  </w:style>
  <w:style w:type="character" w:customStyle="1" w:styleId="afa">
    <w:name w:val="正文文本缩进 字符"/>
    <w:basedOn w:val="a2"/>
    <w:link w:val="af9"/>
    <w:semiHidden/>
    <w:rsid w:val="00C55DE4"/>
    <w:rPr>
      <w:rFonts w:ascii="Times New Roman" w:hAnsi="Times New Roman" w:cs="Times New Roman"/>
      <w:kern w:val="0"/>
      <w:sz w:val="24"/>
      <w:szCs w:val="20"/>
      <w:lang w:eastAsia="en-US"/>
      <w14:ligatures w14:val="none"/>
    </w:rPr>
  </w:style>
  <w:style w:type="paragraph" w:styleId="25">
    <w:name w:val="Body Text First Indent 2"/>
    <w:basedOn w:val="af9"/>
    <w:link w:val="26"/>
    <w:semiHidden/>
    <w:rsid w:val="00C55DE4"/>
    <w:pPr>
      <w:ind w:firstLine="210"/>
    </w:pPr>
  </w:style>
  <w:style w:type="character" w:customStyle="1" w:styleId="26">
    <w:name w:val="正文文本首行缩进 2 字符"/>
    <w:basedOn w:val="afa"/>
    <w:link w:val="25"/>
    <w:semiHidden/>
    <w:rsid w:val="00C55DE4"/>
    <w:rPr>
      <w:rFonts w:ascii="Times New Roman" w:hAnsi="Times New Roman" w:cs="Times New Roman"/>
      <w:kern w:val="0"/>
      <w:sz w:val="24"/>
      <w:szCs w:val="20"/>
      <w:lang w:eastAsia="en-US"/>
      <w14:ligatures w14:val="none"/>
    </w:rPr>
  </w:style>
  <w:style w:type="paragraph" w:styleId="27">
    <w:name w:val="Body Text Indent 2"/>
    <w:basedOn w:val="a1"/>
    <w:link w:val="28"/>
    <w:semiHidden/>
    <w:rsid w:val="00C55DE4"/>
    <w:pPr>
      <w:spacing w:after="120" w:line="480" w:lineRule="auto"/>
      <w:ind w:left="360"/>
    </w:pPr>
  </w:style>
  <w:style w:type="character" w:customStyle="1" w:styleId="28">
    <w:name w:val="正文文本缩进 2 字符"/>
    <w:basedOn w:val="a2"/>
    <w:link w:val="27"/>
    <w:semiHidden/>
    <w:rsid w:val="00C55DE4"/>
    <w:rPr>
      <w:rFonts w:ascii="Times New Roman" w:hAnsi="Times New Roman" w:cs="Times New Roman"/>
      <w:kern w:val="0"/>
      <w:sz w:val="24"/>
      <w:szCs w:val="20"/>
      <w:lang w:eastAsia="en-US"/>
      <w14:ligatures w14:val="none"/>
    </w:rPr>
  </w:style>
  <w:style w:type="paragraph" w:styleId="35">
    <w:name w:val="Body Text Indent 3"/>
    <w:basedOn w:val="a1"/>
    <w:link w:val="36"/>
    <w:semiHidden/>
    <w:rsid w:val="00C55DE4"/>
    <w:pPr>
      <w:spacing w:after="120"/>
      <w:ind w:left="360"/>
    </w:pPr>
    <w:rPr>
      <w:sz w:val="16"/>
      <w:szCs w:val="16"/>
    </w:rPr>
  </w:style>
  <w:style w:type="character" w:customStyle="1" w:styleId="36">
    <w:name w:val="正文文本缩进 3 字符"/>
    <w:basedOn w:val="a2"/>
    <w:link w:val="35"/>
    <w:semiHidden/>
    <w:rsid w:val="00C55DE4"/>
    <w:rPr>
      <w:rFonts w:ascii="Times New Roman" w:hAnsi="Times New Roman" w:cs="Times New Roman"/>
      <w:kern w:val="0"/>
      <w:sz w:val="16"/>
      <w:szCs w:val="16"/>
      <w:lang w:eastAsia="en-US"/>
      <w14:ligatures w14:val="none"/>
    </w:rPr>
  </w:style>
  <w:style w:type="paragraph" w:styleId="afb">
    <w:name w:val="caption"/>
    <w:basedOn w:val="a1"/>
    <w:next w:val="a1"/>
    <w:semiHidden/>
    <w:qFormat/>
    <w:rsid w:val="00C55DE4"/>
    <w:rPr>
      <w:b/>
      <w:bCs/>
      <w:sz w:val="20"/>
    </w:rPr>
  </w:style>
  <w:style w:type="paragraph" w:styleId="afc">
    <w:name w:val="Closing"/>
    <w:basedOn w:val="a1"/>
    <w:link w:val="afd"/>
    <w:semiHidden/>
    <w:rsid w:val="00C55DE4"/>
    <w:pPr>
      <w:ind w:left="4320"/>
    </w:pPr>
  </w:style>
  <w:style w:type="character" w:customStyle="1" w:styleId="afd">
    <w:name w:val="结束语 字符"/>
    <w:basedOn w:val="a2"/>
    <w:link w:val="afc"/>
    <w:semiHidden/>
    <w:rsid w:val="00C55DE4"/>
    <w:rPr>
      <w:rFonts w:ascii="Times New Roman" w:hAnsi="Times New Roman" w:cs="Times New Roman"/>
      <w:kern w:val="0"/>
      <w:sz w:val="24"/>
      <w:szCs w:val="20"/>
      <w:lang w:eastAsia="en-US"/>
      <w14:ligatures w14:val="none"/>
    </w:rPr>
  </w:style>
  <w:style w:type="paragraph" w:styleId="afe">
    <w:name w:val="annotation text"/>
    <w:basedOn w:val="a1"/>
    <w:link w:val="aff"/>
    <w:semiHidden/>
    <w:rsid w:val="00C55DE4"/>
    <w:rPr>
      <w:sz w:val="20"/>
    </w:rPr>
  </w:style>
  <w:style w:type="character" w:customStyle="1" w:styleId="aff">
    <w:name w:val="批注文字 字符"/>
    <w:basedOn w:val="a2"/>
    <w:link w:val="afe"/>
    <w:semiHidden/>
    <w:rsid w:val="00C55DE4"/>
    <w:rPr>
      <w:rFonts w:ascii="Times New Roman" w:hAnsi="Times New Roman" w:cs="Times New Roman"/>
      <w:kern w:val="0"/>
      <w:sz w:val="20"/>
      <w:szCs w:val="20"/>
      <w:lang w:eastAsia="en-US"/>
      <w14:ligatures w14:val="none"/>
    </w:rPr>
  </w:style>
  <w:style w:type="paragraph" w:styleId="aff0">
    <w:name w:val="annotation subject"/>
    <w:basedOn w:val="afe"/>
    <w:next w:val="afe"/>
    <w:link w:val="aff1"/>
    <w:semiHidden/>
    <w:rsid w:val="00C55DE4"/>
    <w:rPr>
      <w:b/>
      <w:bCs/>
    </w:rPr>
  </w:style>
  <w:style w:type="character" w:customStyle="1" w:styleId="aff1">
    <w:name w:val="批注主题 字符"/>
    <w:basedOn w:val="aff"/>
    <w:link w:val="aff0"/>
    <w:semiHidden/>
    <w:rsid w:val="00C55DE4"/>
    <w:rPr>
      <w:rFonts w:ascii="Times New Roman" w:hAnsi="Times New Roman" w:cs="Times New Roman"/>
      <w:b/>
      <w:bCs/>
      <w:kern w:val="0"/>
      <w:sz w:val="20"/>
      <w:szCs w:val="20"/>
      <w:lang w:eastAsia="en-US"/>
      <w14:ligatures w14:val="none"/>
    </w:rPr>
  </w:style>
  <w:style w:type="paragraph" w:styleId="aff2">
    <w:name w:val="Date"/>
    <w:basedOn w:val="a1"/>
    <w:next w:val="a1"/>
    <w:link w:val="aff3"/>
    <w:semiHidden/>
    <w:rsid w:val="00C55DE4"/>
  </w:style>
  <w:style w:type="character" w:customStyle="1" w:styleId="aff3">
    <w:name w:val="日期 字符"/>
    <w:basedOn w:val="a2"/>
    <w:link w:val="aff2"/>
    <w:semiHidden/>
    <w:rsid w:val="00C55DE4"/>
    <w:rPr>
      <w:rFonts w:ascii="Times New Roman" w:hAnsi="Times New Roman" w:cs="Times New Roman"/>
      <w:kern w:val="0"/>
      <w:sz w:val="24"/>
      <w:szCs w:val="20"/>
      <w:lang w:eastAsia="en-US"/>
      <w14:ligatures w14:val="none"/>
    </w:rPr>
  </w:style>
  <w:style w:type="paragraph" w:styleId="aff4">
    <w:name w:val="Document Map"/>
    <w:basedOn w:val="a1"/>
    <w:link w:val="aff5"/>
    <w:semiHidden/>
    <w:rsid w:val="00C55DE4"/>
    <w:rPr>
      <w:rFonts w:ascii="Tahoma" w:hAnsi="Tahoma" w:cs="Tahoma"/>
      <w:sz w:val="16"/>
      <w:szCs w:val="16"/>
    </w:rPr>
  </w:style>
  <w:style w:type="character" w:customStyle="1" w:styleId="aff5">
    <w:name w:val="文档结构图 字符"/>
    <w:basedOn w:val="a2"/>
    <w:link w:val="aff4"/>
    <w:semiHidden/>
    <w:rsid w:val="00C55DE4"/>
    <w:rPr>
      <w:rFonts w:ascii="Tahoma" w:hAnsi="Tahoma" w:cs="Tahoma"/>
      <w:kern w:val="0"/>
      <w:sz w:val="16"/>
      <w:szCs w:val="16"/>
      <w:lang w:eastAsia="en-US"/>
      <w14:ligatures w14:val="none"/>
    </w:rPr>
  </w:style>
  <w:style w:type="paragraph" w:styleId="aff6">
    <w:name w:val="E-mail Signature"/>
    <w:basedOn w:val="a1"/>
    <w:link w:val="aff7"/>
    <w:semiHidden/>
    <w:rsid w:val="00C55DE4"/>
  </w:style>
  <w:style w:type="character" w:customStyle="1" w:styleId="aff7">
    <w:name w:val="电子邮件签名 字符"/>
    <w:basedOn w:val="a2"/>
    <w:link w:val="aff6"/>
    <w:semiHidden/>
    <w:rsid w:val="00C55DE4"/>
    <w:rPr>
      <w:rFonts w:ascii="Times New Roman" w:hAnsi="Times New Roman" w:cs="Times New Roman"/>
      <w:kern w:val="0"/>
      <w:sz w:val="24"/>
      <w:szCs w:val="20"/>
      <w:lang w:eastAsia="en-US"/>
      <w14:ligatures w14:val="none"/>
    </w:rPr>
  </w:style>
  <w:style w:type="paragraph" w:styleId="aff8">
    <w:name w:val="endnote text"/>
    <w:basedOn w:val="a1"/>
    <w:link w:val="aff9"/>
    <w:semiHidden/>
    <w:rsid w:val="00C55DE4"/>
    <w:rPr>
      <w:sz w:val="20"/>
    </w:rPr>
  </w:style>
  <w:style w:type="character" w:customStyle="1" w:styleId="aff9">
    <w:name w:val="尾注文本 字符"/>
    <w:basedOn w:val="a2"/>
    <w:link w:val="aff8"/>
    <w:semiHidden/>
    <w:rsid w:val="00C55DE4"/>
    <w:rPr>
      <w:rFonts w:ascii="Times New Roman" w:hAnsi="Times New Roman" w:cs="Times New Roman"/>
      <w:kern w:val="0"/>
      <w:sz w:val="20"/>
      <w:szCs w:val="20"/>
      <w:lang w:eastAsia="en-US"/>
      <w14:ligatures w14:val="none"/>
    </w:rPr>
  </w:style>
  <w:style w:type="paragraph" w:styleId="affa">
    <w:name w:val="envelope address"/>
    <w:basedOn w:val="a1"/>
    <w:semiHidden/>
    <w:rsid w:val="00C55DE4"/>
    <w:pPr>
      <w:framePr w:w="7920" w:h="1980" w:hRule="exact" w:hSpace="180" w:wrap="auto" w:hAnchor="page" w:xAlign="center" w:yAlign="bottom"/>
      <w:ind w:left="2880"/>
    </w:pPr>
    <w:rPr>
      <w:rFonts w:ascii="Cambria" w:hAnsi="Cambria"/>
      <w:szCs w:val="24"/>
    </w:rPr>
  </w:style>
  <w:style w:type="paragraph" w:styleId="affb">
    <w:name w:val="envelope return"/>
    <w:basedOn w:val="a1"/>
    <w:semiHidden/>
    <w:rsid w:val="00C55DE4"/>
    <w:rPr>
      <w:rFonts w:ascii="Cambria" w:hAnsi="Cambria"/>
      <w:sz w:val="20"/>
    </w:rPr>
  </w:style>
  <w:style w:type="paragraph" w:styleId="affc">
    <w:name w:val="footer"/>
    <w:basedOn w:val="a1"/>
    <w:link w:val="affd"/>
    <w:semiHidden/>
    <w:rsid w:val="00C55DE4"/>
    <w:pPr>
      <w:tabs>
        <w:tab w:val="center" w:pos="4680"/>
        <w:tab w:val="right" w:pos="9360"/>
      </w:tabs>
    </w:pPr>
  </w:style>
  <w:style w:type="character" w:customStyle="1" w:styleId="affd">
    <w:name w:val="页脚 字符"/>
    <w:basedOn w:val="a2"/>
    <w:link w:val="affc"/>
    <w:semiHidden/>
    <w:rsid w:val="00C55DE4"/>
    <w:rPr>
      <w:rFonts w:ascii="Times New Roman" w:hAnsi="Times New Roman" w:cs="Times New Roman"/>
      <w:kern w:val="0"/>
      <w:sz w:val="24"/>
      <w:szCs w:val="20"/>
      <w:lang w:eastAsia="en-US"/>
      <w14:ligatures w14:val="none"/>
    </w:rPr>
  </w:style>
  <w:style w:type="paragraph" w:styleId="affe">
    <w:name w:val="footnote text"/>
    <w:basedOn w:val="a1"/>
    <w:link w:val="afff"/>
    <w:semiHidden/>
    <w:rsid w:val="00C55DE4"/>
    <w:rPr>
      <w:sz w:val="20"/>
    </w:rPr>
  </w:style>
  <w:style w:type="character" w:customStyle="1" w:styleId="afff">
    <w:name w:val="脚注文本 字符"/>
    <w:basedOn w:val="a2"/>
    <w:link w:val="affe"/>
    <w:semiHidden/>
    <w:rsid w:val="00C55DE4"/>
    <w:rPr>
      <w:rFonts w:ascii="Times New Roman" w:hAnsi="Times New Roman" w:cs="Times New Roman"/>
      <w:kern w:val="0"/>
      <w:sz w:val="20"/>
      <w:szCs w:val="20"/>
      <w:lang w:eastAsia="en-US"/>
      <w14:ligatures w14:val="none"/>
    </w:rPr>
  </w:style>
  <w:style w:type="paragraph" w:styleId="afff0">
    <w:name w:val="header"/>
    <w:basedOn w:val="a1"/>
    <w:link w:val="afff1"/>
    <w:semiHidden/>
    <w:rsid w:val="00C55DE4"/>
    <w:pPr>
      <w:tabs>
        <w:tab w:val="center" w:pos="4680"/>
        <w:tab w:val="right" w:pos="9360"/>
      </w:tabs>
    </w:pPr>
  </w:style>
  <w:style w:type="character" w:customStyle="1" w:styleId="afff1">
    <w:name w:val="页眉 字符"/>
    <w:basedOn w:val="a2"/>
    <w:link w:val="afff0"/>
    <w:semiHidden/>
    <w:rsid w:val="00C55DE4"/>
    <w:rPr>
      <w:rFonts w:ascii="Times New Roman" w:hAnsi="Times New Roman" w:cs="Times New Roman"/>
      <w:kern w:val="0"/>
      <w:sz w:val="24"/>
      <w:szCs w:val="20"/>
      <w:lang w:eastAsia="en-US"/>
      <w14:ligatures w14:val="none"/>
    </w:rPr>
  </w:style>
  <w:style w:type="paragraph" w:styleId="HTML">
    <w:name w:val="HTML Address"/>
    <w:basedOn w:val="a1"/>
    <w:link w:val="HTML0"/>
    <w:semiHidden/>
    <w:rsid w:val="00C55DE4"/>
    <w:rPr>
      <w:i/>
      <w:iCs/>
    </w:rPr>
  </w:style>
  <w:style w:type="character" w:customStyle="1" w:styleId="HTML0">
    <w:name w:val="HTML 地址 字符"/>
    <w:basedOn w:val="a2"/>
    <w:link w:val="HTML"/>
    <w:semiHidden/>
    <w:rsid w:val="00C55DE4"/>
    <w:rPr>
      <w:rFonts w:ascii="Times New Roman" w:hAnsi="Times New Roman" w:cs="Times New Roman"/>
      <w:i/>
      <w:iCs/>
      <w:kern w:val="0"/>
      <w:sz w:val="24"/>
      <w:szCs w:val="20"/>
      <w:lang w:eastAsia="en-US"/>
      <w14:ligatures w14:val="none"/>
    </w:rPr>
  </w:style>
  <w:style w:type="paragraph" w:styleId="HTML1">
    <w:name w:val="HTML Preformatted"/>
    <w:basedOn w:val="a1"/>
    <w:link w:val="HTML2"/>
    <w:semiHidden/>
    <w:rsid w:val="00C55DE4"/>
    <w:rPr>
      <w:rFonts w:ascii="Courier New" w:hAnsi="Courier New" w:cs="Courier New"/>
      <w:sz w:val="20"/>
    </w:rPr>
  </w:style>
  <w:style w:type="character" w:customStyle="1" w:styleId="HTML2">
    <w:name w:val="HTML 预设格式 字符"/>
    <w:basedOn w:val="a2"/>
    <w:link w:val="HTML1"/>
    <w:semiHidden/>
    <w:rsid w:val="00C55DE4"/>
    <w:rPr>
      <w:rFonts w:ascii="Courier New" w:hAnsi="Courier New" w:cs="Courier New"/>
      <w:kern w:val="0"/>
      <w:sz w:val="20"/>
      <w:szCs w:val="20"/>
      <w:lang w:eastAsia="en-US"/>
      <w14:ligatures w14:val="none"/>
    </w:rPr>
  </w:style>
  <w:style w:type="paragraph" w:styleId="11">
    <w:name w:val="index 1"/>
    <w:basedOn w:val="a1"/>
    <w:next w:val="a1"/>
    <w:autoRedefine/>
    <w:semiHidden/>
    <w:rsid w:val="00C55DE4"/>
    <w:pPr>
      <w:ind w:left="240" w:hanging="240"/>
    </w:pPr>
  </w:style>
  <w:style w:type="paragraph" w:styleId="29">
    <w:name w:val="index 2"/>
    <w:basedOn w:val="a1"/>
    <w:next w:val="a1"/>
    <w:autoRedefine/>
    <w:semiHidden/>
    <w:rsid w:val="00C55DE4"/>
    <w:pPr>
      <w:ind w:left="480" w:hanging="240"/>
    </w:pPr>
  </w:style>
  <w:style w:type="paragraph" w:styleId="37">
    <w:name w:val="index 3"/>
    <w:basedOn w:val="a1"/>
    <w:next w:val="a1"/>
    <w:autoRedefine/>
    <w:semiHidden/>
    <w:rsid w:val="00C55DE4"/>
    <w:pPr>
      <w:ind w:left="720" w:hanging="240"/>
    </w:pPr>
  </w:style>
  <w:style w:type="paragraph" w:styleId="43">
    <w:name w:val="index 4"/>
    <w:basedOn w:val="a1"/>
    <w:next w:val="a1"/>
    <w:autoRedefine/>
    <w:semiHidden/>
    <w:rsid w:val="00C55DE4"/>
    <w:pPr>
      <w:ind w:left="960" w:hanging="240"/>
    </w:pPr>
  </w:style>
  <w:style w:type="paragraph" w:styleId="53">
    <w:name w:val="index 5"/>
    <w:basedOn w:val="a1"/>
    <w:next w:val="a1"/>
    <w:autoRedefine/>
    <w:semiHidden/>
    <w:rsid w:val="00C55DE4"/>
    <w:pPr>
      <w:ind w:left="1200" w:hanging="240"/>
    </w:pPr>
  </w:style>
  <w:style w:type="paragraph" w:styleId="61">
    <w:name w:val="index 6"/>
    <w:basedOn w:val="a1"/>
    <w:next w:val="a1"/>
    <w:autoRedefine/>
    <w:semiHidden/>
    <w:rsid w:val="00C55DE4"/>
    <w:pPr>
      <w:ind w:left="1440" w:hanging="240"/>
    </w:pPr>
  </w:style>
  <w:style w:type="paragraph" w:styleId="71">
    <w:name w:val="index 7"/>
    <w:basedOn w:val="a1"/>
    <w:next w:val="a1"/>
    <w:autoRedefine/>
    <w:semiHidden/>
    <w:rsid w:val="00C55DE4"/>
    <w:pPr>
      <w:ind w:left="1680" w:hanging="240"/>
    </w:pPr>
  </w:style>
  <w:style w:type="paragraph" w:styleId="81">
    <w:name w:val="index 8"/>
    <w:basedOn w:val="a1"/>
    <w:next w:val="a1"/>
    <w:autoRedefine/>
    <w:semiHidden/>
    <w:rsid w:val="00C55DE4"/>
    <w:pPr>
      <w:ind w:left="1920" w:hanging="240"/>
    </w:pPr>
  </w:style>
  <w:style w:type="paragraph" w:styleId="91">
    <w:name w:val="index 9"/>
    <w:basedOn w:val="a1"/>
    <w:next w:val="a1"/>
    <w:autoRedefine/>
    <w:semiHidden/>
    <w:rsid w:val="00C55DE4"/>
    <w:pPr>
      <w:ind w:left="2160" w:hanging="240"/>
    </w:pPr>
  </w:style>
  <w:style w:type="paragraph" w:styleId="afff2">
    <w:name w:val="index heading"/>
    <w:basedOn w:val="a1"/>
    <w:next w:val="11"/>
    <w:semiHidden/>
    <w:rsid w:val="00C55DE4"/>
    <w:rPr>
      <w:rFonts w:ascii="Cambria" w:hAnsi="Cambria"/>
      <w:b/>
      <w:bCs/>
    </w:rPr>
  </w:style>
  <w:style w:type="paragraph" w:styleId="afff3">
    <w:name w:val="List"/>
    <w:basedOn w:val="a1"/>
    <w:semiHidden/>
    <w:rsid w:val="00C55DE4"/>
    <w:pPr>
      <w:ind w:left="360" w:hanging="360"/>
      <w:contextualSpacing/>
    </w:pPr>
  </w:style>
  <w:style w:type="paragraph" w:styleId="2a">
    <w:name w:val="List 2"/>
    <w:basedOn w:val="a1"/>
    <w:semiHidden/>
    <w:rsid w:val="00C55DE4"/>
    <w:pPr>
      <w:ind w:left="720" w:hanging="360"/>
      <w:contextualSpacing/>
    </w:pPr>
  </w:style>
  <w:style w:type="paragraph" w:styleId="38">
    <w:name w:val="List 3"/>
    <w:basedOn w:val="a1"/>
    <w:semiHidden/>
    <w:rsid w:val="00C55DE4"/>
    <w:pPr>
      <w:ind w:left="1080" w:hanging="360"/>
      <w:contextualSpacing/>
    </w:pPr>
  </w:style>
  <w:style w:type="paragraph" w:styleId="44">
    <w:name w:val="List 4"/>
    <w:basedOn w:val="a1"/>
    <w:semiHidden/>
    <w:rsid w:val="00C55DE4"/>
    <w:pPr>
      <w:ind w:left="1440" w:hanging="360"/>
      <w:contextualSpacing/>
    </w:pPr>
  </w:style>
  <w:style w:type="paragraph" w:styleId="54">
    <w:name w:val="List 5"/>
    <w:basedOn w:val="a1"/>
    <w:semiHidden/>
    <w:rsid w:val="00C55DE4"/>
    <w:pPr>
      <w:ind w:left="1800" w:hanging="360"/>
      <w:contextualSpacing/>
    </w:pPr>
  </w:style>
  <w:style w:type="paragraph" w:styleId="a0">
    <w:name w:val="List Bullet"/>
    <w:basedOn w:val="a1"/>
    <w:semiHidden/>
    <w:rsid w:val="00C55DE4"/>
    <w:pPr>
      <w:numPr>
        <w:numId w:val="1"/>
      </w:numPr>
      <w:contextualSpacing/>
    </w:pPr>
  </w:style>
  <w:style w:type="paragraph" w:styleId="20">
    <w:name w:val="List Bullet 2"/>
    <w:basedOn w:val="a1"/>
    <w:semiHidden/>
    <w:rsid w:val="00C55DE4"/>
    <w:pPr>
      <w:numPr>
        <w:numId w:val="2"/>
      </w:numPr>
      <w:contextualSpacing/>
    </w:pPr>
  </w:style>
  <w:style w:type="paragraph" w:styleId="30">
    <w:name w:val="List Bullet 3"/>
    <w:basedOn w:val="a1"/>
    <w:semiHidden/>
    <w:rsid w:val="00C55DE4"/>
    <w:pPr>
      <w:numPr>
        <w:numId w:val="3"/>
      </w:numPr>
      <w:contextualSpacing/>
    </w:pPr>
  </w:style>
  <w:style w:type="paragraph" w:styleId="40">
    <w:name w:val="List Bullet 4"/>
    <w:basedOn w:val="a1"/>
    <w:semiHidden/>
    <w:rsid w:val="00C55DE4"/>
    <w:pPr>
      <w:numPr>
        <w:numId w:val="4"/>
      </w:numPr>
      <w:contextualSpacing/>
    </w:pPr>
  </w:style>
  <w:style w:type="paragraph" w:styleId="50">
    <w:name w:val="List Bullet 5"/>
    <w:basedOn w:val="a1"/>
    <w:semiHidden/>
    <w:rsid w:val="00C55DE4"/>
    <w:pPr>
      <w:numPr>
        <w:numId w:val="5"/>
      </w:numPr>
      <w:contextualSpacing/>
    </w:pPr>
  </w:style>
  <w:style w:type="paragraph" w:styleId="afff4">
    <w:name w:val="List Continue"/>
    <w:basedOn w:val="a1"/>
    <w:semiHidden/>
    <w:rsid w:val="00C55DE4"/>
    <w:pPr>
      <w:spacing w:after="120"/>
      <w:ind w:left="360"/>
      <w:contextualSpacing/>
    </w:pPr>
  </w:style>
  <w:style w:type="paragraph" w:styleId="2b">
    <w:name w:val="List Continue 2"/>
    <w:basedOn w:val="a1"/>
    <w:semiHidden/>
    <w:rsid w:val="00C55DE4"/>
    <w:pPr>
      <w:spacing w:after="120"/>
      <w:ind w:left="720"/>
      <w:contextualSpacing/>
    </w:pPr>
  </w:style>
  <w:style w:type="paragraph" w:styleId="39">
    <w:name w:val="List Continue 3"/>
    <w:basedOn w:val="a1"/>
    <w:semiHidden/>
    <w:rsid w:val="00C55DE4"/>
    <w:pPr>
      <w:spacing w:after="120"/>
      <w:ind w:left="1080"/>
      <w:contextualSpacing/>
    </w:pPr>
  </w:style>
  <w:style w:type="paragraph" w:styleId="45">
    <w:name w:val="List Continue 4"/>
    <w:basedOn w:val="a1"/>
    <w:semiHidden/>
    <w:rsid w:val="00C55DE4"/>
    <w:pPr>
      <w:spacing w:after="120"/>
      <w:ind w:left="1440"/>
      <w:contextualSpacing/>
    </w:pPr>
  </w:style>
  <w:style w:type="paragraph" w:styleId="55">
    <w:name w:val="List Continue 5"/>
    <w:basedOn w:val="a1"/>
    <w:semiHidden/>
    <w:rsid w:val="00C55DE4"/>
    <w:pPr>
      <w:spacing w:after="120"/>
      <w:ind w:left="1800"/>
      <w:contextualSpacing/>
    </w:pPr>
  </w:style>
  <w:style w:type="paragraph" w:styleId="a">
    <w:name w:val="List Number"/>
    <w:basedOn w:val="a1"/>
    <w:semiHidden/>
    <w:rsid w:val="00C55DE4"/>
    <w:pPr>
      <w:numPr>
        <w:numId w:val="6"/>
      </w:numPr>
      <w:contextualSpacing/>
    </w:pPr>
  </w:style>
  <w:style w:type="paragraph" w:styleId="2">
    <w:name w:val="List Number 2"/>
    <w:basedOn w:val="a1"/>
    <w:semiHidden/>
    <w:rsid w:val="00C55DE4"/>
    <w:pPr>
      <w:numPr>
        <w:numId w:val="7"/>
      </w:numPr>
      <w:contextualSpacing/>
    </w:pPr>
  </w:style>
  <w:style w:type="paragraph" w:styleId="3">
    <w:name w:val="List Number 3"/>
    <w:basedOn w:val="a1"/>
    <w:semiHidden/>
    <w:rsid w:val="00C55DE4"/>
    <w:pPr>
      <w:numPr>
        <w:numId w:val="8"/>
      </w:numPr>
      <w:contextualSpacing/>
    </w:pPr>
  </w:style>
  <w:style w:type="paragraph" w:styleId="4">
    <w:name w:val="List Number 4"/>
    <w:basedOn w:val="a1"/>
    <w:semiHidden/>
    <w:rsid w:val="00C55DE4"/>
    <w:pPr>
      <w:numPr>
        <w:numId w:val="9"/>
      </w:numPr>
      <w:contextualSpacing/>
    </w:pPr>
  </w:style>
  <w:style w:type="paragraph" w:styleId="5">
    <w:name w:val="List Number 5"/>
    <w:basedOn w:val="a1"/>
    <w:semiHidden/>
    <w:rsid w:val="00C55DE4"/>
    <w:pPr>
      <w:numPr>
        <w:numId w:val="10"/>
      </w:numPr>
      <w:contextualSpacing/>
    </w:pPr>
  </w:style>
  <w:style w:type="paragraph" w:styleId="afff5">
    <w:name w:val="macro"/>
    <w:link w:val="afff6"/>
    <w:semiHidden/>
    <w:rsid w:val="00C55D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kern w:val="0"/>
      <w:sz w:val="20"/>
      <w:szCs w:val="20"/>
      <w:lang w:eastAsia="en-US"/>
      <w14:ligatures w14:val="none"/>
    </w:rPr>
  </w:style>
  <w:style w:type="character" w:customStyle="1" w:styleId="afff6">
    <w:name w:val="宏文本 字符"/>
    <w:basedOn w:val="a2"/>
    <w:link w:val="afff5"/>
    <w:semiHidden/>
    <w:rsid w:val="00C55DE4"/>
    <w:rPr>
      <w:rFonts w:ascii="Courier New" w:hAnsi="Courier New" w:cs="Courier New"/>
      <w:kern w:val="0"/>
      <w:sz w:val="20"/>
      <w:szCs w:val="20"/>
      <w:lang w:eastAsia="en-US"/>
      <w14:ligatures w14:val="none"/>
    </w:rPr>
  </w:style>
  <w:style w:type="paragraph" w:styleId="afff7">
    <w:name w:val="Message Header"/>
    <w:basedOn w:val="a1"/>
    <w:link w:val="afff8"/>
    <w:semiHidden/>
    <w:rsid w:val="00C55DE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8">
    <w:name w:val="信息标题 字符"/>
    <w:basedOn w:val="a2"/>
    <w:link w:val="afff7"/>
    <w:semiHidden/>
    <w:rsid w:val="00C55DE4"/>
    <w:rPr>
      <w:rFonts w:ascii="Cambria" w:hAnsi="Cambria" w:cs="Times New Roman"/>
      <w:kern w:val="0"/>
      <w:sz w:val="24"/>
      <w:shd w:val="pct20" w:color="auto" w:fill="auto"/>
      <w:lang w:eastAsia="en-US"/>
      <w14:ligatures w14:val="none"/>
    </w:rPr>
  </w:style>
  <w:style w:type="paragraph" w:styleId="afff9">
    <w:name w:val="No Spacing"/>
    <w:uiPriority w:val="1"/>
    <w:qFormat/>
    <w:rsid w:val="00C55DE4"/>
    <w:pPr>
      <w:spacing w:after="0" w:line="240" w:lineRule="auto"/>
    </w:pPr>
    <w:rPr>
      <w:rFonts w:ascii="Times New Roman" w:hAnsi="Times New Roman" w:cs="Times New Roman"/>
      <w:kern w:val="0"/>
      <w:sz w:val="24"/>
      <w:szCs w:val="20"/>
      <w:lang w:eastAsia="en-US"/>
      <w14:ligatures w14:val="none"/>
    </w:rPr>
  </w:style>
  <w:style w:type="paragraph" w:styleId="afffa">
    <w:name w:val="Normal (Web)"/>
    <w:basedOn w:val="a1"/>
    <w:uiPriority w:val="99"/>
    <w:semiHidden/>
    <w:rsid w:val="00C55DE4"/>
    <w:rPr>
      <w:szCs w:val="24"/>
    </w:rPr>
  </w:style>
  <w:style w:type="paragraph" w:styleId="afffb">
    <w:name w:val="Normal Indent"/>
    <w:basedOn w:val="a1"/>
    <w:semiHidden/>
    <w:rsid w:val="00C55DE4"/>
    <w:pPr>
      <w:ind w:left="720"/>
    </w:pPr>
  </w:style>
  <w:style w:type="paragraph" w:styleId="afffc">
    <w:name w:val="Note Heading"/>
    <w:basedOn w:val="a1"/>
    <w:next w:val="a1"/>
    <w:link w:val="afffd"/>
    <w:semiHidden/>
    <w:rsid w:val="00C55DE4"/>
  </w:style>
  <w:style w:type="character" w:customStyle="1" w:styleId="afffd">
    <w:name w:val="注释标题 字符"/>
    <w:basedOn w:val="a2"/>
    <w:link w:val="afffc"/>
    <w:semiHidden/>
    <w:rsid w:val="00C55DE4"/>
    <w:rPr>
      <w:rFonts w:ascii="Times New Roman" w:hAnsi="Times New Roman" w:cs="Times New Roman"/>
      <w:kern w:val="0"/>
      <w:sz w:val="24"/>
      <w:szCs w:val="20"/>
      <w:lang w:eastAsia="en-US"/>
      <w14:ligatures w14:val="none"/>
    </w:rPr>
  </w:style>
  <w:style w:type="paragraph" w:styleId="afffe">
    <w:name w:val="Plain Text"/>
    <w:basedOn w:val="a1"/>
    <w:link w:val="affff"/>
    <w:semiHidden/>
    <w:rsid w:val="00C55DE4"/>
    <w:rPr>
      <w:rFonts w:ascii="Courier New" w:hAnsi="Courier New" w:cs="Courier New"/>
      <w:sz w:val="20"/>
    </w:rPr>
  </w:style>
  <w:style w:type="character" w:customStyle="1" w:styleId="affff">
    <w:name w:val="纯文本 字符"/>
    <w:basedOn w:val="a2"/>
    <w:link w:val="afffe"/>
    <w:semiHidden/>
    <w:rsid w:val="00C55DE4"/>
    <w:rPr>
      <w:rFonts w:ascii="Courier New" w:hAnsi="Courier New" w:cs="Courier New"/>
      <w:kern w:val="0"/>
      <w:sz w:val="20"/>
      <w:szCs w:val="20"/>
      <w:lang w:eastAsia="en-US"/>
      <w14:ligatures w14:val="none"/>
    </w:rPr>
  </w:style>
  <w:style w:type="paragraph" w:styleId="affff0">
    <w:name w:val="Salutation"/>
    <w:basedOn w:val="a1"/>
    <w:next w:val="a1"/>
    <w:link w:val="affff1"/>
    <w:semiHidden/>
    <w:rsid w:val="00C55DE4"/>
  </w:style>
  <w:style w:type="character" w:customStyle="1" w:styleId="affff1">
    <w:name w:val="称呼 字符"/>
    <w:basedOn w:val="a2"/>
    <w:link w:val="affff0"/>
    <w:semiHidden/>
    <w:rsid w:val="00C55DE4"/>
    <w:rPr>
      <w:rFonts w:ascii="Times New Roman" w:hAnsi="Times New Roman" w:cs="Times New Roman"/>
      <w:kern w:val="0"/>
      <w:sz w:val="24"/>
      <w:szCs w:val="20"/>
      <w:lang w:eastAsia="en-US"/>
      <w14:ligatures w14:val="none"/>
    </w:rPr>
  </w:style>
  <w:style w:type="paragraph" w:styleId="affff2">
    <w:name w:val="Signature"/>
    <w:basedOn w:val="a1"/>
    <w:link w:val="affff3"/>
    <w:semiHidden/>
    <w:rsid w:val="00C55DE4"/>
    <w:pPr>
      <w:ind w:left="4320"/>
    </w:pPr>
  </w:style>
  <w:style w:type="character" w:customStyle="1" w:styleId="affff3">
    <w:name w:val="签名 字符"/>
    <w:basedOn w:val="a2"/>
    <w:link w:val="affff2"/>
    <w:semiHidden/>
    <w:rsid w:val="00C55DE4"/>
    <w:rPr>
      <w:rFonts w:ascii="Times New Roman" w:hAnsi="Times New Roman" w:cs="Times New Roman"/>
      <w:kern w:val="0"/>
      <w:sz w:val="24"/>
      <w:szCs w:val="20"/>
      <w:lang w:eastAsia="en-US"/>
      <w14:ligatures w14:val="none"/>
    </w:rPr>
  </w:style>
  <w:style w:type="paragraph" w:styleId="affff4">
    <w:name w:val="table of authorities"/>
    <w:basedOn w:val="a1"/>
    <w:next w:val="a1"/>
    <w:semiHidden/>
    <w:rsid w:val="00C55DE4"/>
    <w:pPr>
      <w:ind w:left="240" w:hanging="240"/>
    </w:pPr>
  </w:style>
  <w:style w:type="paragraph" w:styleId="affff5">
    <w:name w:val="table of figures"/>
    <w:basedOn w:val="a1"/>
    <w:next w:val="a1"/>
    <w:semiHidden/>
    <w:rsid w:val="00C55DE4"/>
  </w:style>
  <w:style w:type="paragraph" w:styleId="affff6">
    <w:name w:val="toa heading"/>
    <w:basedOn w:val="a1"/>
    <w:next w:val="a1"/>
    <w:semiHidden/>
    <w:rsid w:val="00C55DE4"/>
    <w:pPr>
      <w:spacing w:before="120"/>
    </w:pPr>
    <w:rPr>
      <w:rFonts w:ascii="Cambria" w:hAnsi="Cambria"/>
      <w:b/>
      <w:bCs/>
      <w:szCs w:val="24"/>
    </w:rPr>
  </w:style>
  <w:style w:type="paragraph" w:styleId="TOC1">
    <w:name w:val="toc 1"/>
    <w:basedOn w:val="a1"/>
    <w:next w:val="a1"/>
    <w:autoRedefine/>
    <w:semiHidden/>
    <w:rsid w:val="00C55DE4"/>
  </w:style>
  <w:style w:type="paragraph" w:styleId="TOC2">
    <w:name w:val="toc 2"/>
    <w:basedOn w:val="a1"/>
    <w:next w:val="a1"/>
    <w:autoRedefine/>
    <w:semiHidden/>
    <w:rsid w:val="00C55DE4"/>
    <w:pPr>
      <w:ind w:left="240"/>
    </w:pPr>
  </w:style>
  <w:style w:type="paragraph" w:styleId="TOC3">
    <w:name w:val="toc 3"/>
    <w:basedOn w:val="a1"/>
    <w:next w:val="a1"/>
    <w:autoRedefine/>
    <w:semiHidden/>
    <w:rsid w:val="00C55DE4"/>
    <w:pPr>
      <w:ind w:left="480"/>
    </w:pPr>
  </w:style>
  <w:style w:type="paragraph" w:styleId="TOC4">
    <w:name w:val="toc 4"/>
    <w:basedOn w:val="a1"/>
    <w:next w:val="a1"/>
    <w:autoRedefine/>
    <w:semiHidden/>
    <w:rsid w:val="00C55DE4"/>
    <w:pPr>
      <w:ind w:left="720"/>
    </w:pPr>
  </w:style>
  <w:style w:type="paragraph" w:styleId="TOC5">
    <w:name w:val="toc 5"/>
    <w:basedOn w:val="a1"/>
    <w:next w:val="a1"/>
    <w:autoRedefine/>
    <w:semiHidden/>
    <w:rsid w:val="00C55DE4"/>
    <w:pPr>
      <w:ind w:left="960"/>
    </w:pPr>
  </w:style>
  <w:style w:type="paragraph" w:styleId="TOC6">
    <w:name w:val="toc 6"/>
    <w:basedOn w:val="a1"/>
    <w:next w:val="a1"/>
    <w:autoRedefine/>
    <w:semiHidden/>
    <w:rsid w:val="00C55DE4"/>
    <w:pPr>
      <w:ind w:left="1200"/>
    </w:pPr>
  </w:style>
  <w:style w:type="paragraph" w:styleId="TOC7">
    <w:name w:val="toc 7"/>
    <w:basedOn w:val="a1"/>
    <w:next w:val="a1"/>
    <w:autoRedefine/>
    <w:semiHidden/>
    <w:rsid w:val="00C55DE4"/>
    <w:pPr>
      <w:ind w:left="1440"/>
    </w:pPr>
  </w:style>
  <w:style w:type="paragraph" w:styleId="TOC8">
    <w:name w:val="toc 8"/>
    <w:basedOn w:val="a1"/>
    <w:next w:val="a1"/>
    <w:autoRedefine/>
    <w:semiHidden/>
    <w:rsid w:val="00C55DE4"/>
    <w:pPr>
      <w:ind w:left="1680"/>
    </w:pPr>
  </w:style>
  <w:style w:type="paragraph" w:styleId="TOC9">
    <w:name w:val="toc 9"/>
    <w:basedOn w:val="a1"/>
    <w:next w:val="a1"/>
    <w:autoRedefine/>
    <w:semiHidden/>
    <w:rsid w:val="00C55DE4"/>
    <w:pPr>
      <w:ind w:left="1920"/>
    </w:pPr>
  </w:style>
  <w:style w:type="paragraph" w:styleId="TOC">
    <w:name w:val="TOC Heading"/>
    <w:basedOn w:val="1"/>
    <w:next w:val="a1"/>
    <w:uiPriority w:val="39"/>
    <w:semiHidden/>
    <w:unhideWhenUsed/>
    <w:qFormat/>
    <w:rsid w:val="00C55DE4"/>
    <w:pPr>
      <w:outlineLvl w:val="9"/>
    </w:pPr>
    <w:rPr>
      <w:rFonts w:ascii="Cambria" w:hAnsi="Cambria"/>
      <w:sz w:val="32"/>
      <w:szCs w:val="32"/>
    </w:rPr>
  </w:style>
  <w:style w:type="character" w:styleId="affff7">
    <w:name w:val="Hyperlink"/>
    <w:basedOn w:val="a2"/>
    <w:uiPriority w:val="99"/>
    <w:rsid w:val="00C55DE4"/>
    <w:rPr>
      <w:color w:val="0000FF"/>
      <w:u w:val="single"/>
    </w:rPr>
  </w:style>
  <w:style w:type="character" w:styleId="affff8">
    <w:name w:val="Emphasis"/>
    <w:basedOn w:val="a2"/>
    <w:uiPriority w:val="20"/>
    <w:qFormat/>
    <w:rsid w:val="00C55DE4"/>
    <w:rPr>
      <w:i/>
      <w:iCs/>
    </w:rPr>
  </w:style>
  <w:style w:type="character" w:styleId="affff9">
    <w:name w:val="annotation reference"/>
    <w:basedOn w:val="a2"/>
    <w:semiHidden/>
    <w:rsid w:val="00C55DE4"/>
    <w:rPr>
      <w:sz w:val="16"/>
      <w:szCs w:val="16"/>
    </w:rPr>
  </w:style>
  <w:style w:type="character" w:styleId="affffa">
    <w:name w:val="FollowedHyperlink"/>
    <w:basedOn w:val="a2"/>
    <w:semiHidden/>
    <w:unhideWhenUsed/>
    <w:rsid w:val="00C55DE4"/>
    <w:rPr>
      <w:color w:val="96607D" w:themeColor="followedHyperlink"/>
      <w:u w:val="single"/>
    </w:rPr>
  </w:style>
  <w:style w:type="paragraph" w:styleId="affffb">
    <w:name w:val="Revision"/>
    <w:hidden/>
    <w:uiPriority w:val="99"/>
    <w:semiHidden/>
    <w:rsid w:val="00C55DE4"/>
    <w:pPr>
      <w:spacing w:after="0" w:line="240" w:lineRule="auto"/>
    </w:pPr>
    <w:rPr>
      <w:rFonts w:ascii="Times New Roman" w:hAnsi="Times New Roman" w:cs="Times New Roman"/>
      <w:kern w:val="0"/>
      <w:sz w:val="24"/>
      <w:szCs w:val="20"/>
      <w:lang w:eastAsia="en-US"/>
      <w14:ligatures w14:val="none"/>
    </w:rPr>
  </w:style>
  <w:style w:type="table" w:styleId="affffc">
    <w:name w:val="Table Grid"/>
    <w:basedOn w:val="a3"/>
    <w:uiPriority w:val="39"/>
    <w:rsid w:val="00C55DE4"/>
    <w:pPr>
      <w:spacing w:after="0" w:line="240" w:lineRule="auto"/>
    </w:pPr>
    <w:rPr>
      <w:rFonts w:ascii="Times New Roman" w:eastAsia="宋体" w:hAnsi="Times New Roman"/>
      <w:sz w:val="24"/>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line number"/>
    <w:basedOn w:val="a2"/>
    <w:semiHidden/>
    <w:unhideWhenUsed/>
    <w:rsid w:val="00C55DE4"/>
  </w:style>
  <w:style w:type="paragraph" w:customStyle="1" w:styleId="EndNoteBibliography">
    <w:name w:val="EndNote Bibliography"/>
    <w:basedOn w:val="a1"/>
    <w:link w:val="EndNoteBibliography0"/>
    <w:qFormat/>
    <w:rsid w:val="00C55DE4"/>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2"/>
    <w:link w:val="EndNoteBibliography"/>
    <w:qFormat/>
    <w:rsid w:val="00C55DE4"/>
    <w:rPr>
      <w:rFonts w:ascii="等线" w:eastAsia="等线" w:hAnsi="等线"/>
      <w:noProof/>
      <w:sz w:val="20"/>
      <w:szCs w:val="22"/>
      <w14:ligatures w14:val="none"/>
    </w:rPr>
  </w:style>
  <w:style w:type="character" w:styleId="affffe">
    <w:name w:val="Unresolved Mention"/>
    <w:basedOn w:val="a2"/>
    <w:uiPriority w:val="99"/>
    <w:semiHidden/>
    <w:unhideWhenUsed/>
    <w:rsid w:val="00C55DE4"/>
    <w:rPr>
      <w:color w:val="605E5C"/>
      <w:shd w:val="clear" w:color="auto" w:fill="E1DFDD"/>
    </w:rPr>
  </w:style>
  <w:style w:type="paragraph" w:customStyle="1" w:styleId="EndNoteBibliographyTitle">
    <w:name w:val="EndNote Bibliography Title"/>
    <w:basedOn w:val="a1"/>
    <w:link w:val="EndNoteBibliographyTitle0"/>
    <w:rsid w:val="00C55DE4"/>
    <w:pPr>
      <w:jc w:val="center"/>
    </w:pPr>
    <w:rPr>
      <w:rFonts w:ascii="等线" w:eastAsia="等线" w:hAnsi="等线"/>
      <w:noProof/>
      <w:sz w:val="20"/>
    </w:rPr>
  </w:style>
  <w:style w:type="character" w:customStyle="1" w:styleId="EndNoteBibliographyTitle0">
    <w:name w:val="EndNote Bibliography Title 字符"/>
    <w:basedOn w:val="EndNoteBibliography0"/>
    <w:link w:val="EndNoteBibliographyTitle"/>
    <w:rsid w:val="00C55DE4"/>
    <w:rPr>
      <w:rFonts w:ascii="等线" w:eastAsia="等线" w:hAnsi="等线" w:cs="Times New Roman"/>
      <w:noProof/>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Benskin@aces.su.se"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an.Cousins@aces.su.se" TargetMode="Externa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mailto:mlfang@fudan.edu.cn" TargetMode="External"/><Relationship Id="rId11" Type="http://schemas.openxmlformats.org/officeDocument/2006/relationships/image" Target="media/image3.tiff"/><Relationship Id="rId5" Type="http://schemas.openxmlformats.org/officeDocument/2006/relationships/hyperlink" Target="mailto:hezz@fudan.edu.cn" TargetMode="Externa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3751</Words>
  <Characters>21386</Characters>
  <Application>Microsoft Office Word</Application>
  <DocSecurity>0</DocSecurity>
  <Lines>178</Lines>
  <Paragraphs>50</Paragraphs>
  <ScaleCrop>false</ScaleCrop>
  <Company/>
  <LinksUpToDate>false</LinksUpToDate>
  <CharactersWithSpaces>25087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 Chen</dc:creator>
  <cp:keywords/>
  <dc:description/>
  <cp:lastModifiedBy>Xing Chen</cp:lastModifiedBy>
  <cp:revision>1</cp:revision>
  <dcterms:created xsi:type="dcterms:W3CDTF">2026-06-20T11:45:00Z</dcterms:created>
  <dcterms:modified xsi:type="dcterms:W3CDTF">2026-06-20T11:45:00Z</dcterms:modified>
</cp:coreProperties>
</file>