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6C72" w14:textId="77777777" w:rsidR="00F463A1" w:rsidRDefault="00F463A1" w:rsidP="00F463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rPr>
          <w:b/>
          <w:bCs/>
          <w:lang w:val="it-IT"/>
        </w:rPr>
      </w:pPr>
      <w:r w:rsidRPr="00DE46E8">
        <w:rPr>
          <w:b/>
          <w:bCs/>
          <w:lang w:val="it-IT"/>
        </w:rPr>
        <w:t>Tables</w:t>
      </w:r>
    </w:p>
    <w:p w14:paraId="154511D8" w14:textId="77777777" w:rsidR="00F463A1" w:rsidRDefault="00F463A1" w:rsidP="00F463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  <w:rPr>
          <w:b/>
          <w:bCs/>
          <w:lang w:val="it-IT"/>
        </w:rPr>
      </w:pPr>
    </w:p>
    <w:p w14:paraId="702140FB" w14:textId="77777777" w:rsidR="00F463A1" w:rsidRDefault="00F463A1" w:rsidP="00F463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480" w:lineRule="auto"/>
      </w:pPr>
    </w:p>
    <w:tbl>
      <w:tblPr>
        <w:tblW w:w="69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2126"/>
      </w:tblGrid>
      <w:tr w:rsidR="00F463A1" w:rsidRPr="00F62032" w14:paraId="26A3BEC6" w14:textId="77777777" w:rsidTr="00F463A1">
        <w:trPr>
          <w:trHeight w:val="361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6C6C8C8" w14:textId="77777777" w:rsidR="00F463A1" w:rsidRPr="00F62032" w:rsidRDefault="00F463A1" w:rsidP="00F463A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62032">
              <w:rPr>
                <w:b/>
                <w:bCs/>
                <w:sz w:val="20"/>
                <w:szCs w:val="20"/>
                <w:lang w:val="en-GB"/>
              </w:rPr>
              <w:t>Cohort 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3117433" w14:textId="77777777" w:rsidR="00F463A1" w:rsidRPr="00F62032" w:rsidRDefault="00F463A1" w:rsidP="00F463A1">
            <w:pPr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FA3B6AC" w14:textId="77777777" w:rsidR="00F463A1" w:rsidRPr="00F62032" w:rsidRDefault="00F463A1" w:rsidP="00F463A1">
            <w:pPr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 xml:space="preserve">n = </w:t>
            </w:r>
            <w:r w:rsidRPr="00F62032">
              <w:rPr>
                <w:sz w:val="20"/>
                <w:szCs w:val="20"/>
                <w:lang w:val="en-GB"/>
              </w:rPr>
              <w:t>100</w:t>
            </w:r>
          </w:p>
        </w:tc>
      </w:tr>
      <w:tr w:rsidR="00F463A1" w:rsidRPr="00F62032" w14:paraId="713E018B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  <w:hideMark/>
          </w:tcPr>
          <w:p w14:paraId="72DA870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14:paraId="447BBE63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  <w:hideMark/>
          </w:tcPr>
          <w:p w14:paraId="5A43AC8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72,2 ± 7,9</w:t>
            </w:r>
          </w:p>
        </w:tc>
      </w:tr>
      <w:tr w:rsidR="00F463A1" w:rsidRPr="00F62032" w14:paraId="64536E14" w14:textId="77777777" w:rsidTr="00F463A1">
        <w:trPr>
          <w:trHeight w:val="7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2CE172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75BDF8E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median - IQR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A9C2C1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72,1 (67.25 – 78.75)</w:t>
            </w:r>
          </w:p>
        </w:tc>
      </w:tr>
      <w:tr w:rsidR="00F463A1" w:rsidRPr="00F62032" w14:paraId="6284221C" w14:textId="77777777" w:rsidTr="00F463A1">
        <w:trPr>
          <w:trHeight w:val="7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FB2D04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9EE0E69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CABB678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88 (88%)</w:t>
            </w:r>
          </w:p>
        </w:tc>
      </w:tr>
      <w:tr w:rsidR="00F463A1" w:rsidRPr="00F62032" w14:paraId="5A648B9C" w14:textId="77777777" w:rsidTr="00F463A1">
        <w:trPr>
          <w:trHeight w:val="8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1D8A9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25A13A7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(n,%)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B0B6E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12 (12%)</w:t>
            </w:r>
          </w:p>
        </w:tc>
      </w:tr>
      <w:tr w:rsidR="00F463A1" w:rsidRPr="00F62032" w14:paraId="1E186169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  <w:hideMark/>
          </w:tcPr>
          <w:p w14:paraId="5E4CD08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BMI (kg/m2)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14:paraId="43E8208F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  <w:hideMark/>
          </w:tcPr>
          <w:p w14:paraId="3B35E82A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25,25 ± 3,6</w:t>
            </w:r>
          </w:p>
        </w:tc>
      </w:tr>
      <w:tr w:rsidR="00F463A1" w:rsidRPr="00F62032" w14:paraId="03C7318C" w14:textId="77777777" w:rsidTr="00F463A1">
        <w:trPr>
          <w:trHeight w:val="297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85DBDEE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F4C2390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median - IQR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6FD057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24,40 (22.6 – 27.3)</w:t>
            </w:r>
          </w:p>
        </w:tc>
      </w:tr>
      <w:tr w:rsidR="00F463A1" w:rsidRPr="00F62032" w14:paraId="138970B0" w14:textId="77777777" w:rsidTr="00F463A1">
        <w:trPr>
          <w:trHeight w:val="297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BC48BB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ASA (n,%)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E31E798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 xml:space="preserve">ASA 1 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B8E777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0</w:t>
            </w:r>
          </w:p>
        </w:tc>
      </w:tr>
      <w:tr w:rsidR="00F463A1" w:rsidRPr="00F62032" w14:paraId="1A86C39F" w14:textId="77777777" w:rsidTr="00F463A1">
        <w:trPr>
          <w:trHeight w:val="297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B4D7B9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6C48822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ASA 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A75578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47</w:t>
            </w:r>
          </w:p>
        </w:tc>
      </w:tr>
      <w:tr w:rsidR="00F463A1" w:rsidRPr="00F62032" w14:paraId="77A9F942" w14:textId="77777777" w:rsidTr="00F463A1">
        <w:trPr>
          <w:trHeight w:val="297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F0B7B3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8389C9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ASA 3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F49A77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51</w:t>
            </w:r>
          </w:p>
        </w:tc>
      </w:tr>
      <w:tr w:rsidR="00F463A1" w:rsidRPr="00F62032" w14:paraId="55B8DEBE" w14:textId="77777777" w:rsidTr="00F463A1">
        <w:trPr>
          <w:trHeight w:val="297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ECC5D60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1270438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ASA 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0D991BE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</w:t>
            </w:r>
          </w:p>
        </w:tc>
      </w:tr>
      <w:tr w:rsidR="00F463A1" w:rsidRPr="00F62032" w14:paraId="3BBB4407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  <w:hideMark/>
          </w:tcPr>
          <w:p w14:paraId="30460C1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CCI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14:paraId="0A4BC6B9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median - IQR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  <w:hideMark/>
          </w:tcPr>
          <w:p w14:paraId="1813694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6 (2.75 – 8.25)</w:t>
            </w:r>
          </w:p>
        </w:tc>
      </w:tr>
      <w:tr w:rsidR="00F463A1" w:rsidRPr="00F62032" w14:paraId="15B663C6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  <w:hideMark/>
          </w:tcPr>
          <w:p w14:paraId="1A2D9BF5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Preoperative Haemoglobin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14:paraId="62C4D08E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  <w:hideMark/>
          </w:tcPr>
          <w:p w14:paraId="3381CD8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12,53 ± 1,9</w:t>
            </w:r>
          </w:p>
        </w:tc>
      </w:tr>
      <w:tr w:rsidR="00F463A1" w:rsidRPr="00F62032" w14:paraId="1D9B44D5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111E7175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7F356C4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D547F10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19 (19%)</w:t>
            </w:r>
          </w:p>
        </w:tc>
      </w:tr>
      <w:tr w:rsidR="00F463A1" w:rsidRPr="00F62032" w14:paraId="5332352D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</w:tcPr>
          <w:p w14:paraId="68AC65C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Previous Radiotherapy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8CAAC83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248F029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10 (10%)</w:t>
            </w:r>
          </w:p>
        </w:tc>
      </w:tr>
      <w:tr w:rsidR="00F463A1" w:rsidRPr="00F62032" w14:paraId="4CA273EA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</w:tcPr>
          <w:p w14:paraId="482EE8D9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Previous abdomino-pelvic surgery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AA79D14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B41F6B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24 (24%)</w:t>
            </w:r>
          </w:p>
        </w:tc>
      </w:tr>
      <w:tr w:rsidR="00F463A1" w:rsidRPr="00F62032" w14:paraId="4A99FB46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0F45C302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Creatinine (mg/dl)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256E5E4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ABE1E37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1,07 </w:t>
            </w:r>
            <w:r w:rsidRPr="00F62032">
              <w:rPr>
                <w:i/>
                <w:iCs/>
                <w:sz w:val="20"/>
                <w:szCs w:val="20"/>
                <w:lang w:val="en-GB"/>
              </w:rPr>
              <w:t>± 0,27</w:t>
            </w:r>
          </w:p>
        </w:tc>
      </w:tr>
      <w:tr w:rsidR="00F463A1" w:rsidRPr="00F62032" w14:paraId="639398EB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10498E5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eGFR [ml/min/1.73 m</w:t>
            </w:r>
            <w:r w:rsidRPr="00F62032">
              <w:rPr>
                <w:sz w:val="20"/>
                <w:szCs w:val="20"/>
                <w:vertAlign w:val="superscript"/>
                <w:lang w:val="en-GB"/>
              </w:rPr>
              <w:t>2</w:t>
            </w:r>
            <w:r w:rsidRPr="00F62032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0E748C5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3DF963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72,88 ± 19,68  </w:t>
            </w:r>
          </w:p>
        </w:tc>
      </w:tr>
      <w:tr w:rsidR="00F463A1" w:rsidRPr="00F62032" w14:paraId="44719755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305E6BD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Malnutrition</w:t>
            </w:r>
            <w:r w:rsidRPr="00F62032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15B728B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C45FFC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3 (3%)</w:t>
            </w:r>
          </w:p>
        </w:tc>
      </w:tr>
      <w:tr w:rsidR="00F463A1" w:rsidRPr="00F62032" w14:paraId="218DEB50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54C77A42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Oncologic RC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3AA22C7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3104D5E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95 (95%)</w:t>
            </w:r>
          </w:p>
        </w:tc>
      </w:tr>
      <w:tr w:rsidR="00F463A1" w:rsidRPr="00F62032" w14:paraId="1B5F4ABC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5C8915FB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Functional RC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21D27B0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38834D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5 (5%)</w:t>
            </w:r>
          </w:p>
        </w:tc>
      </w:tr>
      <w:tr w:rsidR="00F463A1" w:rsidRPr="00F62032" w14:paraId="533E211D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31C2DE19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MIBC 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BCF29B8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5803A0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72 (72%)</w:t>
            </w:r>
          </w:p>
        </w:tc>
      </w:tr>
      <w:tr w:rsidR="00F463A1" w:rsidRPr="00F62032" w14:paraId="7D7421FC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11892CFB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NMIBC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68F4BAF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525762B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23 (23%)</w:t>
            </w:r>
          </w:p>
        </w:tc>
      </w:tr>
      <w:tr w:rsidR="00F463A1" w:rsidRPr="00F62032" w14:paraId="3C235C81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6B48B04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NAC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E9EF3F2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30183A0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28 (28%)</w:t>
            </w:r>
          </w:p>
        </w:tc>
      </w:tr>
      <w:tr w:rsidR="00F463A1" w:rsidRPr="00F62032" w14:paraId="7C65A521" w14:textId="77777777" w:rsidTr="00F463A1">
        <w:trPr>
          <w:trHeight w:val="104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A0905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Palliative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1CF0EE9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7BD34A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5 (5%)</w:t>
            </w:r>
          </w:p>
        </w:tc>
      </w:tr>
      <w:tr w:rsidR="00F463A1" w:rsidRPr="00F62032" w14:paraId="52463D3A" w14:textId="77777777" w:rsidTr="00F463A1">
        <w:trPr>
          <w:trHeight w:val="297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7CEEE1" w14:textId="77777777" w:rsidR="00F463A1" w:rsidRPr="00F62032" w:rsidRDefault="00F463A1" w:rsidP="00F463A1">
            <w:pPr>
              <w:spacing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00F62032">
              <w:rPr>
                <w:b/>
                <w:bCs/>
                <w:sz w:val="20"/>
                <w:szCs w:val="20"/>
                <w:lang w:val="en-GB"/>
              </w:rPr>
              <w:t>Surgery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6DE50C5F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</w:tcPr>
          <w:p w14:paraId="0718822A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F463A1" w:rsidRPr="00F62032" w14:paraId="2FB19E32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6BA7CE35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Operative time (min)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F9EB5ED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6B6038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204,5 ± 38,5</w:t>
            </w:r>
          </w:p>
        </w:tc>
      </w:tr>
      <w:tr w:rsidR="00F463A1" w:rsidRPr="00F62032" w14:paraId="679B316F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4C0EA35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Urinary diversion (n,%)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89CAC1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Bricker 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D823795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76 (76%)</w:t>
            </w:r>
          </w:p>
        </w:tc>
      </w:tr>
      <w:tr w:rsidR="00F463A1" w:rsidRPr="00F62032" w14:paraId="6B7B99DC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47C45527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2038D3D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Orthotopic Neobladder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D4E2F5B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22 (22%)</w:t>
            </w:r>
          </w:p>
        </w:tc>
      </w:tr>
      <w:tr w:rsidR="00F463A1" w:rsidRPr="00F62032" w14:paraId="76B3814E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7FCA8B0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84459FF" w14:textId="77777777" w:rsidR="00F463A1" w:rsidRPr="00F62032" w:rsidRDefault="00F463A1" w:rsidP="00F463A1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Ureterocutaneostomy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113D4602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 (2%)</w:t>
            </w:r>
          </w:p>
        </w:tc>
      </w:tr>
      <w:tr w:rsidR="00F463A1" w:rsidRPr="00F62032" w14:paraId="03252424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5F749195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Blood</w:t>
            </w:r>
            <w:r w:rsidRPr="00F62032">
              <w:rPr>
                <w:sz w:val="20"/>
                <w:szCs w:val="20"/>
                <w:lang w:val="en-GB"/>
              </w:rPr>
              <w:t xml:space="preserve"> loss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601F1E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mean ± sd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3A9C63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434,8 ± 355,46</w:t>
            </w:r>
          </w:p>
        </w:tc>
      </w:tr>
      <w:tr w:rsidR="00F463A1" w:rsidRPr="00F62032" w14:paraId="59031206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42E8207E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Anaesthesia (n,%)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E334A1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Peridural 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70ADDCF8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2 (2%)</w:t>
            </w:r>
          </w:p>
        </w:tc>
      </w:tr>
      <w:tr w:rsidR="00F463A1" w:rsidRPr="00F62032" w14:paraId="261AC31F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65D75AC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1C3568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TIVA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0DDB0350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33 (33%)</w:t>
            </w:r>
          </w:p>
        </w:tc>
      </w:tr>
      <w:tr w:rsidR="00F463A1" w:rsidRPr="00F62032" w14:paraId="21ADD956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6BBC326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DE7B2A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Inhalation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CBE757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65 (65%)</w:t>
            </w:r>
          </w:p>
        </w:tc>
      </w:tr>
      <w:tr w:rsidR="00F463A1" w:rsidRPr="00F62032" w14:paraId="059C4208" w14:textId="77777777" w:rsidTr="00F463A1">
        <w:trPr>
          <w:trHeight w:val="297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77701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Epidural catheter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7212FC0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5AF600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94 (94%)</w:t>
            </w:r>
          </w:p>
        </w:tc>
      </w:tr>
      <w:tr w:rsidR="00F463A1" w:rsidRPr="00F62032" w14:paraId="2327D069" w14:textId="77777777" w:rsidTr="00F463A1">
        <w:trPr>
          <w:trHeight w:val="297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9DF330" w14:textId="77777777" w:rsidR="00F463A1" w:rsidRPr="00F62032" w:rsidRDefault="00F463A1" w:rsidP="00F463A1">
            <w:pPr>
              <w:spacing w:line="276" w:lineRule="auto"/>
              <w:rPr>
                <w:b/>
                <w:bCs/>
                <w:sz w:val="20"/>
                <w:szCs w:val="20"/>
                <w:lang w:val="en-GB"/>
              </w:rPr>
            </w:pPr>
            <w:r w:rsidRPr="00F62032">
              <w:rPr>
                <w:b/>
                <w:bCs/>
                <w:sz w:val="20"/>
                <w:szCs w:val="20"/>
                <w:lang w:val="en-GB"/>
              </w:rPr>
              <w:t>Postoperative Course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048760D1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99E660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</w:tr>
      <w:tr w:rsidR="00F463A1" w:rsidRPr="00F62032" w14:paraId="28805F25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49731653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Passage of flatus (POD)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F2C413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FCFF896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 (1,00 - 2,00)</w:t>
            </w:r>
          </w:p>
        </w:tc>
      </w:tr>
      <w:tr w:rsidR="00F463A1" w:rsidRPr="00F62032" w14:paraId="7B4EE225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5FCEE14F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Passage of stool  (POD)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EA68FD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6E99D92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3 (2,00 - 4,25)</w:t>
            </w:r>
          </w:p>
        </w:tc>
      </w:tr>
      <w:tr w:rsidR="00F463A1" w:rsidRPr="00F62032" w14:paraId="68785B8E" w14:textId="77777777" w:rsidTr="00F463A1">
        <w:trPr>
          <w:trHeight w:val="297"/>
        </w:trPr>
        <w:tc>
          <w:tcPr>
            <w:tcW w:w="3119" w:type="dxa"/>
            <w:tcBorders>
              <w:left w:val="nil"/>
              <w:right w:val="nil"/>
            </w:tcBorders>
          </w:tcPr>
          <w:p w14:paraId="1C46AC3D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Blood transfusions 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E4A714E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i/>
                <w:iCs/>
                <w:sz w:val="20"/>
                <w:szCs w:val="20"/>
                <w:lang w:val="en-GB"/>
              </w:rPr>
              <w:t>(n, %)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8E9B2AC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>14 (</w:t>
            </w:r>
            <w:r>
              <w:rPr>
                <w:sz w:val="20"/>
                <w:szCs w:val="20"/>
                <w:lang w:val="en-GB"/>
              </w:rPr>
              <w:t>14</w:t>
            </w:r>
            <w:r w:rsidRPr="00F62032">
              <w:rPr>
                <w:sz w:val="20"/>
                <w:szCs w:val="20"/>
                <w:lang w:val="en-GB"/>
              </w:rPr>
              <w:t>%)</w:t>
            </w:r>
          </w:p>
        </w:tc>
      </w:tr>
      <w:tr w:rsidR="00F463A1" w:rsidRPr="00F62032" w14:paraId="00D4C034" w14:textId="77777777" w:rsidTr="00F463A1">
        <w:trPr>
          <w:trHeight w:val="71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14:paraId="6C5D4614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D91709">
              <w:rPr>
                <w:sz w:val="20"/>
                <w:szCs w:val="20"/>
                <w:lang w:val="en-GB"/>
              </w:rPr>
              <w:t>LOS (days), median (IQR)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515651E5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7,43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79095EE" w14:textId="77777777" w:rsidR="00F463A1" w:rsidRPr="00F62032" w:rsidRDefault="00F463A1" w:rsidP="00F463A1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F62032">
              <w:rPr>
                <w:sz w:val="20"/>
                <w:szCs w:val="20"/>
                <w:lang w:val="en-GB"/>
              </w:rPr>
              <w:t xml:space="preserve"> (6.00 – 13.00)</w:t>
            </w:r>
          </w:p>
        </w:tc>
      </w:tr>
    </w:tbl>
    <w:p w14:paraId="7D51E796" w14:textId="77777777" w:rsidR="00F463A1" w:rsidRDefault="00F463A1" w:rsidP="00F463A1">
      <w:pPr>
        <w:rPr>
          <w:b/>
          <w:bCs/>
          <w:lang w:val="en-GB"/>
        </w:rPr>
      </w:pPr>
    </w:p>
    <w:p w14:paraId="4A2E56EF" w14:textId="77777777" w:rsidR="00F463A1" w:rsidRDefault="00F463A1" w:rsidP="00F463A1">
      <w:pPr>
        <w:rPr>
          <w:sz w:val="20"/>
          <w:szCs w:val="20"/>
          <w:lang w:val="en-GB"/>
        </w:rPr>
      </w:pPr>
      <w:r w:rsidRPr="00D91709">
        <w:rPr>
          <w:b/>
          <w:bCs/>
          <w:sz w:val="20"/>
          <w:szCs w:val="20"/>
          <w:lang w:val="en-GB"/>
        </w:rPr>
        <w:t>Table 1. Baseline demographic, clinical, and perioperative characteristics of the study cohort (n = 100).</w:t>
      </w:r>
      <w:r w:rsidRPr="00D91709">
        <w:rPr>
          <w:sz w:val="20"/>
          <w:szCs w:val="20"/>
          <w:lang w:val="en-GB"/>
        </w:rPr>
        <w:t xml:space="preserve"> Continuous variables are reported as mean ± standard deviation (SD) or median and interquartile range (IQR), as appropriate. Categorical variables are expressed as number (percentage).</w:t>
      </w:r>
      <w:r>
        <w:rPr>
          <w:sz w:val="20"/>
          <w:szCs w:val="20"/>
          <w:lang w:val="en-GB"/>
        </w:rPr>
        <w:t xml:space="preserve"> </w:t>
      </w:r>
      <w:r w:rsidRPr="00D91709">
        <w:rPr>
          <w:b/>
          <w:bCs/>
          <w:sz w:val="20"/>
          <w:szCs w:val="20"/>
          <w:lang w:val="en-GB"/>
        </w:rPr>
        <w:t>Abbreviations</w:t>
      </w:r>
      <w:r w:rsidRPr="00D91709">
        <w:rPr>
          <w:sz w:val="20"/>
          <w:szCs w:val="20"/>
          <w:lang w:val="en-GB"/>
        </w:rPr>
        <w:t>: BMI, body mass index; ASA, American Society of Anesthesiologists score; CCI, Charlson Comorbidity Index; RC, radical cystectomy; MIBC, muscle-invasive bladder cancer; NMIBC, non–muscle-invasive bladder cancer; NAC, neoadjuvant chemotherapy; eGFR, estimated</w:t>
      </w:r>
      <w:r w:rsidRPr="00D91709">
        <w:rPr>
          <w:lang w:val="en-GB"/>
        </w:rPr>
        <w:t xml:space="preserve"> glomerular filtration rate; POD, </w:t>
      </w:r>
      <w:r w:rsidRPr="00D91709">
        <w:rPr>
          <w:sz w:val="20"/>
          <w:szCs w:val="20"/>
          <w:lang w:val="en-GB"/>
        </w:rPr>
        <w:t>postoperative day; LOS, length of stay; TIVA, total intravenous anesthesia.</w:t>
      </w:r>
    </w:p>
    <w:p w14:paraId="6EC9E8F6" w14:textId="77777777" w:rsidR="00F463A1" w:rsidRDefault="00F463A1" w:rsidP="00F463A1">
      <w:pPr>
        <w:rPr>
          <w:sz w:val="20"/>
          <w:szCs w:val="20"/>
          <w:lang w:val="en-GB"/>
        </w:rPr>
      </w:pPr>
    </w:p>
    <w:p w14:paraId="52FB12E9" w14:textId="77777777" w:rsidR="00F463A1" w:rsidRDefault="00F463A1" w:rsidP="00F463A1">
      <w:pPr>
        <w:rPr>
          <w:sz w:val="20"/>
          <w:szCs w:val="20"/>
          <w:lang w:val="en-GB"/>
        </w:rPr>
      </w:pPr>
    </w:p>
    <w:p w14:paraId="05116411" w14:textId="77777777" w:rsidR="00F463A1" w:rsidRDefault="00F463A1" w:rsidP="00F463A1">
      <w:pPr>
        <w:rPr>
          <w:sz w:val="20"/>
          <w:szCs w:val="20"/>
          <w:lang w:val="en-GB"/>
        </w:rPr>
      </w:pPr>
    </w:p>
    <w:tbl>
      <w:tblPr>
        <w:tblpPr w:leftFromText="141" w:rightFromText="141" w:horzAnchor="page" w:tblpX="1762" w:tblpY="2038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843"/>
        <w:gridCol w:w="1701"/>
        <w:gridCol w:w="1559"/>
      </w:tblGrid>
      <w:tr w:rsidR="00F463A1" w:rsidRPr="00F0592E" w14:paraId="2117D8BF" w14:textId="77777777" w:rsidTr="007F0F56">
        <w:trPr>
          <w:trHeight w:val="360"/>
        </w:trPr>
        <w:tc>
          <w:tcPr>
            <w:tcW w:w="8505" w:type="dxa"/>
            <w:gridSpan w:val="4"/>
            <w:vAlign w:val="center"/>
          </w:tcPr>
          <w:p w14:paraId="0738977A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  <w:r w:rsidRPr="00F0592E">
              <w:rPr>
                <w:b/>
                <w:bCs/>
                <w:lang w:val="en-GB"/>
              </w:rPr>
              <w:t>Adherence to the ERAS protocol</w:t>
            </w:r>
          </w:p>
        </w:tc>
      </w:tr>
      <w:tr w:rsidR="00F463A1" w:rsidRPr="00F0592E" w14:paraId="480C9ED7" w14:textId="77777777" w:rsidTr="007F0F56">
        <w:trPr>
          <w:trHeight w:val="360"/>
        </w:trPr>
        <w:tc>
          <w:tcPr>
            <w:tcW w:w="3402" w:type="dxa"/>
            <w:vAlign w:val="center"/>
            <w:hideMark/>
          </w:tcPr>
          <w:p w14:paraId="2AE2DE6C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Overall</w:t>
            </w:r>
          </w:p>
        </w:tc>
        <w:tc>
          <w:tcPr>
            <w:tcW w:w="1843" w:type="dxa"/>
            <w:vAlign w:val="center"/>
            <w:hideMark/>
          </w:tcPr>
          <w:p w14:paraId="5C7B9034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mean ± sd</w:t>
            </w:r>
          </w:p>
        </w:tc>
        <w:tc>
          <w:tcPr>
            <w:tcW w:w="3260" w:type="dxa"/>
            <w:gridSpan w:val="2"/>
            <w:vAlign w:val="center"/>
            <w:hideMark/>
          </w:tcPr>
          <w:p w14:paraId="0B57F2DC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76,3 ± 7,0</w:t>
            </w:r>
          </w:p>
        </w:tc>
      </w:tr>
      <w:tr w:rsidR="00F463A1" w:rsidRPr="00F0592E" w14:paraId="35A0519E" w14:textId="77777777" w:rsidTr="007F0F56">
        <w:trPr>
          <w:trHeight w:val="320"/>
        </w:trPr>
        <w:tc>
          <w:tcPr>
            <w:tcW w:w="3402" w:type="dxa"/>
            <w:vAlign w:val="center"/>
            <w:hideMark/>
          </w:tcPr>
          <w:p w14:paraId="27366B6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Preoperative items</w:t>
            </w:r>
          </w:p>
        </w:tc>
        <w:tc>
          <w:tcPr>
            <w:tcW w:w="1843" w:type="dxa"/>
            <w:vAlign w:val="center"/>
            <w:hideMark/>
          </w:tcPr>
          <w:p w14:paraId="6DC4462E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mean ± sd</w:t>
            </w:r>
          </w:p>
        </w:tc>
        <w:tc>
          <w:tcPr>
            <w:tcW w:w="3260" w:type="dxa"/>
            <w:gridSpan w:val="2"/>
            <w:vAlign w:val="center"/>
            <w:hideMark/>
          </w:tcPr>
          <w:p w14:paraId="1DC55025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95,5 ± 9,4</w:t>
            </w:r>
          </w:p>
        </w:tc>
      </w:tr>
      <w:tr w:rsidR="00F463A1" w:rsidRPr="00F0592E" w14:paraId="317392D7" w14:textId="77777777" w:rsidTr="007F0F56">
        <w:trPr>
          <w:trHeight w:val="280"/>
        </w:trPr>
        <w:tc>
          <w:tcPr>
            <w:tcW w:w="3402" w:type="dxa"/>
            <w:vAlign w:val="center"/>
            <w:hideMark/>
          </w:tcPr>
          <w:p w14:paraId="6267DA63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Intraoperative items</w:t>
            </w:r>
          </w:p>
        </w:tc>
        <w:tc>
          <w:tcPr>
            <w:tcW w:w="1843" w:type="dxa"/>
            <w:vAlign w:val="center"/>
            <w:hideMark/>
          </w:tcPr>
          <w:p w14:paraId="4531E673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mean ± sd</w:t>
            </w:r>
          </w:p>
        </w:tc>
        <w:tc>
          <w:tcPr>
            <w:tcW w:w="3260" w:type="dxa"/>
            <w:gridSpan w:val="2"/>
            <w:vAlign w:val="center"/>
            <w:hideMark/>
          </w:tcPr>
          <w:p w14:paraId="2662A57E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99,2 ± 4,4</w:t>
            </w:r>
          </w:p>
        </w:tc>
      </w:tr>
      <w:tr w:rsidR="00F463A1" w:rsidRPr="00F0592E" w14:paraId="3C35FEF1" w14:textId="77777777" w:rsidTr="007F0F56">
        <w:trPr>
          <w:trHeight w:val="280"/>
        </w:trPr>
        <w:tc>
          <w:tcPr>
            <w:tcW w:w="3402" w:type="dxa"/>
            <w:vAlign w:val="center"/>
            <w:hideMark/>
          </w:tcPr>
          <w:p w14:paraId="39D50132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Postoperative items</w:t>
            </w:r>
          </w:p>
        </w:tc>
        <w:tc>
          <w:tcPr>
            <w:tcW w:w="1843" w:type="dxa"/>
            <w:vAlign w:val="center"/>
            <w:hideMark/>
          </w:tcPr>
          <w:p w14:paraId="3B9BB2C1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mean ± sd</w:t>
            </w:r>
          </w:p>
        </w:tc>
        <w:tc>
          <w:tcPr>
            <w:tcW w:w="3260" w:type="dxa"/>
            <w:gridSpan w:val="2"/>
            <w:vAlign w:val="center"/>
            <w:hideMark/>
          </w:tcPr>
          <w:p w14:paraId="5F257CEA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65,8 ±15,6</w:t>
            </w:r>
          </w:p>
        </w:tc>
      </w:tr>
      <w:tr w:rsidR="00F463A1" w:rsidRPr="00F0592E" w14:paraId="6A31E094" w14:textId="77777777" w:rsidTr="007F0F56">
        <w:trPr>
          <w:trHeight w:val="320"/>
        </w:trPr>
        <w:tc>
          <w:tcPr>
            <w:tcW w:w="3402" w:type="dxa"/>
            <w:vAlign w:val="center"/>
            <w:hideMark/>
          </w:tcPr>
          <w:p w14:paraId="7E822688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Postoperative items &gt; 70%</w:t>
            </w:r>
          </w:p>
        </w:tc>
        <w:tc>
          <w:tcPr>
            <w:tcW w:w="1843" w:type="dxa"/>
            <w:vAlign w:val="center"/>
            <w:hideMark/>
          </w:tcPr>
          <w:p w14:paraId="620D3E71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Yes (n,%)</w:t>
            </w:r>
          </w:p>
        </w:tc>
        <w:tc>
          <w:tcPr>
            <w:tcW w:w="3260" w:type="dxa"/>
            <w:gridSpan w:val="2"/>
            <w:vAlign w:val="center"/>
            <w:hideMark/>
          </w:tcPr>
          <w:p w14:paraId="31216BD0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51 (51%)</w:t>
            </w:r>
          </w:p>
        </w:tc>
      </w:tr>
      <w:tr w:rsidR="00F463A1" w:rsidRPr="00F0592E" w14:paraId="7C4A4FF7" w14:textId="77777777" w:rsidTr="007F0F56">
        <w:trPr>
          <w:trHeight w:val="280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16817BB0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14:paraId="0072D453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No (n,%)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0482F45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49 (49%)</w:t>
            </w:r>
          </w:p>
        </w:tc>
      </w:tr>
      <w:tr w:rsidR="00F463A1" w:rsidRPr="00F0592E" w14:paraId="4E5E8AA4" w14:textId="77777777" w:rsidTr="007F0F56">
        <w:trPr>
          <w:trHeight w:val="180"/>
        </w:trPr>
        <w:tc>
          <w:tcPr>
            <w:tcW w:w="85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AC398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  <w:r w:rsidRPr="00F0592E">
              <w:rPr>
                <w:b/>
                <w:bCs/>
                <w:lang w:val="en-GB"/>
              </w:rPr>
              <w:t>Complications</w:t>
            </w:r>
          </w:p>
        </w:tc>
      </w:tr>
      <w:tr w:rsidR="00F463A1" w:rsidRPr="00F0592E" w14:paraId="573EEFB0" w14:textId="77777777" w:rsidTr="007F0F56">
        <w:trPr>
          <w:trHeight w:val="2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9890D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B7889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  <w:r w:rsidRPr="00F0592E">
              <w:rPr>
                <w:i/>
                <w:iCs/>
                <w:lang w:val="en-GB"/>
              </w:rPr>
              <w:t>In Hospital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BFE2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30-day (including In Hospital stay)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2FF74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 xml:space="preserve">90-day </w:t>
            </w:r>
            <w:r w:rsidRPr="00F0592E">
              <w:rPr>
                <w:rFonts w:ascii="Helvetica Light" w:hAnsi="Helvetica Light"/>
                <w:lang w:val="en-GB"/>
              </w:rPr>
              <w:t xml:space="preserve"> </w:t>
            </w:r>
            <w:r w:rsidRPr="00F0592E">
              <w:rPr>
                <w:lang w:val="en-GB"/>
              </w:rPr>
              <w:t>readmission</w:t>
            </w:r>
          </w:p>
        </w:tc>
      </w:tr>
      <w:tr w:rsidR="00F463A1" w:rsidRPr="00F0592E" w14:paraId="3640AE40" w14:textId="77777777" w:rsidTr="007F0F56">
        <w:trPr>
          <w:trHeight w:val="280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247E182B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Overall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471EC4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835F7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7F3924E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11</w:t>
            </w:r>
          </w:p>
        </w:tc>
      </w:tr>
      <w:tr w:rsidR="00F463A1" w:rsidRPr="00F0592E" w14:paraId="128F221C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6A69A703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I</w:t>
            </w:r>
          </w:p>
        </w:tc>
        <w:tc>
          <w:tcPr>
            <w:tcW w:w="1843" w:type="dxa"/>
          </w:tcPr>
          <w:p w14:paraId="72390F27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2 (3,4%)</w:t>
            </w:r>
          </w:p>
        </w:tc>
        <w:tc>
          <w:tcPr>
            <w:tcW w:w="1701" w:type="dxa"/>
            <w:vAlign w:val="center"/>
          </w:tcPr>
          <w:p w14:paraId="12074F0B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3 (4,55 %)</w:t>
            </w:r>
          </w:p>
        </w:tc>
        <w:tc>
          <w:tcPr>
            <w:tcW w:w="1559" w:type="dxa"/>
            <w:vAlign w:val="center"/>
          </w:tcPr>
          <w:p w14:paraId="3D7026D9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</w:tr>
      <w:tr w:rsidR="00F463A1" w:rsidRPr="00F0592E" w14:paraId="594BC66E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181C4665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II</w:t>
            </w:r>
          </w:p>
        </w:tc>
        <w:tc>
          <w:tcPr>
            <w:tcW w:w="1843" w:type="dxa"/>
          </w:tcPr>
          <w:p w14:paraId="0FC54957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49 (83%)</w:t>
            </w:r>
          </w:p>
        </w:tc>
        <w:tc>
          <w:tcPr>
            <w:tcW w:w="1701" w:type="dxa"/>
            <w:vAlign w:val="center"/>
          </w:tcPr>
          <w:p w14:paraId="1E9B4E5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51 (77,27 %)</w:t>
            </w:r>
          </w:p>
        </w:tc>
        <w:tc>
          <w:tcPr>
            <w:tcW w:w="1559" w:type="dxa"/>
            <w:vAlign w:val="center"/>
          </w:tcPr>
          <w:p w14:paraId="471A5C17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5 (45,45%)</w:t>
            </w:r>
          </w:p>
        </w:tc>
      </w:tr>
      <w:tr w:rsidR="00F463A1" w:rsidRPr="00F0592E" w14:paraId="439BDB84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4B084F43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IIIa</w:t>
            </w:r>
          </w:p>
        </w:tc>
        <w:tc>
          <w:tcPr>
            <w:tcW w:w="1843" w:type="dxa"/>
          </w:tcPr>
          <w:p w14:paraId="18D5AD5C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3 (5%)</w:t>
            </w:r>
          </w:p>
        </w:tc>
        <w:tc>
          <w:tcPr>
            <w:tcW w:w="1701" w:type="dxa"/>
            <w:vAlign w:val="center"/>
          </w:tcPr>
          <w:p w14:paraId="58686B1A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5 (7,58 %)</w:t>
            </w:r>
          </w:p>
        </w:tc>
        <w:tc>
          <w:tcPr>
            <w:tcW w:w="1559" w:type="dxa"/>
            <w:vAlign w:val="center"/>
          </w:tcPr>
          <w:p w14:paraId="38E1A5A1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5 (45,45%)</w:t>
            </w:r>
          </w:p>
        </w:tc>
      </w:tr>
      <w:tr w:rsidR="00F463A1" w:rsidRPr="00F0592E" w14:paraId="10555C84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4D41427A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 xml:space="preserve">IIIb </w:t>
            </w:r>
          </w:p>
        </w:tc>
        <w:tc>
          <w:tcPr>
            <w:tcW w:w="1843" w:type="dxa"/>
          </w:tcPr>
          <w:p w14:paraId="5BA00EE5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2 (3,4%)</w:t>
            </w:r>
          </w:p>
        </w:tc>
        <w:tc>
          <w:tcPr>
            <w:tcW w:w="1701" w:type="dxa"/>
            <w:vAlign w:val="center"/>
          </w:tcPr>
          <w:p w14:paraId="26685975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2 (3,03 %)</w:t>
            </w:r>
          </w:p>
        </w:tc>
        <w:tc>
          <w:tcPr>
            <w:tcW w:w="1559" w:type="dxa"/>
            <w:vAlign w:val="center"/>
          </w:tcPr>
          <w:p w14:paraId="0C3CB76C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</w:tr>
      <w:tr w:rsidR="00F463A1" w:rsidRPr="00F0592E" w14:paraId="0E852FFF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35CAE2DC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 xml:space="preserve">IVa </w:t>
            </w:r>
          </w:p>
        </w:tc>
        <w:tc>
          <w:tcPr>
            <w:tcW w:w="1843" w:type="dxa"/>
          </w:tcPr>
          <w:p w14:paraId="436DE086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2 (3,4%)</w:t>
            </w:r>
          </w:p>
        </w:tc>
        <w:tc>
          <w:tcPr>
            <w:tcW w:w="1701" w:type="dxa"/>
            <w:vAlign w:val="center"/>
          </w:tcPr>
          <w:p w14:paraId="694B3CE9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3 (4,55 %)</w:t>
            </w:r>
          </w:p>
        </w:tc>
        <w:tc>
          <w:tcPr>
            <w:tcW w:w="1559" w:type="dxa"/>
            <w:vAlign w:val="center"/>
          </w:tcPr>
          <w:p w14:paraId="066C9462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</w:tr>
      <w:tr w:rsidR="00F463A1" w:rsidRPr="00F0592E" w14:paraId="6274EC63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268F0C8D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 xml:space="preserve">IVb </w:t>
            </w:r>
          </w:p>
        </w:tc>
        <w:tc>
          <w:tcPr>
            <w:tcW w:w="1843" w:type="dxa"/>
          </w:tcPr>
          <w:p w14:paraId="58E13891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0 (0%)</w:t>
            </w:r>
          </w:p>
        </w:tc>
        <w:tc>
          <w:tcPr>
            <w:tcW w:w="1701" w:type="dxa"/>
            <w:vAlign w:val="center"/>
          </w:tcPr>
          <w:p w14:paraId="5343E71E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0 (0 %)</w:t>
            </w:r>
          </w:p>
        </w:tc>
        <w:tc>
          <w:tcPr>
            <w:tcW w:w="1559" w:type="dxa"/>
            <w:vAlign w:val="center"/>
          </w:tcPr>
          <w:p w14:paraId="6F065EE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</w:tr>
      <w:tr w:rsidR="00F463A1" w:rsidRPr="00F0592E" w14:paraId="74B78523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3A9D6BA8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 xml:space="preserve">V </w:t>
            </w:r>
          </w:p>
        </w:tc>
        <w:tc>
          <w:tcPr>
            <w:tcW w:w="1843" w:type="dxa"/>
          </w:tcPr>
          <w:p w14:paraId="4437CFC4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1 (1,7%)</w:t>
            </w:r>
          </w:p>
        </w:tc>
        <w:tc>
          <w:tcPr>
            <w:tcW w:w="1701" w:type="dxa"/>
            <w:vAlign w:val="center"/>
          </w:tcPr>
          <w:p w14:paraId="2C2A73D6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2 (3,03%)</w:t>
            </w:r>
          </w:p>
        </w:tc>
        <w:tc>
          <w:tcPr>
            <w:tcW w:w="1559" w:type="dxa"/>
            <w:vAlign w:val="center"/>
          </w:tcPr>
          <w:p w14:paraId="73AAA637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  <w:r w:rsidRPr="00F0592E">
              <w:rPr>
                <w:lang w:val="en-GB"/>
              </w:rPr>
              <w:t>1 (9,09 %)</w:t>
            </w:r>
          </w:p>
        </w:tc>
      </w:tr>
      <w:tr w:rsidR="00F463A1" w:rsidRPr="00F0592E" w14:paraId="00A94F01" w14:textId="77777777" w:rsidTr="007F0F56">
        <w:trPr>
          <w:trHeight w:val="180"/>
        </w:trPr>
        <w:tc>
          <w:tcPr>
            <w:tcW w:w="850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B84FA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  <w:tr w:rsidR="00F463A1" w:rsidRPr="00F0592E" w14:paraId="281CCF9B" w14:textId="77777777" w:rsidTr="007F0F56">
        <w:trPr>
          <w:trHeight w:val="280"/>
        </w:trPr>
        <w:tc>
          <w:tcPr>
            <w:tcW w:w="3402" w:type="dxa"/>
            <w:vAlign w:val="center"/>
          </w:tcPr>
          <w:p w14:paraId="7A488737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  <w:tc>
          <w:tcPr>
            <w:tcW w:w="1843" w:type="dxa"/>
            <w:vAlign w:val="center"/>
          </w:tcPr>
          <w:p w14:paraId="4B784F7A" w14:textId="77777777" w:rsidR="00F463A1" w:rsidRPr="00F0592E" w:rsidRDefault="00F463A1" w:rsidP="007F0F56">
            <w:pPr>
              <w:spacing w:line="360" w:lineRule="auto"/>
              <w:rPr>
                <w:i/>
                <w:iCs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18DE27F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B37008D" w14:textId="77777777" w:rsidR="00F463A1" w:rsidRPr="00F0592E" w:rsidRDefault="00F463A1" w:rsidP="007F0F56">
            <w:pPr>
              <w:spacing w:line="360" w:lineRule="auto"/>
              <w:rPr>
                <w:lang w:val="en-GB"/>
              </w:rPr>
            </w:pPr>
          </w:p>
        </w:tc>
      </w:tr>
    </w:tbl>
    <w:p w14:paraId="7455317E" w14:textId="77777777" w:rsidR="00F463A1" w:rsidRPr="00F0592E" w:rsidRDefault="00F463A1" w:rsidP="00F463A1">
      <w:pPr>
        <w:rPr>
          <w:lang w:val="en-GB"/>
        </w:rPr>
      </w:pPr>
    </w:p>
    <w:tbl>
      <w:tblPr>
        <w:tblpPr w:leftFromText="141" w:rightFromText="141" w:horzAnchor="page" w:tblpX="1762" w:tblpY="2038"/>
        <w:tblW w:w="62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</w:tblGrid>
      <w:tr w:rsidR="00F463A1" w:rsidRPr="00F0592E" w14:paraId="782CED61" w14:textId="77777777" w:rsidTr="007F0F56">
        <w:trPr>
          <w:trHeight w:val="360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893DB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  <w:r w:rsidRPr="00F0592E">
              <w:rPr>
                <w:b/>
                <w:bCs/>
                <w:lang w:val="en-GB"/>
              </w:rPr>
              <w:t>Adherence to the ERAS protocol (%)</w:t>
            </w:r>
          </w:p>
        </w:tc>
      </w:tr>
    </w:tbl>
    <w:p w14:paraId="6E9BA49C" w14:textId="77777777" w:rsidR="00F463A1" w:rsidRPr="00F0592E" w:rsidRDefault="00F463A1" w:rsidP="00F463A1">
      <w:pPr>
        <w:rPr>
          <w:lang w:val="en-GB"/>
        </w:rPr>
      </w:pPr>
    </w:p>
    <w:tbl>
      <w:tblPr>
        <w:tblpPr w:leftFromText="141" w:rightFromText="141" w:horzAnchor="page" w:tblpX="1762" w:tblpY="2038"/>
        <w:tblW w:w="623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</w:tblGrid>
      <w:tr w:rsidR="00F463A1" w:rsidRPr="00F0592E" w14:paraId="7A3D837F" w14:textId="77777777" w:rsidTr="007F0F56">
        <w:trPr>
          <w:trHeight w:val="360"/>
        </w:trPr>
        <w:tc>
          <w:tcPr>
            <w:tcW w:w="6237" w:type="dxa"/>
            <w:vAlign w:val="center"/>
          </w:tcPr>
          <w:p w14:paraId="6406F6F8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  <w:tr w:rsidR="00F463A1" w:rsidRPr="00F0592E" w14:paraId="58DE33B1" w14:textId="77777777" w:rsidTr="007F0F56">
        <w:trPr>
          <w:trHeight w:val="360"/>
        </w:trPr>
        <w:tc>
          <w:tcPr>
            <w:tcW w:w="6237" w:type="dxa"/>
            <w:vAlign w:val="center"/>
          </w:tcPr>
          <w:p w14:paraId="24EAA58F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  <w:tr w:rsidR="00F463A1" w:rsidRPr="00F0592E" w14:paraId="323E24E9" w14:textId="77777777" w:rsidTr="007F0F56">
        <w:trPr>
          <w:trHeight w:val="360"/>
        </w:trPr>
        <w:tc>
          <w:tcPr>
            <w:tcW w:w="6237" w:type="dxa"/>
            <w:vAlign w:val="center"/>
          </w:tcPr>
          <w:p w14:paraId="5F71F7D9" w14:textId="77777777" w:rsidR="00F463A1" w:rsidRPr="00F0592E" w:rsidRDefault="00F463A1" w:rsidP="007F0F56">
            <w:pPr>
              <w:spacing w:line="360" w:lineRule="auto"/>
              <w:rPr>
                <w:b/>
                <w:bCs/>
                <w:lang w:val="en-GB"/>
              </w:rPr>
            </w:pPr>
          </w:p>
        </w:tc>
      </w:tr>
    </w:tbl>
    <w:p w14:paraId="151AD9C3" w14:textId="77777777" w:rsidR="00F463A1" w:rsidRDefault="00F463A1" w:rsidP="00F463A1">
      <w:pPr>
        <w:rPr>
          <w:lang w:val="en-GB"/>
        </w:rPr>
      </w:pPr>
    </w:p>
    <w:p w14:paraId="4220BC85" w14:textId="77777777" w:rsidR="00F463A1" w:rsidRDefault="00F463A1" w:rsidP="00F463A1">
      <w:pPr>
        <w:rPr>
          <w:lang w:val="en-GB"/>
        </w:rPr>
      </w:pPr>
    </w:p>
    <w:p w14:paraId="7CED1A5F" w14:textId="77777777" w:rsidR="00F463A1" w:rsidRDefault="00F463A1" w:rsidP="00F463A1">
      <w:pPr>
        <w:rPr>
          <w:lang w:val="en-GB"/>
        </w:rPr>
      </w:pPr>
    </w:p>
    <w:p w14:paraId="2F19A978" w14:textId="77777777" w:rsidR="00F463A1" w:rsidRDefault="00F463A1" w:rsidP="00F463A1">
      <w:pPr>
        <w:rPr>
          <w:lang w:val="en-GB"/>
        </w:rPr>
      </w:pPr>
    </w:p>
    <w:p w14:paraId="06873D49" w14:textId="77777777" w:rsidR="00F463A1" w:rsidRDefault="00F463A1" w:rsidP="00F463A1">
      <w:pPr>
        <w:rPr>
          <w:lang w:val="en-GB"/>
        </w:rPr>
      </w:pPr>
    </w:p>
    <w:p w14:paraId="0D46C116" w14:textId="77777777" w:rsidR="00F463A1" w:rsidRDefault="00F463A1" w:rsidP="00F463A1">
      <w:pPr>
        <w:rPr>
          <w:lang w:val="en-GB"/>
        </w:rPr>
      </w:pPr>
    </w:p>
    <w:p w14:paraId="6E6A18DE" w14:textId="77777777" w:rsidR="00F463A1" w:rsidRDefault="00F463A1" w:rsidP="00F463A1">
      <w:pPr>
        <w:rPr>
          <w:lang w:val="en-GB"/>
        </w:rPr>
      </w:pPr>
    </w:p>
    <w:p w14:paraId="7748FF78" w14:textId="77777777" w:rsidR="00F463A1" w:rsidRDefault="00F463A1" w:rsidP="00F463A1">
      <w:pPr>
        <w:rPr>
          <w:lang w:val="en-GB"/>
        </w:rPr>
      </w:pPr>
    </w:p>
    <w:p w14:paraId="467DA47E" w14:textId="77777777" w:rsidR="00F463A1" w:rsidRDefault="00F463A1" w:rsidP="00F463A1">
      <w:pPr>
        <w:rPr>
          <w:lang w:val="en-GB"/>
        </w:rPr>
      </w:pPr>
    </w:p>
    <w:p w14:paraId="5D1C4007" w14:textId="77777777" w:rsidR="00F463A1" w:rsidRDefault="00F463A1" w:rsidP="00F463A1">
      <w:pPr>
        <w:rPr>
          <w:lang w:val="en-GB"/>
        </w:rPr>
      </w:pPr>
    </w:p>
    <w:p w14:paraId="1FD1269C" w14:textId="77777777" w:rsidR="00F463A1" w:rsidRDefault="00F463A1" w:rsidP="00F463A1">
      <w:pPr>
        <w:rPr>
          <w:lang w:val="en-GB"/>
        </w:rPr>
      </w:pPr>
    </w:p>
    <w:p w14:paraId="35C2EEE3" w14:textId="77777777" w:rsidR="00F463A1" w:rsidRDefault="00F463A1" w:rsidP="00F463A1">
      <w:pPr>
        <w:rPr>
          <w:lang w:val="en-GB"/>
        </w:rPr>
      </w:pPr>
    </w:p>
    <w:p w14:paraId="1253477F" w14:textId="77777777" w:rsidR="00F463A1" w:rsidRDefault="00F463A1" w:rsidP="00F463A1">
      <w:pPr>
        <w:rPr>
          <w:lang w:val="en-GB"/>
        </w:rPr>
      </w:pPr>
    </w:p>
    <w:p w14:paraId="1FEA7C20" w14:textId="77777777" w:rsidR="00F463A1" w:rsidRDefault="00F463A1" w:rsidP="00F463A1">
      <w:pPr>
        <w:rPr>
          <w:lang w:val="en-GB"/>
        </w:rPr>
      </w:pPr>
    </w:p>
    <w:p w14:paraId="01A898D1" w14:textId="77777777" w:rsidR="00F463A1" w:rsidRDefault="00F463A1" w:rsidP="00F463A1">
      <w:pPr>
        <w:rPr>
          <w:lang w:val="en-GB"/>
        </w:rPr>
      </w:pPr>
    </w:p>
    <w:p w14:paraId="3BFB3E73" w14:textId="77777777" w:rsidR="00F463A1" w:rsidRDefault="00F463A1" w:rsidP="00F463A1">
      <w:pPr>
        <w:rPr>
          <w:lang w:val="en-GB"/>
        </w:rPr>
      </w:pPr>
    </w:p>
    <w:p w14:paraId="3097A848" w14:textId="77777777" w:rsidR="00F463A1" w:rsidRDefault="00F463A1" w:rsidP="00F463A1">
      <w:pPr>
        <w:rPr>
          <w:lang w:val="en-GB"/>
        </w:rPr>
      </w:pPr>
    </w:p>
    <w:p w14:paraId="451FA3AE" w14:textId="77777777" w:rsidR="00F463A1" w:rsidRDefault="00F463A1" w:rsidP="00F463A1">
      <w:pPr>
        <w:rPr>
          <w:lang w:val="en-GB"/>
        </w:rPr>
      </w:pPr>
    </w:p>
    <w:p w14:paraId="69D715A9" w14:textId="77777777" w:rsidR="00F463A1" w:rsidRDefault="00F463A1" w:rsidP="00F463A1">
      <w:pPr>
        <w:rPr>
          <w:lang w:val="en-GB"/>
        </w:rPr>
      </w:pPr>
    </w:p>
    <w:p w14:paraId="7B66F139" w14:textId="77777777" w:rsidR="00F463A1" w:rsidRDefault="00F463A1" w:rsidP="00F463A1">
      <w:pPr>
        <w:rPr>
          <w:lang w:val="en-GB"/>
        </w:rPr>
      </w:pPr>
    </w:p>
    <w:p w14:paraId="37410913" w14:textId="77777777" w:rsidR="00F463A1" w:rsidRDefault="00F463A1" w:rsidP="00F463A1">
      <w:pPr>
        <w:rPr>
          <w:lang w:val="en-GB"/>
        </w:rPr>
      </w:pPr>
    </w:p>
    <w:p w14:paraId="5505F0FF" w14:textId="77777777" w:rsidR="00F463A1" w:rsidRDefault="00F463A1" w:rsidP="00F463A1">
      <w:pPr>
        <w:rPr>
          <w:lang w:val="en-GB"/>
        </w:rPr>
      </w:pPr>
    </w:p>
    <w:p w14:paraId="5FFB5155" w14:textId="77777777" w:rsidR="00F463A1" w:rsidRDefault="00F463A1" w:rsidP="00F463A1">
      <w:pPr>
        <w:rPr>
          <w:lang w:val="en-GB"/>
        </w:rPr>
      </w:pPr>
    </w:p>
    <w:p w14:paraId="476C1CE5" w14:textId="77777777" w:rsidR="00F463A1" w:rsidRDefault="00F463A1" w:rsidP="00F463A1">
      <w:pPr>
        <w:rPr>
          <w:lang w:val="en-GB"/>
        </w:rPr>
      </w:pPr>
    </w:p>
    <w:p w14:paraId="199D5011" w14:textId="77777777" w:rsidR="00F463A1" w:rsidRDefault="00F463A1" w:rsidP="00F463A1">
      <w:pPr>
        <w:rPr>
          <w:lang w:val="en-GB"/>
        </w:rPr>
      </w:pPr>
    </w:p>
    <w:p w14:paraId="43154B9B" w14:textId="77777777" w:rsidR="00F463A1" w:rsidRDefault="00F463A1" w:rsidP="00F463A1">
      <w:pPr>
        <w:rPr>
          <w:lang w:val="en-GB"/>
        </w:rPr>
      </w:pPr>
    </w:p>
    <w:p w14:paraId="23025253" w14:textId="77777777" w:rsidR="00F463A1" w:rsidRDefault="00F463A1" w:rsidP="00F463A1">
      <w:pPr>
        <w:rPr>
          <w:lang w:val="en-GB"/>
        </w:rPr>
      </w:pPr>
    </w:p>
    <w:p w14:paraId="2B1D0BE7" w14:textId="77777777" w:rsidR="00F463A1" w:rsidRDefault="00F463A1" w:rsidP="00F463A1">
      <w:pPr>
        <w:rPr>
          <w:lang w:val="en-GB"/>
        </w:rPr>
      </w:pPr>
    </w:p>
    <w:p w14:paraId="145E56EA" w14:textId="77777777" w:rsidR="00F463A1" w:rsidRDefault="00F463A1" w:rsidP="00F463A1">
      <w:pPr>
        <w:rPr>
          <w:lang w:val="en-GB"/>
        </w:rPr>
      </w:pPr>
    </w:p>
    <w:p w14:paraId="0239191E" w14:textId="77777777" w:rsidR="00F463A1" w:rsidRDefault="00F463A1" w:rsidP="00F463A1">
      <w:pPr>
        <w:rPr>
          <w:lang w:val="en-GB"/>
        </w:rPr>
      </w:pPr>
    </w:p>
    <w:p w14:paraId="638539A9" w14:textId="77777777" w:rsidR="00F463A1" w:rsidRDefault="00F463A1" w:rsidP="00F463A1">
      <w:pPr>
        <w:rPr>
          <w:lang w:val="en-GB"/>
        </w:rPr>
      </w:pPr>
    </w:p>
    <w:p w14:paraId="0901F738" w14:textId="77777777" w:rsidR="00F463A1" w:rsidRDefault="00F463A1" w:rsidP="00F463A1">
      <w:pPr>
        <w:rPr>
          <w:lang w:val="en-GB"/>
        </w:rPr>
      </w:pPr>
    </w:p>
    <w:p w14:paraId="2B75DC43" w14:textId="77777777" w:rsidR="00F463A1" w:rsidRDefault="00F463A1" w:rsidP="00F463A1">
      <w:pPr>
        <w:rPr>
          <w:lang w:val="en-GB"/>
        </w:rPr>
      </w:pPr>
    </w:p>
    <w:p w14:paraId="638FC3AA" w14:textId="77777777" w:rsidR="00F463A1" w:rsidRPr="00DF15EC" w:rsidRDefault="00F463A1" w:rsidP="00F463A1">
      <w:pPr>
        <w:rPr>
          <w:sz w:val="20"/>
          <w:szCs w:val="20"/>
          <w:lang w:val="en-GB"/>
        </w:rPr>
      </w:pPr>
      <w:r w:rsidRPr="00DF15EC">
        <w:rPr>
          <w:b/>
          <w:bCs/>
          <w:sz w:val="20"/>
          <w:szCs w:val="20"/>
          <w:lang w:val="en-GB"/>
        </w:rPr>
        <w:t>Table 2.</w:t>
      </w:r>
      <w:r w:rsidRPr="00DF15EC">
        <w:rPr>
          <w:sz w:val="20"/>
          <w:szCs w:val="20"/>
          <w:lang w:val="en-GB"/>
        </w:rPr>
        <w:t xml:space="preserve"> Adherence to the ERAS protocol and postoperative outcomes in the study cohort (n = 100). ERAS adherence is reported as mean ± standard deviation (SD) for overall, preoperative, intraoperative, and postoperative domains. Good postoperative adherence was defined as compliance &gt;70%. Postoperative complications are reported according to the Clavien–Dindo classification as number (percentage) during in-hospital stay and within 30 days. Ninety-day readmissions are also reported and stratified by Clavien–Dindo grade.</w:t>
      </w:r>
    </w:p>
    <w:p w14:paraId="1D523BFC" w14:textId="77777777" w:rsidR="00F463A1" w:rsidRDefault="00F463A1" w:rsidP="00F463A1">
      <w:pPr>
        <w:rPr>
          <w:sz w:val="20"/>
          <w:szCs w:val="20"/>
          <w:lang w:val="en-GB"/>
        </w:rPr>
      </w:pPr>
      <w:r w:rsidRPr="00DF15EC">
        <w:rPr>
          <w:b/>
          <w:bCs/>
          <w:sz w:val="20"/>
          <w:szCs w:val="20"/>
          <w:lang w:val="en-GB"/>
        </w:rPr>
        <w:t>Abbreviations</w:t>
      </w:r>
      <w:r w:rsidRPr="00DF15EC">
        <w:rPr>
          <w:sz w:val="20"/>
          <w:szCs w:val="20"/>
          <w:lang w:val="en-GB"/>
        </w:rPr>
        <w:t>: ERAS, Enhanced Recovery After Surgery; SD, standard deviation.</w:t>
      </w:r>
    </w:p>
    <w:p w14:paraId="76D3E33F" w14:textId="77777777" w:rsidR="00F463A1" w:rsidRDefault="00F463A1" w:rsidP="00F463A1">
      <w:pPr>
        <w:rPr>
          <w:sz w:val="20"/>
          <w:szCs w:val="20"/>
          <w:lang w:val="en-GB"/>
        </w:rPr>
      </w:pPr>
    </w:p>
    <w:p w14:paraId="39C1EAA3" w14:textId="77777777" w:rsidR="00F463A1" w:rsidRDefault="00F463A1" w:rsidP="00F463A1">
      <w:pPr>
        <w:rPr>
          <w:sz w:val="20"/>
          <w:szCs w:val="20"/>
          <w:lang w:val="en-GB"/>
        </w:rPr>
      </w:pPr>
    </w:p>
    <w:p w14:paraId="5F5347B4" w14:textId="77777777" w:rsidR="00F463A1" w:rsidRDefault="00F463A1" w:rsidP="00F463A1">
      <w:pPr>
        <w:rPr>
          <w:sz w:val="20"/>
          <w:szCs w:val="20"/>
          <w:lang w:val="en-GB"/>
        </w:rPr>
      </w:pPr>
    </w:p>
    <w:p w14:paraId="18F2B217" w14:textId="77777777" w:rsidR="00F463A1" w:rsidRDefault="00F463A1" w:rsidP="00F463A1">
      <w:pPr>
        <w:rPr>
          <w:sz w:val="20"/>
          <w:szCs w:val="20"/>
          <w:lang w:val="en-GB"/>
        </w:rPr>
      </w:pPr>
    </w:p>
    <w:tbl>
      <w:tblPr>
        <w:tblpPr w:leftFromText="141" w:rightFromText="141" w:vertAnchor="text" w:horzAnchor="margin" w:tblpXSpec="center" w:tblpY="36"/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6"/>
        <w:gridCol w:w="1796"/>
        <w:gridCol w:w="1836"/>
        <w:gridCol w:w="1316"/>
        <w:gridCol w:w="1316"/>
      </w:tblGrid>
      <w:tr w:rsidR="00F463A1" w14:paraId="5D3654F0" w14:textId="77777777" w:rsidTr="007F0F56">
        <w:trPr>
          <w:trHeight w:val="320"/>
        </w:trPr>
        <w:tc>
          <w:tcPr>
            <w:tcW w:w="203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6CCD6" w14:textId="77777777" w:rsidR="00F463A1" w:rsidRPr="00F063C0" w:rsidRDefault="00F463A1" w:rsidP="007F0F56">
            <w:pPr>
              <w:rPr>
                <w:rFonts w:ascii="Aptos Narrow" w:hAnsi="Aptos Narrow"/>
              </w:rPr>
            </w:pP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0CF539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ASA 1</w:t>
            </w:r>
          </w:p>
        </w:tc>
        <w:tc>
          <w:tcPr>
            <w:tcW w:w="183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8707C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ASA 2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702AA6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ASA 3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107D6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ASA 4</w:t>
            </w:r>
          </w:p>
        </w:tc>
      </w:tr>
      <w:tr w:rsidR="00F463A1" w14:paraId="7E81A771" w14:textId="77777777" w:rsidTr="007F0F56">
        <w:trPr>
          <w:trHeight w:val="320"/>
        </w:trPr>
        <w:tc>
          <w:tcPr>
            <w:tcW w:w="203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8655DDF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ERAS post op&gt; 70%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3CEEFF5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4D84978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88754AB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AC7CFF5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</w:t>
            </w:r>
          </w:p>
        </w:tc>
      </w:tr>
      <w:tr w:rsidR="00F463A1" w14:paraId="23BF052C" w14:textId="77777777" w:rsidTr="007F0F56">
        <w:trPr>
          <w:trHeight w:val="320"/>
        </w:trPr>
        <w:tc>
          <w:tcPr>
            <w:tcW w:w="203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019828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ERAS post op &lt; 70%</w:t>
            </w:r>
          </w:p>
        </w:tc>
        <w:tc>
          <w:tcPr>
            <w:tcW w:w="179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704FC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183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C6F1D7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18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8AB15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31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826A3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</w:t>
            </w:r>
          </w:p>
        </w:tc>
      </w:tr>
      <w:tr w:rsidR="00F463A1" w14:paraId="18FAA613" w14:textId="77777777" w:rsidTr="007F0F56">
        <w:trPr>
          <w:trHeight w:val="320"/>
        </w:trPr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272C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BA0C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29F7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A6C6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BCB1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</w:tr>
      <w:tr w:rsidR="00F463A1" w14:paraId="754E4B3F" w14:textId="77777777" w:rsidTr="007F0F56">
        <w:trPr>
          <w:trHeight w:val="320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DD39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0C7FF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Fisher test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57E1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p=0.055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2F33" w14:textId="77777777" w:rsidR="00F463A1" w:rsidRDefault="00F463A1" w:rsidP="007F0F56">
            <w:pPr>
              <w:rPr>
                <w:rFonts w:ascii="Aptos Narrow" w:hAnsi="Aptos Narrow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96E9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</w:tr>
    </w:tbl>
    <w:p w14:paraId="57A9B196" w14:textId="77777777" w:rsidR="00F463A1" w:rsidRDefault="00F463A1" w:rsidP="00F463A1"/>
    <w:tbl>
      <w:tblPr>
        <w:tblpPr w:leftFromText="141" w:rightFromText="141" w:vertAnchor="page" w:horzAnchor="page" w:tblpX="2225" w:tblpY="4595"/>
        <w:tblW w:w="6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6"/>
        <w:gridCol w:w="1816"/>
        <w:gridCol w:w="1316"/>
        <w:gridCol w:w="1316"/>
      </w:tblGrid>
      <w:tr w:rsidR="00F463A1" w14:paraId="5804EFCB" w14:textId="77777777" w:rsidTr="007F0F56">
        <w:trPr>
          <w:trHeight w:val="320"/>
        </w:trPr>
        <w:tc>
          <w:tcPr>
            <w:tcW w:w="203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EB185" w14:textId="77777777" w:rsidR="00F463A1" w:rsidRPr="00F063C0" w:rsidRDefault="00F463A1" w:rsidP="007F0F56">
            <w:pPr>
              <w:rPr>
                <w:rFonts w:ascii="Aptos Narrow" w:hAnsi="Aptos Narrow"/>
              </w:rPr>
            </w:pPr>
            <w:r w:rsidRPr="00F063C0">
              <w:rPr>
                <w:rFonts w:ascii="Aptos Narrow" w:hAnsi="Aptos Narrow"/>
              </w:rPr>
              <w:t> 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CEF9D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CCI </w:t>
            </w:r>
            <w:r>
              <w:rPr>
                <w:rFonts w:ascii="Aptos Narrow" w:hAnsi="Aptos Narrow"/>
                <w:u w:val="single"/>
              </w:rPr>
              <w:t xml:space="preserve">&lt; </w:t>
            </w:r>
            <w:r>
              <w:rPr>
                <w:rFonts w:ascii="Aptos Narrow" w:hAnsi="Aptos Narrow"/>
              </w:rPr>
              <w:t>2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15200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3 </w:t>
            </w:r>
            <w:r>
              <w:rPr>
                <w:rFonts w:ascii="Aptos Narrow" w:hAnsi="Aptos Narrow"/>
                <w:u w:val="single"/>
              </w:rPr>
              <w:t>&lt;</w:t>
            </w:r>
            <w:r>
              <w:rPr>
                <w:rFonts w:ascii="Aptos Narrow" w:hAnsi="Aptos Narrow"/>
              </w:rPr>
              <w:t xml:space="preserve"> CCI </w:t>
            </w:r>
            <w:r>
              <w:rPr>
                <w:rFonts w:ascii="Aptos Narrow" w:hAnsi="Aptos Narrow"/>
                <w:u w:val="single"/>
              </w:rPr>
              <w:t>&lt;</w:t>
            </w:r>
            <w:r>
              <w:rPr>
                <w:rFonts w:ascii="Aptos Narrow" w:hAnsi="Aptos Narrow"/>
              </w:rPr>
              <w:t xml:space="preserve"> 5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F3760F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CCI </w:t>
            </w:r>
            <w:r>
              <w:rPr>
                <w:rFonts w:ascii="Aptos Narrow" w:hAnsi="Aptos Narrow"/>
                <w:u w:val="single"/>
              </w:rPr>
              <w:t xml:space="preserve">&gt; </w:t>
            </w:r>
            <w:r>
              <w:rPr>
                <w:rFonts w:ascii="Aptos Narrow" w:hAnsi="Aptos Narrow"/>
              </w:rPr>
              <w:t>6</w:t>
            </w:r>
          </w:p>
        </w:tc>
      </w:tr>
      <w:tr w:rsidR="00F463A1" w14:paraId="15E919F2" w14:textId="77777777" w:rsidTr="007F0F56">
        <w:trPr>
          <w:trHeight w:val="320"/>
        </w:trPr>
        <w:tc>
          <w:tcPr>
            <w:tcW w:w="203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070307D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ERAS post op</w:t>
            </w:r>
            <w:r>
              <w:rPr>
                <w:rFonts w:ascii="Aptos Narrow" w:hAnsi="Aptos Narrow"/>
                <w:u w:val="single"/>
              </w:rPr>
              <w:t>&gt;</w:t>
            </w:r>
            <w:r>
              <w:rPr>
                <w:rFonts w:ascii="Aptos Narrow" w:hAnsi="Aptos Narrow"/>
              </w:rPr>
              <w:t xml:space="preserve"> 70%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B00FAE8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FA68BC4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34CD736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</w:t>
            </w:r>
          </w:p>
        </w:tc>
      </w:tr>
      <w:tr w:rsidR="00F463A1" w14:paraId="5FAF747B" w14:textId="77777777" w:rsidTr="007F0F56">
        <w:trPr>
          <w:trHeight w:val="320"/>
        </w:trPr>
        <w:tc>
          <w:tcPr>
            <w:tcW w:w="203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51EE6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ERAS post op &lt; 70%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F2A0F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D4662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18</w:t>
            </w:r>
          </w:p>
        </w:tc>
        <w:tc>
          <w:tcPr>
            <w:tcW w:w="131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1FBA3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32</w:t>
            </w:r>
          </w:p>
        </w:tc>
      </w:tr>
      <w:tr w:rsidR="00F463A1" w14:paraId="289F0B15" w14:textId="77777777" w:rsidTr="007F0F56">
        <w:trPr>
          <w:trHeight w:val="320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6B79" w14:textId="77777777" w:rsidR="00F463A1" w:rsidRDefault="00F463A1" w:rsidP="007F0F56">
            <w:pPr>
              <w:jc w:val="right"/>
              <w:rPr>
                <w:rFonts w:ascii="Aptos Narrow" w:hAnsi="Aptos Narrow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E429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E59D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A760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</w:tr>
      <w:tr w:rsidR="00F463A1" w14:paraId="0AD6A328" w14:textId="77777777" w:rsidTr="007F0F56">
        <w:trPr>
          <w:trHeight w:val="320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EC1B" w14:textId="77777777" w:rsidR="00F463A1" w:rsidRDefault="00F463A1" w:rsidP="007F0F56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6D2F3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Fisher test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99F4" w14:textId="77777777" w:rsidR="00F463A1" w:rsidRDefault="00F463A1" w:rsidP="007F0F56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p = 0.018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1222" w14:textId="77777777" w:rsidR="00F463A1" w:rsidRDefault="00F463A1" w:rsidP="007F0F56">
            <w:pPr>
              <w:rPr>
                <w:rFonts w:ascii="Aptos Narrow" w:hAnsi="Aptos Narrow"/>
              </w:rPr>
            </w:pPr>
          </w:p>
        </w:tc>
      </w:tr>
    </w:tbl>
    <w:p w14:paraId="673DF24C" w14:textId="77777777" w:rsidR="00F463A1" w:rsidRDefault="00F463A1" w:rsidP="00F463A1">
      <w:pPr>
        <w:rPr>
          <w:lang w:val="en-GB"/>
        </w:rPr>
      </w:pPr>
    </w:p>
    <w:p w14:paraId="4E85335D" w14:textId="77777777" w:rsidR="00F463A1" w:rsidRDefault="00F463A1" w:rsidP="00F463A1">
      <w:pPr>
        <w:rPr>
          <w:lang w:val="en-GB"/>
        </w:rPr>
      </w:pPr>
    </w:p>
    <w:p w14:paraId="671043E2" w14:textId="77777777" w:rsidR="00F463A1" w:rsidRDefault="00F463A1" w:rsidP="00F463A1">
      <w:pPr>
        <w:rPr>
          <w:lang w:val="en-GB"/>
        </w:rPr>
      </w:pPr>
    </w:p>
    <w:p w14:paraId="760931C7" w14:textId="77777777" w:rsidR="00F463A1" w:rsidRDefault="00F463A1" w:rsidP="00F463A1">
      <w:pPr>
        <w:rPr>
          <w:lang w:val="en-GB"/>
        </w:rPr>
      </w:pPr>
    </w:p>
    <w:p w14:paraId="59C7A916" w14:textId="77777777" w:rsidR="00F463A1" w:rsidRDefault="00F463A1" w:rsidP="00F463A1">
      <w:pPr>
        <w:rPr>
          <w:lang w:val="en-GB"/>
        </w:rPr>
      </w:pPr>
    </w:p>
    <w:p w14:paraId="5BAE8C54" w14:textId="77777777" w:rsidR="00F463A1" w:rsidRDefault="00F463A1" w:rsidP="00F463A1">
      <w:pPr>
        <w:rPr>
          <w:lang w:val="en-GB"/>
        </w:rPr>
      </w:pPr>
    </w:p>
    <w:p w14:paraId="524A5C77" w14:textId="77777777" w:rsidR="00F463A1" w:rsidRDefault="00F463A1" w:rsidP="00F463A1">
      <w:pPr>
        <w:rPr>
          <w:lang w:val="en-GB"/>
        </w:rPr>
      </w:pPr>
    </w:p>
    <w:p w14:paraId="09CA14EE" w14:textId="77777777" w:rsidR="00F463A1" w:rsidRDefault="00F463A1" w:rsidP="00F463A1">
      <w:pPr>
        <w:rPr>
          <w:lang w:val="en-GB"/>
        </w:rPr>
      </w:pPr>
    </w:p>
    <w:p w14:paraId="28919DD1" w14:textId="77777777" w:rsidR="00F463A1" w:rsidRDefault="00F463A1" w:rsidP="00F463A1">
      <w:pPr>
        <w:rPr>
          <w:lang w:val="en-GB"/>
        </w:rPr>
      </w:pPr>
    </w:p>
    <w:p w14:paraId="75602CF8" w14:textId="77777777" w:rsidR="00F463A1" w:rsidRDefault="00F463A1" w:rsidP="00F463A1">
      <w:pPr>
        <w:rPr>
          <w:lang w:val="en-GB"/>
        </w:rPr>
      </w:pPr>
    </w:p>
    <w:p w14:paraId="05AA2254" w14:textId="77777777" w:rsidR="00F463A1" w:rsidRDefault="00F463A1" w:rsidP="00F463A1">
      <w:pPr>
        <w:rPr>
          <w:lang w:val="en-GB"/>
        </w:rPr>
      </w:pPr>
    </w:p>
    <w:p w14:paraId="6AF3AA48" w14:textId="77777777" w:rsidR="00F463A1" w:rsidRDefault="00F463A1" w:rsidP="00F463A1">
      <w:pPr>
        <w:rPr>
          <w:lang w:val="en-GB"/>
        </w:rPr>
      </w:pPr>
    </w:p>
    <w:p w14:paraId="20D88E16" w14:textId="77777777" w:rsidR="00F463A1" w:rsidRDefault="00F463A1" w:rsidP="00F463A1">
      <w:pPr>
        <w:rPr>
          <w:lang w:val="en-GB"/>
        </w:rPr>
      </w:pPr>
    </w:p>
    <w:p w14:paraId="2ECF9445" w14:textId="77777777" w:rsidR="00F463A1" w:rsidRDefault="00F463A1" w:rsidP="00F463A1">
      <w:pPr>
        <w:rPr>
          <w:lang w:val="en-GB"/>
        </w:rPr>
      </w:pPr>
    </w:p>
    <w:p w14:paraId="6C77F055" w14:textId="77777777" w:rsidR="00F463A1" w:rsidRDefault="00F463A1" w:rsidP="00F463A1">
      <w:pPr>
        <w:rPr>
          <w:lang w:val="en-GB"/>
        </w:rPr>
      </w:pPr>
    </w:p>
    <w:p w14:paraId="504BE1D7" w14:textId="77777777" w:rsidR="00F463A1" w:rsidRDefault="00F463A1" w:rsidP="00F463A1">
      <w:pPr>
        <w:rPr>
          <w:lang w:val="en-GB"/>
        </w:rPr>
      </w:pPr>
    </w:p>
    <w:p w14:paraId="0A23E3C7" w14:textId="77777777" w:rsidR="00F463A1" w:rsidRDefault="00F463A1" w:rsidP="00F463A1">
      <w:pPr>
        <w:rPr>
          <w:b/>
          <w:bCs/>
          <w:sz w:val="20"/>
          <w:szCs w:val="20"/>
          <w:lang w:val="en-GB"/>
        </w:rPr>
      </w:pPr>
    </w:p>
    <w:p w14:paraId="1DE607A3" w14:textId="77777777" w:rsidR="00F463A1" w:rsidRDefault="00F463A1" w:rsidP="00F463A1">
      <w:pPr>
        <w:rPr>
          <w:b/>
          <w:bCs/>
          <w:sz w:val="20"/>
          <w:szCs w:val="20"/>
          <w:lang w:val="en-GB"/>
        </w:rPr>
      </w:pPr>
    </w:p>
    <w:p w14:paraId="1CBFB07D" w14:textId="77777777" w:rsidR="00F463A1" w:rsidRPr="00E600D4" w:rsidRDefault="00F463A1" w:rsidP="00F463A1">
      <w:pPr>
        <w:rPr>
          <w:sz w:val="20"/>
          <w:szCs w:val="20"/>
          <w:lang w:val="en-GB"/>
        </w:rPr>
      </w:pPr>
      <w:r w:rsidRPr="00E600D4">
        <w:rPr>
          <w:b/>
          <w:bCs/>
          <w:sz w:val="20"/>
          <w:szCs w:val="20"/>
          <w:lang w:val="en-GB"/>
        </w:rPr>
        <w:t>Table 3</w:t>
      </w:r>
      <w:r w:rsidRPr="00E600D4">
        <w:rPr>
          <w:sz w:val="20"/>
          <w:szCs w:val="20"/>
          <w:lang w:val="en-GB"/>
        </w:rPr>
        <w:t>. Association between postoperative ERAS adherence (&gt;70% vs &lt;70%) and comorbidity burden. Distribution of Charlson Comorbidity Index (CCI) and American Society of Anesthesiologists (ASA) score according to postoperative ERAS adherence. Comparisons were performed using Fisher’s exact test.</w:t>
      </w:r>
    </w:p>
    <w:p w14:paraId="00E26EB3" w14:textId="77777777" w:rsidR="00F463A1" w:rsidRDefault="00F463A1" w:rsidP="00F463A1">
      <w:pPr>
        <w:rPr>
          <w:sz w:val="20"/>
          <w:szCs w:val="20"/>
          <w:lang w:val="en-GB"/>
        </w:rPr>
      </w:pPr>
      <w:r w:rsidRPr="00E600D4">
        <w:rPr>
          <w:b/>
          <w:bCs/>
          <w:sz w:val="20"/>
          <w:szCs w:val="20"/>
          <w:lang w:val="en-GB"/>
        </w:rPr>
        <w:t>Abbreviations:</w:t>
      </w:r>
      <w:r w:rsidRPr="00E600D4">
        <w:rPr>
          <w:sz w:val="20"/>
          <w:szCs w:val="20"/>
          <w:lang w:val="en-GB"/>
        </w:rPr>
        <w:t xml:space="preserve"> ERAS, Enhanced Recovery After Surgery; CCI, Charlson Comorbidity Index; ASA, American Society of Anesthesiologists physical status classification.</w:t>
      </w:r>
    </w:p>
    <w:p w14:paraId="09BD80DA" w14:textId="77777777" w:rsidR="00F463A1" w:rsidRDefault="00F463A1" w:rsidP="00F463A1">
      <w:pPr>
        <w:rPr>
          <w:sz w:val="20"/>
          <w:szCs w:val="20"/>
          <w:lang w:val="en-GB"/>
        </w:rPr>
      </w:pPr>
    </w:p>
    <w:p w14:paraId="4604EB09" w14:textId="77777777" w:rsidR="00F463A1" w:rsidRPr="00E600D4" w:rsidRDefault="00F463A1" w:rsidP="00F463A1">
      <w:pPr>
        <w:rPr>
          <w:sz w:val="20"/>
          <w:szCs w:val="20"/>
          <w:lang w:val="en-GB"/>
        </w:rPr>
      </w:pPr>
    </w:p>
    <w:p w14:paraId="45B99452" w14:textId="77777777" w:rsidR="00F463A1" w:rsidRDefault="00F463A1" w:rsidP="00F463A1">
      <w:pPr>
        <w:rPr>
          <w:sz w:val="20"/>
          <w:szCs w:val="20"/>
          <w:lang w:val="en-GB"/>
        </w:rPr>
      </w:pPr>
    </w:p>
    <w:p w14:paraId="7B7BDA10" w14:textId="77777777" w:rsidR="00F463A1" w:rsidRDefault="00F463A1" w:rsidP="00F463A1">
      <w:pPr>
        <w:rPr>
          <w:sz w:val="20"/>
          <w:szCs w:val="20"/>
          <w:lang w:val="en-GB"/>
        </w:rPr>
      </w:pPr>
    </w:p>
    <w:tbl>
      <w:tblPr>
        <w:tblW w:w="96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60"/>
        <w:gridCol w:w="2268"/>
        <w:gridCol w:w="2552"/>
        <w:gridCol w:w="1117"/>
      </w:tblGrid>
      <w:tr w:rsidR="00F463A1" w:rsidRPr="000F5949" w14:paraId="0765DC71" w14:textId="77777777" w:rsidTr="007F0F56">
        <w:trPr>
          <w:trHeight w:val="32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99491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56926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Overall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FB4EB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ERAS postop &gt; 70</w:t>
            </w:r>
          </w:p>
          <w:p w14:paraId="65DC543D" w14:textId="77777777" w:rsidR="00F463A1" w:rsidRPr="000F5949" w:rsidRDefault="00F463A1" w:rsidP="007F0F56">
            <w:pPr>
              <w:rPr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8A331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ERAS postop &lt; 70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97262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p- value</w:t>
            </w:r>
          </w:p>
        </w:tc>
      </w:tr>
      <w:tr w:rsidR="00F463A1" w:rsidRPr="000F5949" w14:paraId="281F6B20" w14:textId="77777777" w:rsidTr="007F0F56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68F6C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In-hospital complications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9212B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FA168F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403EAB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11FD7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p=0.0011</w:t>
            </w:r>
          </w:p>
        </w:tc>
      </w:tr>
      <w:tr w:rsidR="00F463A1" w:rsidRPr="000F5949" w14:paraId="559F21BF" w14:textId="77777777" w:rsidTr="007F0F56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D734E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30-day complications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D5885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9B058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F0B7D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8AD59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p=0.0119</w:t>
            </w:r>
          </w:p>
        </w:tc>
      </w:tr>
      <w:tr w:rsidR="00F463A1" w:rsidRPr="000F5949" w14:paraId="4640E034" w14:textId="77777777" w:rsidTr="007F0F56">
        <w:trPr>
          <w:trHeight w:val="32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843D" w14:textId="77777777" w:rsidR="00F463A1" w:rsidRPr="000F5949" w:rsidRDefault="00F463A1" w:rsidP="007F0F56">
            <w:pPr>
              <w:rPr>
                <w:lang w:val="en-GB"/>
              </w:rPr>
            </w:pPr>
            <w:r w:rsidRPr="000F5949">
              <w:rPr>
                <w:lang w:val="en-GB"/>
              </w:rPr>
              <w:t>90-day readmissions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783E88E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D8BF8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F70A6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7417C0E" w14:textId="77777777" w:rsidR="00F463A1" w:rsidRPr="000F5949" w:rsidRDefault="00F463A1" w:rsidP="007F0F56">
            <w:pPr>
              <w:jc w:val="right"/>
              <w:rPr>
                <w:lang w:val="en-GB"/>
              </w:rPr>
            </w:pPr>
            <w:r w:rsidRPr="000F5949">
              <w:rPr>
                <w:lang w:val="en-GB"/>
              </w:rPr>
              <w:t>p= 0.2794</w:t>
            </w:r>
          </w:p>
        </w:tc>
      </w:tr>
    </w:tbl>
    <w:p w14:paraId="41E610CB" w14:textId="77777777" w:rsidR="00F463A1" w:rsidRPr="000F5949" w:rsidRDefault="00F463A1" w:rsidP="00F463A1">
      <w:pPr>
        <w:rPr>
          <w:lang w:val="en-GB"/>
        </w:rPr>
      </w:pPr>
    </w:p>
    <w:p w14:paraId="321F16C9" w14:textId="77777777" w:rsidR="00F463A1" w:rsidRPr="006E5E6F" w:rsidRDefault="00F463A1" w:rsidP="00F463A1">
      <w:pPr>
        <w:rPr>
          <w:sz w:val="20"/>
          <w:szCs w:val="20"/>
          <w:lang w:val="en-GB"/>
        </w:rPr>
      </w:pPr>
      <w:r w:rsidRPr="006E5E6F">
        <w:rPr>
          <w:b/>
          <w:bCs/>
          <w:sz w:val="20"/>
          <w:szCs w:val="20"/>
          <w:lang w:val="en-GB"/>
        </w:rPr>
        <w:t>Table 4</w:t>
      </w:r>
      <w:r w:rsidRPr="006E5E6F">
        <w:rPr>
          <w:sz w:val="20"/>
          <w:szCs w:val="20"/>
          <w:lang w:val="en-GB"/>
        </w:rPr>
        <w:t>. Association between postoperative ERAS adherence (threshold 70%) and short-term postoperative outcomes. Incidence of in-hospital complications, 30-day complications, and 90-day readmissions according to postoperative ERAS adherence (&gt;70% vs &lt;70%). P-values were calculated to assess differences between groups.</w:t>
      </w:r>
    </w:p>
    <w:p w14:paraId="6DB9EB18" w14:textId="77777777" w:rsidR="00F463A1" w:rsidRPr="006E5E6F" w:rsidRDefault="00F463A1" w:rsidP="00F463A1">
      <w:pPr>
        <w:rPr>
          <w:sz w:val="20"/>
          <w:szCs w:val="20"/>
          <w:lang w:val="en-GB"/>
        </w:rPr>
      </w:pPr>
      <w:r w:rsidRPr="006E5E6F">
        <w:rPr>
          <w:b/>
          <w:bCs/>
          <w:sz w:val="20"/>
          <w:szCs w:val="20"/>
          <w:lang w:val="en-GB"/>
        </w:rPr>
        <w:t>Abbreviations</w:t>
      </w:r>
      <w:r w:rsidRPr="006E5E6F">
        <w:rPr>
          <w:sz w:val="20"/>
          <w:szCs w:val="20"/>
          <w:lang w:val="en-GB"/>
        </w:rPr>
        <w:t>: ERAS, Enhanced Recovery After Surgery.</w:t>
      </w:r>
    </w:p>
    <w:p w14:paraId="107CDBE7" w14:textId="77777777" w:rsidR="00F463A1" w:rsidRDefault="00F463A1" w:rsidP="00F463A1">
      <w:pPr>
        <w:rPr>
          <w:sz w:val="20"/>
          <w:szCs w:val="20"/>
          <w:lang w:val="en-GB"/>
        </w:rPr>
      </w:pPr>
    </w:p>
    <w:p w14:paraId="210CDADA" w14:textId="77777777" w:rsidR="00F463A1" w:rsidRDefault="00F463A1" w:rsidP="00F463A1">
      <w:pPr>
        <w:rPr>
          <w:sz w:val="20"/>
          <w:szCs w:val="20"/>
          <w:lang w:val="en-GB"/>
        </w:rPr>
      </w:pPr>
    </w:p>
    <w:p w14:paraId="05349DF0" w14:textId="77777777" w:rsidR="00F463A1" w:rsidRDefault="00F463A1" w:rsidP="00F463A1">
      <w:pPr>
        <w:rPr>
          <w:sz w:val="20"/>
          <w:szCs w:val="20"/>
          <w:lang w:val="en-GB"/>
        </w:rPr>
      </w:pPr>
    </w:p>
    <w:p w14:paraId="4E9BB144" w14:textId="77777777" w:rsidR="00F463A1" w:rsidRDefault="00F463A1" w:rsidP="00F463A1">
      <w:pPr>
        <w:rPr>
          <w:sz w:val="20"/>
          <w:szCs w:val="20"/>
          <w:lang w:val="en-GB"/>
        </w:rPr>
      </w:pPr>
    </w:p>
    <w:tbl>
      <w:tblPr>
        <w:tblStyle w:val="TableGrid"/>
        <w:tblpPr w:leftFromText="141" w:rightFromText="141" w:vertAnchor="page" w:horzAnchor="margin" w:tblpY="214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463A1" w:rsidRPr="00917A20" w14:paraId="3635C462" w14:textId="77777777" w:rsidTr="007F0F56"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C5691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MVA model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1E2DA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8876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95% CI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076AE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p-value</w:t>
            </w:r>
          </w:p>
        </w:tc>
      </w:tr>
      <w:tr w:rsidR="00F463A1" w:rsidRPr="00917A20" w14:paraId="328F395E" w14:textId="77777777" w:rsidTr="007F0F56"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47BBAEE8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ERAS postoperative compliance (%)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0631C2D1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0.9306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3E0B78C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0.8946 – 0.9681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59266F78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0.000</w:t>
            </w:r>
            <w:r>
              <w:rPr>
                <w:rFonts w:eastAsia="Times New Roman" w:cs="Times New Roman"/>
                <w:lang w:val="en-GB"/>
              </w:rPr>
              <w:t>4</w:t>
            </w:r>
          </w:p>
        </w:tc>
      </w:tr>
      <w:tr w:rsidR="00F463A1" w:rsidRPr="00917A20" w14:paraId="624EF89F" w14:textId="77777777" w:rsidTr="007F0F5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989EC5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CCI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0FBA50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1.0213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6B8B99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0.7173 – 1.4541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7D71BB7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0.9069</w:t>
            </w:r>
          </w:p>
        </w:tc>
      </w:tr>
      <w:tr w:rsidR="00F463A1" w:rsidRPr="00917A20" w14:paraId="72FBB09F" w14:textId="77777777" w:rsidTr="007F0F5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A4CDF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ASA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F7F6821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1.0120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CAB88C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0.4064 – 2.5202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167E64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0.9795</w:t>
            </w:r>
          </w:p>
        </w:tc>
      </w:tr>
      <w:tr w:rsidR="00F463A1" w:rsidRPr="00917A20" w14:paraId="5F8EC679" w14:textId="77777777" w:rsidTr="007F0F5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B3ABFD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3D9D5DC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0.9553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EE47AA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0.8854 – 1.0308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40306E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0.2385</w:t>
            </w:r>
          </w:p>
        </w:tc>
      </w:tr>
      <w:tr w:rsidR="00F463A1" w:rsidRPr="00917A20" w14:paraId="37B9F9F3" w14:textId="77777777" w:rsidTr="007F0F56"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0F9FC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Preoperative malnutrition</w:t>
            </w:r>
            <w:r>
              <w:rPr>
                <w:rFonts w:eastAsia="Times New Roman" w:cs="Times New Roman"/>
                <w:lang w:val="en-GB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2ECD9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6.18 × 10⁻⁷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126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 – ∞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0D862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0.9917</w:t>
            </w:r>
          </w:p>
        </w:tc>
      </w:tr>
    </w:tbl>
    <w:p w14:paraId="74B6B90A" w14:textId="77777777" w:rsidR="00F463A1" w:rsidRPr="00F27B70" w:rsidRDefault="00F463A1" w:rsidP="00F463A1">
      <w:pPr>
        <w:rPr>
          <w:rFonts w:eastAsia="Times New Roman" w:cs="Times New Roman"/>
          <w:b/>
          <w:bCs/>
          <w:lang w:val="en-GB"/>
        </w:rPr>
      </w:pPr>
      <w:r w:rsidRPr="00355953">
        <w:rPr>
          <w:rFonts w:eastAsia="Times New Roman" w:cs="Times New Roman"/>
          <w:lang w:val="en-GB"/>
        </w:rPr>
        <w:t xml:space="preserve"> </w:t>
      </w:r>
      <w:r w:rsidRPr="00F27B70">
        <w:rPr>
          <w:rFonts w:eastAsia="Times New Roman" w:cs="Times New Roman"/>
          <w:b/>
          <w:bCs/>
          <w:lang w:val="en-GB"/>
        </w:rPr>
        <w:t>Table 5a – MVA in-hospital complications</w:t>
      </w:r>
    </w:p>
    <w:p w14:paraId="20E5A5B4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2512A19D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56CED8DA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586214B6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45C16B13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28359364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2A6434DA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614C5AA5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493E68C6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7A463EEE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73E929D8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52F72733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6EA7A05F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2FC05C57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01A34AF4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707F21D8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  <w:r>
        <w:rPr>
          <w:rFonts w:eastAsia="Times New Roman" w:cs="Times New Roman"/>
          <w:sz w:val="18"/>
          <w:szCs w:val="18"/>
          <w:lang w:val="en-GB"/>
        </w:rPr>
        <w:t>*</w:t>
      </w:r>
      <w:r w:rsidRPr="00917A20">
        <w:rPr>
          <w:rFonts w:eastAsia="Times New Roman" w:cs="Times New Roman"/>
          <w:sz w:val="18"/>
          <w:szCs w:val="18"/>
          <w:lang w:val="en-GB"/>
        </w:rPr>
        <w:t>we observe a very large standard error: all three malnourished patients experienced complications, indicating instability in the regression coefficients (low incidence and complete separation of the outcome).</w:t>
      </w:r>
    </w:p>
    <w:p w14:paraId="584245F1" w14:textId="77777777" w:rsidR="00F463A1" w:rsidRPr="00F27B70" w:rsidRDefault="00F463A1" w:rsidP="00F463A1">
      <w:pPr>
        <w:rPr>
          <w:rFonts w:eastAsia="Times New Roman" w:cs="Times New Roman"/>
          <w:b/>
          <w:bCs/>
          <w:sz w:val="18"/>
          <w:szCs w:val="18"/>
          <w:lang w:val="en-GB"/>
        </w:rPr>
      </w:pPr>
    </w:p>
    <w:p w14:paraId="01821847" w14:textId="77777777" w:rsidR="00F463A1" w:rsidRPr="00F27B70" w:rsidRDefault="00F463A1" w:rsidP="00F463A1">
      <w:pPr>
        <w:rPr>
          <w:rFonts w:eastAsia="Times New Roman" w:cs="Times New Roman"/>
          <w:b/>
          <w:bCs/>
          <w:lang w:val="en-GB"/>
        </w:rPr>
      </w:pPr>
      <w:r w:rsidRPr="00F27B70">
        <w:rPr>
          <w:rFonts w:eastAsia="Times New Roman" w:cs="Times New Roman"/>
          <w:b/>
          <w:bCs/>
          <w:lang w:val="en-GB"/>
        </w:rPr>
        <w:t>Table 5b – MVA 30-Day Follow-Up</w:t>
      </w:r>
    </w:p>
    <w:p w14:paraId="76EA1A94" w14:textId="77777777" w:rsidR="00F463A1" w:rsidRDefault="00F463A1" w:rsidP="00F463A1">
      <w:pPr>
        <w:rPr>
          <w:rFonts w:eastAsia="Times New Roman" w:cs="Times New Roman"/>
          <w:lang w:val="en-GB"/>
        </w:rPr>
      </w:pPr>
    </w:p>
    <w:tbl>
      <w:tblPr>
        <w:tblStyle w:val="TableGrid"/>
        <w:tblW w:w="86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463A1" w:rsidRPr="00917A20" w14:paraId="70AECA2F" w14:textId="77777777" w:rsidTr="007F0F56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E0AA837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MVA model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9E3FC27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A4D4A85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95% CI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230AECE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p-value</w:t>
            </w:r>
          </w:p>
        </w:tc>
      </w:tr>
      <w:tr w:rsidR="00F463A1" w:rsidRPr="00917A20" w14:paraId="043569D3" w14:textId="77777777" w:rsidTr="007F0F56">
        <w:tc>
          <w:tcPr>
            <w:tcW w:w="2160" w:type="dxa"/>
            <w:tcBorders>
              <w:top w:val="single" w:sz="4" w:space="0" w:color="auto"/>
              <w:bottom w:val="nil"/>
              <w:right w:val="nil"/>
            </w:tcBorders>
          </w:tcPr>
          <w:p w14:paraId="7C8F537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ERAS postoperative compliance (%)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33B08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0.9409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C5A2D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0.9070 – 0.9762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</w:tcBorders>
          </w:tcPr>
          <w:p w14:paraId="379C59F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0.001</w:t>
            </w:r>
            <w:r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F463A1" w:rsidRPr="00917A20" w14:paraId="5367A786" w14:textId="77777777" w:rsidTr="007F0F56"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14:paraId="1029837F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CCI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A64953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0.9483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57B2BE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0.6834 – 1.3159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14:paraId="687108B3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0.7508</w:t>
            </w:r>
          </w:p>
        </w:tc>
      </w:tr>
      <w:tr w:rsidR="00F463A1" w:rsidRPr="00917A20" w14:paraId="1DF1C21B" w14:textId="77777777" w:rsidTr="007F0F56"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14:paraId="4A929A1E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ASA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52F53F3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1.2447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B4966D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0.5207 – 2.9755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14:paraId="31FBA4E5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0.6225</w:t>
            </w:r>
          </w:p>
        </w:tc>
      </w:tr>
      <w:tr w:rsidR="00F463A1" w:rsidRPr="00917A20" w14:paraId="16446694" w14:textId="77777777" w:rsidTr="007F0F56"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14:paraId="5EB04246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AEB67AD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0.9898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F50F12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0.9198 – 1.0650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14:paraId="0B4FFA5D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0.783</w:t>
            </w:r>
            <w:r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F463A1" w:rsidRPr="00917A20" w14:paraId="09187E60" w14:textId="77777777" w:rsidTr="007F0F56">
        <w:tc>
          <w:tcPr>
            <w:tcW w:w="2160" w:type="dxa"/>
            <w:tcBorders>
              <w:top w:val="nil"/>
              <w:bottom w:val="single" w:sz="4" w:space="0" w:color="auto"/>
              <w:right w:val="nil"/>
            </w:tcBorders>
          </w:tcPr>
          <w:p w14:paraId="591FF65C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Preoperative malnutrition</w:t>
            </w:r>
            <w:r>
              <w:rPr>
                <w:rFonts w:eastAsia="Times New Roman" w:cs="Times New Roman"/>
                <w:lang w:val="en-GB"/>
              </w:rPr>
              <w:t>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B02E9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3.57 × 10⁻⁷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B762C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 – ∞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</w:tcPr>
          <w:p w14:paraId="58211B13" w14:textId="77777777" w:rsidR="00F463A1" w:rsidRPr="00917A20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917A20">
              <w:rPr>
                <w:rFonts w:eastAsia="Times New Roman" w:cs="Times New Roman"/>
                <w:lang w:val="en-GB"/>
              </w:rPr>
              <w:t>0.9914</w:t>
            </w:r>
          </w:p>
        </w:tc>
      </w:tr>
    </w:tbl>
    <w:p w14:paraId="0BB4CD85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  <w:r w:rsidRPr="00917A20">
        <w:rPr>
          <w:rFonts w:eastAsia="Times New Roman" w:cs="Times New Roman"/>
          <w:sz w:val="18"/>
          <w:szCs w:val="18"/>
          <w:lang w:val="en-GB"/>
        </w:rPr>
        <w:t>* we observe a very large standard error: all three malnourished patients experienced complications, indicating instability in the regression coefficients (low incidence and complete separation of the outcome).</w:t>
      </w:r>
    </w:p>
    <w:p w14:paraId="323D13FA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p w14:paraId="6C341B2F" w14:textId="77777777" w:rsidR="00F463A1" w:rsidRPr="00F27B70" w:rsidRDefault="00F463A1" w:rsidP="00F463A1">
      <w:pPr>
        <w:rPr>
          <w:rFonts w:eastAsia="Times New Roman" w:cs="Times New Roman"/>
          <w:b/>
          <w:bCs/>
          <w:lang w:val="en-GB"/>
        </w:rPr>
      </w:pPr>
      <w:r w:rsidRPr="00F27B70">
        <w:rPr>
          <w:rFonts w:eastAsia="Times New Roman" w:cs="Times New Roman"/>
          <w:b/>
          <w:bCs/>
          <w:lang w:val="en-GB"/>
        </w:rPr>
        <w:t>Table 5c – UVA 90-Day Readmissions</w:t>
      </w:r>
    </w:p>
    <w:p w14:paraId="2603D136" w14:textId="77777777" w:rsidR="00F463A1" w:rsidRDefault="00F463A1" w:rsidP="00F463A1">
      <w:pPr>
        <w:rPr>
          <w:rFonts w:eastAsia="Times New Roman" w:cs="Times New Roman"/>
          <w:sz w:val="18"/>
          <w:szCs w:val="18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463A1" w:rsidRPr="002A60DA" w14:paraId="77F40F92" w14:textId="77777777" w:rsidTr="007F0F56">
        <w:tc>
          <w:tcPr>
            <w:tcW w:w="2160" w:type="dxa"/>
            <w:tcBorders>
              <w:bottom w:val="single" w:sz="4" w:space="0" w:color="auto"/>
            </w:tcBorders>
          </w:tcPr>
          <w:p w14:paraId="7B7DD743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UVA model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5B80C98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0C7E263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95% CI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F44A82A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p-value</w:t>
            </w:r>
          </w:p>
        </w:tc>
      </w:tr>
      <w:tr w:rsidR="00F463A1" w:rsidRPr="002A60DA" w14:paraId="4E231803" w14:textId="77777777" w:rsidTr="007F0F56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9065CB5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ERAS postoperative compliance (%)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41F7195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0.9578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5553533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0.9184 – 0.9989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0E6B7BA" w14:textId="77777777" w:rsidR="00F463A1" w:rsidRPr="002A60DA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2A60DA">
              <w:rPr>
                <w:rFonts w:eastAsia="Times New Roman" w:cs="Times New Roman"/>
                <w:lang w:val="en-GB"/>
              </w:rPr>
              <w:t>0.0445</w:t>
            </w:r>
          </w:p>
        </w:tc>
      </w:tr>
    </w:tbl>
    <w:p w14:paraId="335D02D5" w14:textId="77777777" w:rsidR="00F463A1" w:rsidRDefault="00F463A1" w:rsidP="00F463A1">
      <w:pPr>
        <w:rPr>
          <w:rFonts w:eastAsia="Times New Roman" w:cs="Times New Roman"/>
          <w:lang w:val="en-GB"/>
        </w:rPr>
      </w:pPr>
    </w:p>
    <w:p w14:paraId="124273C2" w14:textId="77777777" w:rsidR="00F463A1" w:rsidRPr="00F27B70" w:rsidRDefault="00F463A1" w:rsidP="00F463A1">
      <w:pPr>
        <w:rPr>
          <w:rFonts w:eastAsia="Times New Roman" w:cs="Times New Roman"/>
          <w:b/>
          <w:bCs/>
          <w:lang w:val="en-GB"/>
        </w:rPr>
      </w:pPr>
      <w:r w:rsidRPr="00F27B70">
        <w:rPr>
          <w:rFonts w:eastAsia="Times New Roman" w:cs="Times New Roman"/>
          <w:b/>
          <w:bCs/>
          <w:lang w:val="en-GB"/>
        </w:rPr>
        <w:t>Table 5d – UVA ERASp_lin50 90-Day Readmissions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463A1" w:rsidRPr="007A71D9" w14:paraId="054ADF2B" w14:textId="77777777" w:rsidTr="007F0F56">
        <w:tc>
          <w:tcPr>
            <w:tcW w:w="2160" w:type="dxa"/>
            <w:tcBorders>
              <w:bottom w:val="single" w:sz="4" w:space="0" w:color="auto"/>
            </w:tcBorders>
          </w:tcPr>
          <w:p w14:paraId="1A5F8CCE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UVA model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EA97E92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76988AC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95% CI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6ACFBF7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p-value</w:t>
            </w:r>
          </w:p>
        </w:tc>
      </w:tr>
      <w:tr w:rsidR="00F463A1" w:rsidRPr="007A71D9" w14:paraId="1C3B6EF1" w14:textId="77777777" w:rsidTr="007F0F56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4601D16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ERASp_lin50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6488BC5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0.9444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826AF92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0.8962 – 0.9953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F2A7E47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0.0326</w:t>
            </w:r>
          </w:p>
        </w:tc>
      </w:tr>
    </w:tbl>
    <w:p w14:paraId="2F1BE4D9" w14:textId="77777777" w:rsidR="00F463A1" w:rsidRPr="002A60DA" w:rsidRDefault="00F463A1" w:rsidP="00F463A1">
      <w:pPr>
        <w:rPr>
          <w:rFonts w:eastAsia="Times New Roman" w:cs="Times New Roman"/>
          <w:lang w:val="en-GB"/>
        </w:rPr>
      </w:pPr>
    </w:p>
    <w:p w14:paraId="5C2735BE" w14:textId="77777777" w:rsidR="00F463A1" w:rsidRPr="00F27B70" w:rsidRDefault="00F463A1" w:rsidP="00F463A1">
      <w:pPr>
        <w:rPr>
          <w:rFonts w:eastAsia="Times New Roman" w:cs="Times New Roman"/>
          <w:b/>
          <w:bCs/>
          <w:lang w:val="en-GB"/>
        </w:rPr>
      </w:pPr>
      <w:r w:rsidRPr="00F27B70">
        <w:rPr>
          <w:rFonts w:eastAsia="Times New Roman" w:cs="Times New Roman"/>
          <w:b/>
          <w:bCs/>
          <w:lang w:val="en-GB"/>
        </w:rPr>
        <w:t>Table 5e – MVA ERASp_lin50 90-Day Readmissions</w:t>
      </w:r>
    </w:p>
    <w:p w14:paraId="67459CDA" w14:textId="77777777" w:rsidR="00F463A1" w:rsidRDefault="00F463A1" w:rsidP="00F463A1">
      <w:pPr>
        <w:rPr>
          <w:rFonts w:eastAsia="Times New Roman" w:cs="Times New Roman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463A1" w:rsidRPr="007A71D9" w14:paraId="0CC7EB45" w14:textId="77777777" w:rsidTr="007F0F56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49F476F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MVA model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D847146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OR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CFA5F52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95% CI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C27C546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p-value</w:t>
            </w:r>
          </w:p>
        </w:tc>
      </w:tr>
      <w:tr w:rsidR="00F463A1" w:rsidRPr="007A71D9" w14:paraId="23278709" w14:textId="77777777" w:rsidTr="007F0F56">
        <w:tc>
          <w:tcPr>
            <w:tcW w:w="2160" w:type="dxa"/>
            <w:tcBorders>
              <w:top w:val="single" w:sz="4" w:space="0" w:color="auto"/>
            </w:tcBorders>
          </w:tcPr>
          <w:p w14:paraId="6C996B90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ERASp_lin50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4C067AD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0.9456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4563521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0.8931 – 1.0011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A4138A9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0.0548</w:t>
            </w:r>
          </w:p>
        </w:tc>
      </w:tr>
      <w:tr w:rsidR="00F463A1" w:rsidRPr="007A71D9" w14:paraId="0328A34F" w14:textId="77777777" w:rsidTr="007F0F56">
        <w:tc>
          <w:tcPr>
            <w:tcW w:w="2160" w:type="dxa"/>
          </w:tcPr>
          <w:p w14:paraId="3E741D5E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CCI</w:t>
            </w:r>
          </w:p>
        </w:tc>
        <w:tc>
          <w:tcPr>
            <w:tcW w:w="2160" w:type="dxa"/>
          </w:tcPr>
          <w:p w14:paraId="0797625D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1.2493</w:t>
            </w:r>
          </w:p>
        </w:tc>
        <w:tc>
          <w:tcPr>
            <w:tcW w:w="2160" w:type="dxa"/>
          </w:tcPr>
          <w:p w14:paraId="55A53AA3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0.7771 – 2.0083</w:t>
            </w:r>
          </w:p>
        </w:tc>
        <w:tc>
          <w:tcPr>
            <w:tcW w:w="2160" w:type="dxa"/>
          </w:tcPr>
          <w:p w14:paraId="3EC7698A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0.3582</w:t>
            </w:r>
          </w:p>
        </w:tc>
      </w:tr>
      <w:tr w:rsidR="00F463A1" w:rsidRPr="007A71D9" w14:paraId="36323907" w14:textId="77777777" w:rsidTr="007F0F56">
        <w:tc>
          <w:tcPr>
            <w:tcW w:w="2160" w:type="dxa"/>
          </w:tcPr>
          <w:p w14:paraId="490DCED0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ASA</w:t>
            </w:r>
          </w:p>
        </w:tc>
        <w:tc>
          <w:tcPr>
            <w:tcW w:w="2160" w:type="dxa"/>
          </w:tcPr>
          <w:p w14:paraId="31C3D57C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0.4963</w:t>
            </w:r>
          </w:p>
        </w:tc>
        <w:tc>
          <w:tcPr>
            <w:tcW w:w="2160" w:type="dxa"/>
          </w:tcPr>
          <w:p w14:paraId="40E1D14F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0.1192 – 2.0663</w:t>
            </w:r>
          </w:p>
        </w:tc>
        <w:tc>
          <w:tcPr>
            <w:tcW w:w="2160" w:type="dxa"/>
          </w:tcPr>
          <w:p w14:paraId="3227A6AE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0.3357</w:t>
            </w:r>
          </w:p>
        </w:tc>
      </w:tr>
      <w:tr w:rsidR="00F463A1" w:rsidRPr="007A71D9" w14:paraId="3A471D91" w14:textId="77777777" w:rsidTr="007F0F56">
        <w:tc>
          <w:tcPr>
            <w:tcW w:w="2160" w:type="dxa"/>
          </w:tcPr>
          <w:p w14:paraId="3FC296E3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Age</w:t>
            </w:r>
          </w:p>
        </w:tc>
        <w:tc>
          <w:tcPr>
            <w:tcW w:w="2160" w:type="dxa"/>
          </w:tcPr>
          <w:p w14:paraId="27235809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1.0880</w:t>
            </w:r>
          </w:p>
        </w:tc>
        <w:tc>
          <w:tcPr>
            <w:tcW w:w="2160" w:type="dxa"/>
          </w:tcPr>
          <w:p w14:paraId="11F51562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0.9849 – 1.2018</w:t>
            </w:r>
          </w:p>
        </w:tc>
        <w:tc>
          <w:tcPr>
            <w:tcW w:w="2160" w:type="dxa"/>
          </w:tcPr>
          <w:p w14:paraId="0242085A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0.0968</w:t>
            </w:r>
          </w:p>
        </w:tc>
      </w:tr>
      <w:tr w:rsidR="00F463A1" w:rsidRPr="007A71D9" w14:paraId="721F8532" w14:textId="77777777" w:rsidTr="007F0F56">
        <w:tc>
          <w:tcPr>
            <w:tcW w:w="2160" w:type="dxa"/>
          </w:tcPr>
          <w:p w14:paraId="55461859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Preop malnutrition</w:t>
            </w:r>
          </w:p>
        </w:tc>
        <w:tc>
          <w:tcPr>
            <w:tcW w:w="2160" w:type="dxa"/>
          </w:tcPr>
          <w:p w14:paraId="7D20E28C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0.3363</w:t>
            </w:r>
          </w:p>
        </w:tc>
        <w:tc>
          <w:tcPr>
            <w:tcW w:w="2160" w:type="dxa"/>
          </w:tcPr>
          <w:p w14:paraId="71A01B5A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0.0152 – 7.4332</w:t>
            </w:r>
          </w:p>
        </w:tc>
        <w:tc>
          <w:tcPr>
            <w:tcW w:w="2160" w:type="dxa"/>
          </w:tcPr>
          <w:p w14:paraId="26464DB3" w14:textId="77777777" w:rsidR="00F463A1" w:rsidRPr="007A71D9" w:rsidRDefault="00F463A1" w:rsidP="007F0F56">
            <w:pPr>
              <w:rPr>
                <w:rFonts w:eastAsia="Times New Roman" w:cs="Times New Roman"/>
                <w:lang w:val="en-GB"/>
              </w:rPr>
            </w:pPr>
            <w:r w:rsidRPr="007A71D9">
              <w:rPr>
                <w:rFonts w:eastAsia="Times New Roman" w:cs="Times New Roman"/>
                <w:lang w:val="en-GB"/>
              </w:rPr>
              <w:t>0.4902</w:t>
            </w:r>
          </w:p>
        </w:tc>
      </w:tr>
    </w:tbl>
    <w:p w14:paraId="3E45BFB5" w14:textId="77777777" w:rsidR="00F463A1" w:rsidRPr="00F27B70" w:rsidRDefault="00F463A1" w:rsidP="00F463A1">
      <w:pPr>
        <w:rPr>
          <w:rFonts w:eastAsia="Times New Roman" w:cs="Times New Roman"/>
          <w:sz w:val="20"/>
          <w:szCs w:val="20"/>
          <w:lang w:val="en-GB"/>
        </w:rPr>
      </w:pPr>
      <w:r w:rsidRPr="00F27B70">
        <w:rPr>
          <w:rFonts w:eastAsia="Times New Roman" w:cs="Times New Roman"/>
          <w:b/>
          <w:bCs/>
          <w:sz w:val="20"/>
          <w:szCs w:val="20"/>
          <w:lang w:val="en-GB"/>
        </w:rPr>
        <w:t>Table 5</w:t>
      </w:r>
      <w:r w:rsidRPr="00F27B70">
        <w:rPr>
          <w:rFonts w:eastAsia="Times New Roman" w:cs="Times New Roman"/>
          <w:sz w:val="20"/>
          <w:szCs w:val="20"/>
          <w:lang w:val="en-GB"/>
        </w:rPr>
        <w:t>. Logistic regression analyses evaluating predictors of postoperative outcomes. Multivariable analyses (MVA) were performed for in-hospital and 30-day complications, including ERAS postoperative compliance (continuous variable), age, ASA score, CCI, and preoperative malnutrition. Univariate (UVA) and multivariable models were conducted for 90-day readmissions. ERASp_lin50 represents a transformed continuous variable, coded as 0 for postoperative ERAS adherence &lt;50% and increasing linearly for adherence values ≥50%, reflecting the observed dose–response relationship between adherence and late postoperative outcomes. Odds ratios (OR) with 95% confidence intervals (CI) are reported.</w:t>
      </w:r>
    </w:p>
    <w:p w14:paraId="14D85601" w14:textId="77777777" w:rsidR="00F463A1" w:rsidRPr="00F27B70" w:rsidRDefault="00F463A1" w:rsidP="00F463A1">
      <w:pPr>
        <w:rPr>
          <w:rFonts w:eastAsia="Times New Roman" w:cs="Times New Roman"/>
          <w:sz w:val="20"/>
          <w:szCs w:val="20"/>
          <w:lang w:val="en-GB"/>
        </w:rPr>
      </w:pPr>
      <w:r w:rsidRPr="00F27B70">
        <w:rPr>
          <w:rFonts w:eastAsia="Times New Roman" w:cs="Times New Roman"/>
          <w:b/>
          <w:bCs/>
          <w:sz w:val="20"/>
          <w:szCs w:val="20"/>
          <w:lang w:val="en-GB"/>
        </w:rPr>
        <w:t>Abbreviations:</w:t>
      </w:r>
      <w:r w:rsidRPr="00F27B70">
        <w:rPr>
          <w:rFonts w:eastAsia="Times New Roman" w:cs="Times New Roman"/>
          <w:sz w:val="20"/>
          <w:szCs w:val="20"/>
          <w:lang w:val="en-GB"/>
        </w:rPr>
        <w:t xml:space="preserve"> MVA, multivariable analysis; UVA, univariate analysis; OR, odds ratio; CI, confidence interval; ERAS, Enhanced Recovery After Surgery; CCI, Charlson Comorbidity Index; ASA, American Society of Anesthesiologists.</w:t>
      </w:r>
    </w:p>
    <w:p w14:paraId="2FEF4E25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A1"/>
    <w:rsid w:val="001D3053"/>
    <w:rsid w:val="002C7D54"/>
    <w:rsid w:val="0033371E"/>
    <w:rsid w:val="005C0D39"/>
    <w:rsid w:val="006C1F38"/>
    <w:rsid w:val="0070406C"/>
    <w:rsid w:val="00724754"/>
    <w:rsid w:val="00C321FA"/>
    <w:rsid w:val="00C97210"/>
    <w:rsid w:val="00EB4A2D"/>
    <w:rsid w:val="00EE513F"/>
    <w:rsid w:val="00F463A1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E1B08"/>
  <w15:chartTrackingRefBased/>
  <w15:docId w15:val="{545F1B4D-C1BA-4399-BDBC-C5B3BB33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3A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3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3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3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3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3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3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6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3A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6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63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3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63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3A1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IN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3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3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463A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2026-06-30T13:57:00Z</dcterms:created>
  <dcterms:modified xsi:type="dcterms:W3CDTF">2026-06-30T13:58:00Z</dcterms:modified>
</cp:coreProperties>
</file>