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0683" w14:textId="77777777" w:rsidR="00810EE5" w:rsidRPr="00135CC2" w:rsidRDefault="00810EE5" w:rsidP="00810EE5">
      <w:pPr>
        <w:jc w:val="both"/>
        <w:rPr>
          <w:rFonts w:ascii="Arial" w:hAnsi="Arial" w:cs="Arial"/>
          <w:b/>
          <w:bCs/>
        </w:rPr>
      </w:pPr>
      <w:r w:rsidRPr="00135CC2">
        <w:rPr>
          <w:rFonts w:ascii="Arial" w:hAnsi="Arial" w:cs="Arial"/>
          <w:b/>
          <w:bCs/>
        </w:rPr>
        <w:t xml:space="preserve">Diamine-templated crystal engineering of an anionic </w:t>
      </w:r>
      <w:proofErr w:type="gramStart"/>
      <w:r w:rsidRPr="00135CC2">
        <w:rPr>
          <w:rFonts w:ascii="Arial" w:hAnsi="Arial" w:cs="Arial"/>
          <w:b/>
          <w:bCs/>
        </w:rPr>
        <w:t>Co(</w:t>
      </w:r>
      <w:proofErr w:type="gramEnd"/>
      <w:r w:rsidRPr="00135CC2">
        <w:rPr>
          <w:rFonts w:ascii="Arial" w:hAnsi="Arial" w:cs="Arial"/>
          <w:b/>
          <w:bCs/>
        </w:rPr>
        <w:t>II) bis(phthalate) based coordination polymer with promising antimicrobial activity</w:t>
      </w:r>
    </w:p>
    <w:p w14:paraId="6BD990A0" w14:textId="77777777" w:rsidR="00810EE5" w:rsidRPr="005E0AD7" w:rsidRDefault="00810EE5" w:rsidP="00810EE5">
      <w:pPr>
        <w:jc w:val="both"/>
        <w:rPr>
          <w:b/>
          <w:bCs/>
          <w:sz w:val="16"/>
          <w:szCs w:val="16"/>
        </w:rPr>
      </w:pPr>
      <w:r w:rsidRPr="005E0AD7">
        <w:rPr>
          <w:b/>
          <w:bCs/>
          <w:sz w:val="16"/>
          <w:szCs w:val="16"/>
        </w:rPr>
        <w:t>Sujesh Baby</w:t>
      </w:r>
      <w:r w:rsidRPr="005E0AD7">
        <w:rPr>
          <w:b/>
          <w:bCs/>
          <w:sz w:val="16"/>
          <w:szCs w:val="16"/>
          <w:vertAlign w:val="superscript"/>
        </w:rPr>
        <w:t>1</w:t>
      </w:r>
      <w:r w:rsidRPr="005E0AD7">
        <w:rPr>
          <w:b/>
          <w:bCs/>
          <w:sz w:val="16"/>
          <w:szCs w:val="16"/>
        </w:rPr>
        <w:t>*. Alex P Andrews</w:t>
      </w:r>
      <w:r w:rsidRPr="005E0AD7">
        <w:rPr>
          <w:b/>
          <w:bCs/>
          <w:sz w:val="16"/>
          <w:szCs w:val="16"/>
          <w:vertAlign w:val="superscript"/>
        </w:rPr>
        <w:t>2</w:t>
      </w:r>
      <w:r w:rsidRPr="005E0AD7">
        <w:rPr>
          <w:b/>
          <w:bCs/>
          <w:sz w:val="16"/>
          <w:szCs w:val="16"/>
        </w:rPr>
        <w:t>. M. Padmanabhan</w:t>
      </w:r>
      <w:r w:rsidRPr="005E0AD7">
        <w:rPr>
          <w:b/>
          <w:bCs/>
          <w:sz w:val="16"/>
          <w:szCs w:val="16"/>
          <w:vertAlign w:val="superscript"/>
        </w:rPr>
        <w:t>3</w:t>
      </w:r>
    </w:p>
    <w:p w14:paraId="148E3D71" w14:textId="77777777" w:rsidR="00810EE5" w:rsidRPr="005E0AD7" w:rsidRDefault="00810EE5" w:rsidP="00810EE5">
      <w:pPr>
        <w:pStyle w:val="Affiliation"/>
        <w:spacing w:before="120" w:line="240" w:lineRule="auto"/>
        <w:rPr>
          <w:i w:val="0"/>
          <w:iCs/>
          <w:sz w:val="16"/>
          <w:szCs w:val="16"/>
        </w:rPr>
      </w:pPr>
      <w:r w:rsidRPr="005E0AD7">
        <w:rPr>
          <w:i w:val="0"/>
          <w:iCs/>
          <w:sz w:val="16"/>
          <w:szCs w:val="16"/>
          <w:vertAlign w:val="superscript"/>
        </w:rPr>
        <w:t>1</w:t>
      </w:r>
      <w:r w:rsidRPr="005E0AD7">
        <w:rPr>
          <w:i w:val="0"/>
          <w:iCs/>
          <w:sz w:val="16"/>
          <w:szCs w:val="16"/>
        </w:rPr>
        <w:t xml:space="preserve">Department of chemistry, Christian College </w:t>
      </w:r>
      <w:proofErr w:type="spellStart"/>
      <w:r w:rsidRPr="005E0AD7">
        <w:rPr>
          <w:i w:val="0"/>
          <w:iCs/>
          <w:sz w:val="16"/>
          <w:szCs w:val="16"/>
        </w:rPr>
        <w:t>Chengannur</w:t>
      </w:r>
      <w:proofErr w:type="spellEnd"/>
      <w:r w:rsidRPr="005E0AD7">
        <w:rPr>
          <w:i w:val="0"/>
          <w:iCs/>
          <w:sz w:val="16"/>
          <w:szCs w:val="16"/>
        </w:rPr>
        <w:t xml:space="preserve">, Affiliated to University of Kerala, Thiruvananthapuram, Kerala, India; </w:t>
      </w:r>
      <w:r w:rsidRPr="005E0AD7">
        <w:rPr>
          <w:i w:val="0"/>
          <w:iCs/>
          <w:sz w:val="16"/>
          <w:szCs w:val="16"/>
          <w:vertAlign w:val="superscript"/>
        </w:rPr>
        <w:t>2</w:t>
      </w:r>
      <w:r w:rsidRPr="005E0AD7">
        <w:rPr>
          <w:i w:val="0"/>
          <w:iCs/>
          <w:sz w:val="16"/>
          <w:szCs w:val="16"/>
        </w:rPr>
        <w:t xml:space="preserve">School of Chemistry IISER Thiruvananthapuram, Kerala, India; </w:t>
      </w:r>
      <w:r w:rsidRPr="005E0AD7">
        <w:rPr>
          <w:i w:val="0"/>
          <w:iCs/>
          <w:sz w:val="16"/>
          <w:szCs w:val="16"/>
          <w:vertAlign w:val="superscript"/>
        </w:rPr>
        <w:t>3</w:t>
      </w:r>
      <w:r w:rsidRPr="005E0AD7">
        <w:rPr>
          <w:i w:val="0"/>
          <w:iCs/>
          <w:sz w:val="16"/>
          <w:szCs w:val="16"/>
        </w:rPr>
        <w:t>School of Chemical Sciences, Mahatma Gandhi University, Kottayam, Kerala, India</w:t>
      </w:r>
    </w:p>
    <w:p w14:paraId="2FD7E082" w14:textId="77777777" w:rsidR="00810EE5" w:rsidRPr="005E0AD7" w:rsidRDefault="00810EE5" w:rsidP="00810EE5">
      <w:pPr>
        <w:pStyle w:val="Affiliation"/>
        <w:spacing w:before="120" w:line="480" w:lineRule="auto"/>
        <w:rPr>
          <w:i w:val="0"/>
          <w:iCs/>
          <w:sz w:val="16"/>
          <w:szCs w:val="16"/>
        </w:rPr>
      </w:pPr>
      <w:r w:rsidRPr="005E0AD7">
        <w:rPr>
          <w:rFonts w:eastAsia="SimSun"/>
          <w:i w:val="0"/>
          <w:iCs/>
          <w:snapToGrid w:val="0"/>
          <w:spacing w:val="7"/>
          <w:sz w:val="16"/>
          <w:szCs w:val="16"/>
        </w:rPr>
        <w:t>corresponding author: *</w:t>
      </w:r>
      <w:r w:rsidRPr="005E0AD7">
        <w:rPr>
          <w:i w:val="0"/>
          <w:iCs/>
          <w:sz w:val="16"/>
          <w:szCs w:val="16"/>
        </w:rPr>
        <w:t>e</w:t>
      </w:r>
      <w:r w:rsidRPr="005E0AD7">
        <w:rPr>
          <w:i w:val="0"/>
          <w:iCs/>
          <w:snapToGrid w:val="0"/>
          <w:color w:val="000000"/>
          <w:spacing w:val="7"/>
          <w:sz w:val="16"/>
          <w:szCs w:val="16"/>
        </w:rPr>
        <w:t>-mail:</w:t>
      </w:r>
      <w:r w:rsidRPr="005E0AD7">
        <w:rPr>
          <w:i w:val="0"/>
          <w:iCs/>
          <w:snapToGrid w:val="0"/>
          <w:spacing w:val="7"/>
          <w:sz w:val="16"/>
          <w:szCs w:val="16"/>
        </w:rPr>
        <w:t xml:space="preserve"> </w:t>
      </w:r>
      <w:r w:rsidRPr="005E0AD7">
        <w:rPr>
          <w:rFonts w:eastAsia="SimSun"/>
          <w:i w:val="0"/>
          <w:iCs/>
          <w:snapToGrid w:val="0"/>
          <w:spacing w:val="7"/>
          <w:sz w:val="16"/>
          <w:szCs w:val="16"/>
        </w:rPr>
        <w:t>sujeshbaby@gmail.com</w:t>
      </w:r>
      <w:r w:rsidRPr="005E0AD7">
        <w:rPr>
          <w:i w:val="0"/>
          <w:iCs/>
          <w:snapToGrid w:val="0"/>
          <w:spacing w:val="7"/>
          <w:sz w:val="16"/>
          <w:szCs w:val="16"/>
        </w:rPr>
        <w:t xml:space="preserve"> (Sujesh Baby)</w:t>
      </w:r>
    </w:p>
    <w:p w14:paraId="5908E397" w14:textId="77777777" w:rsidR="00810EE5" w:rsidRPr="005E0AD7" w:rsidRDefault="00810EE5">
      <w:pPr>
        <w:rPr>
          <w:sz w:val="16"/>
          <w:szCs w:val="16"/>
        </w:rPr>
      </w:pPr>
    </w:p>
    <w:p w14:paraId="0EF49422" w14:textId="3D10812A" w:rsidR="00810EE5" w:rsidRPr="005E0AD7" w:rsidRDefault="00810EE5">
      <w:pPr>
        <w:rPr>
          <w:u w:val="single"/>
        </w:rPr>
      </w:pPr>
      <w:r w:rsidRPr="005E0AD7">
        <w:rPr>
          <w:u w:val="single"/>
        </w:rPr>
        <w:t>Supplementary</w:t>
      </w:r>
      <w:r w:rsidR="005E0AD7">
        <w:rPr>
          <w:u w:val="single"/>
        </w:rPr>
        <w:t xml:space="preserve"> materials</w:t>
      </w:r>
    </w:p>
    <w:p w14:paraId="3E47E095" w14:textId="6BB34079" w:rsidR="00810EE5" w:rsidRPr="005E0AD7" w:rsidRDefault="00810EE5" w:rsidP="005E0AD7">
      <w:pPr>
        <w:pStyle w:val="ListParagraph"/>
        <w:numPr>
          <w:ilvl w:val="0"/>
          <w:numId w:val="1"/>
        </w:numPr>
        <w:rPr>
          <w:sz w:val="16"/>
          <w:szCs w:val="16"/>
          <w:u w:val="single"/>
        </w:rPr>
      </w:pPr>
      <w:r w:rsidRPr="005E0AD7">
        <w:rPr>
          <w:sz w:val="16"/>
          <w:szCs w:val="16"/>
          <w:u w:val="single"/>
        </w:rPr>
        <w:t>IR Spectra of complex (</w:t>
      </w:r>
      <w:r w:rsidRPr="005E0AD7">
        <w:rPr>
          <w:b/>
          <w:bCs/>
          <w:sz w:val="16"/>
          <w:szCs w:val="16"/>
          <w:u w:val="single"/>
        </w:rPr>
        <w:t>1</w:t>
      </w:r>
      <w:r w:rsidRPr="005E0AD7">
        <w:rPr>
          <w:sz w:val="16"/>
          <w:szCs w:val="16"/>
          <w:u w:val="single"/>
        </w:rPr>
        <w:t>)</w:t>
      </w:r>
    </w:p>
    <w:p w14:paraId="2D11A0EB" w14:textId="7C230106" w:rsidR="00810EE5" w:rsidRPr="005E0AD7" w:rsidRDefault="00810EE5" w:rsidP="005E0AD7">
      <w:pPr>
        <w:jc w:val="center"/>
        <w:rPr>
          <w:sz w:val="16"/>
          <w:szCs w:val="16"/>
        </w:rPr>
      </w:pPr>
      <w:r w:rsidRPr="005E0AD7">
        <w:rPr>
          <w:noProof/>
          <w:sz w:val="16"/>
          <w:szCs w:val="16"/>
        </w:rPr>
        <w:drawing>
          <wp:inline distT="0" distB="0" distL="0" distR="0" wp14:anchorId="6DD06317" wp14:editId="49B1BBCF">
            <wp:extent cx="3516573" cy="2952760"/>
            <wp:effectExtent l="0" t="0" r="8255" b="0"/>
            <wp:docPr id="15457185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9" t="8883" r="10206" b="4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37" cy="298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71BE69" w14:textId="77777777" w:rsidR="005E0AD7" w:rsidRPr="005E0AD7" w:rsidRDefault="005E0AD7" w:rsidP="005E0AD7">
      <w:pPr>
        <w:jc w:val="center"/>
        <w:rPr>
          <w:sz w:val="16"/>
          <w:szCs w:val="16"/>
        </w:rPr>
      </w:pPr>
      <w:r w:rsidRPr="005E0AD7">
        <w:rPr>
          <w:rFonts w:ascii="Arial" w:hAnsi="Arial" w:cs="Arial"/>
          <w:b/>
          <w:bCs/>
          <w:sz w:val="16"/>
          <w:szCs w:val="16"/>
        </w:rPr>
        <w:t>Fig. S1</w:t>
      </w:r>
      <w:r w:rsidRPr="005E0AD7">
        <w:rPr>
          <w:sz w:val="16"/>
          <w:szCs w:val="16"/>
        </w:rPr>
        <w:t xml:space="preserve"> IR Spectra of complex (</w:t>
      </w:r>
      <w:r w:rsidRPr="005E0AD7">
        <w:rPr>
          <w:b/>
          <w:bCs/>
          <w:sz w:val="16"/>
          <w:szCs w:val="16"/>
        </w:rPr>
        <w:t>1</w:t>
      </w:r>
      <w:r w:rsidRPr="005E0AD7">
        <w:rPr>
          <w:sz w:val="16"/>
          <w:szCs w:val="16"/>
        </w:rPr>
        <w:t>)</w:t>
      </w:r>
    </w:p>
    <w:p w14:paraId="3184FA90" w14:textId="477F74C0" w:rsidR="00810EE5" w:rsidRPr="005E0AD7" w:rsidRDefault="00810EE5" w:rsidP="005E0AD7">
      <w:pPr>
        <w:pStyle w:val="ListParagraph"/>
        <w:numPr>
          <w:ilvl w:val="0"/>
          <w:numId w:val="1"/>
        </w:numPr>
        <w:rPr>
          <w:sz w:val="16"/>
          <w:szCs w:val="16"/>
          <w:u w:val="single"/>
        </w:rPr>
      </w:pPr>
      <w:r w:rsidRPr="005E0AD7">
        <w:rPr>
          <w:sz w:val="16"/>
          <w:szCs w:val="16"/>
          <w:u w:val="single"/>
        </w:rPr>
        <w:t>UV-VIs Spectra of complex (</w:t>
      </w:r>
      <w:r w:rsidRPr="005E0AD7">
        <w:rPr>
          <w:b/>
          <w:bCs/>
          <w:sz w:val="16"/>
          <w:szCs w:val="16"/>
          <w:u w:val="single"/>
        </w:rPr>
        <w:t>1</w:t>
      </w:r>
      <w:r w:rsidRPr="005E0AD7">
        <w:rPr>
          <w:sz w:val="16"/>
          <w:szCs w:val="16"/>
          <w:u w:val="single"/>
        </w:rPr>
        <w:t>)</w:t>
      </w:r>
    </w:p>
    <w:p w14:paraId="6D96E005" w14:textId="77777777" w:rsidR="005E0AD7" w:rsidRDefault="00F276F8" w:rsidP="005E0AD7">
      <w:pPr>
        <w:jc w:val="center"/>
        <w:rPr>
          <w:sz w:val="16"/>
          <w:szCs w:val="16"/>
        </w:rPr>
      </w:pPr>
      <w:r w:rsidRPr="005E0AD7">
        <w:rPr>
          <w:noProof/>
          <w:sz w:val="16"/>
          <w:szCs w:val="16"/>
          <w:lang w:val="en-IN"/>
        </w:rPr>
        <w:drawing>
          <wp:inline distT="0" distB="0" distL="0" distR="0" wp14:anchorId="3215A570" wp14:editId="7A9F94AF">
            <wp:extent cx="2903609" cy="2502089"/>
            <wp:effectExtent l="0" t="0" r="0" b="0"/>
            <wp:docPr id="16873500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7" t="9160" r="11739" b="5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397" cy="254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931C65" w14:textId="2BAED7BB" w:rsidR="005E0AD7" w:rsidRDefault="005E0AD7" w:rsidP="005E0AD7">
      <w:pPr>
        <w:jc w:val="center"/>
        <w:rPr>
          <w:sz w:val="16"/>
          <w:szCs w:val="16"/>
        </w:rPr>
      </w:pPr>
      <w:r w:rsidRPr="005E0AD7">
        <w:rPr>
          <w:rFonts w:ascii="Arial" w:hAnsi="Arial" w:cs="Arial"/>
          <w:b/>
          <w:bCs/>
          <w:sz w:val="16"/>
          <w:szCs w:val="16"/>
        </w:rPr>
        <w:t>Fig. S2</w:t>
      </w:r>
      <w:r w:rsidRPr="005E0AD7">
        <w:rPr>
          <w:sz w:val="16"/>
          <w:szCs w:val="16"/>
        </w:rPr>
        <w:t xml:space="preserve"> UV-VIs Spectra of complex (</w:t>
      </w:r>
      <w:r w:rsidRPr="005E0AD7">
        <w:rPr>
          <w:b/>
          <w:bCs/>
          <w:sz w:val="16"/>
          <w:szCs w:val="16"/>
        </w:rPr>
        <w:t>1</w:t>
      </w:r>
      <w:r w:rsidRPr="005E0AD7">
        <w:rPr>
          <w:sz w:val="16"/>
          <w:szCs w:val="16"/>
        </w:rPr>
        <w:t>)</w:t>
      </w:r>
    </w:p>
    <w:p w14:paraId="37B14BBF" w14:textId="4D3CAEBD" w:rsidR="005E0AD7" w:rsidRPr="005E0AD7" w:rsidRDefault="005E0AD7" w:rsidP="005E0AD7">
      <w:pPr>
        <w:pStyle w:val="ListParagraph"/>
        <w:numPr>
          <w:ilvl w:val="0"/>
          <w:numId w:val="1"/>
        </w:numPr>
        <w:rPr>
          <w:sz w:val="16"/>
          <w:szCs w:val="16"/>
          <w:u w:val="single"/>
        </w:rPr>
      </w:pPr>
      <w:r w:rsidRPr="005E0AD7">
        <w:rPr>
          <w:sz w:val="16"/>
          <w:szCs w:val="16"/>
          <w:u w:val="single"/>
        </w:rPr>
        <w:lastRenderedPageBreak/>
        <w:t>Experimentally obtained and simulated PXRD</w:t>
      </w:r>
      <w:r>
        <w:rPr>
          <w:sz w:val="16"/>
          <w:szCs w:val="16"/>
          <w:u w:val="single"/>
        </w:rPr>
        <w:t>s</w:t>
      </w:r>
    </w:p>
    <w:p w14:paraId="037877F5" w14:textId="53E01A7A" w:rsidR="00F276F8" w:rsidRDefault="005E0AD7" w:rsidP="00F276F8">
      <w:pPr>
        <w:jc w:val="center"/>
        <w:rPr>
          <w:sz w:val="16"/>
          <w:szCs w:val="16"/>
          <w:lang w:val="en-IN"/>
        </w:rPr>
      </w:pPr>
      <w:r w:rsidRPr="005E0AD7">
        <w:rPr>
          <w:noProof/>
          <w:sz w:val="16"/>
          <w:szCs w:val="16"/>
        </w:rPr>
        <w:drawing>
          <wp:inline distT="0" distB="0" distL="0" distR="0" wp14:anchorId="57649701" wp14:editId="56077D05">
            <wp:extent cx="3276204" cy="2818428"/>
            <wp:effectExtent l="0" t="0" r="635" b="1270"/>
            <wp:docPr id="5318789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8" t="9003" r="10710" b="4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739" cy="284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4547CE" w14:textId="3158B704" w:rsidR="005E0AD7" w:rsidRDefault="005E0AD7" w:rsidP="005E0AD7">
      <w:pPr>
        <w:jc w:val="center"/>
        <w:rPr>
          <w:sz w:val="16"/>
          <w:szCs w:val="16"/>
          <w:lang w:val="en-IN"/>
        </w:rPr>
      </w:pPr>
      <w:r w:rsidRPr="005E0AD7">
        <w:rPr>
          <w:rFonts w:ascii="Arial" w:hAnsi="Arial" w:cs="Arial"/>
          <w:b/>
          <w:bCs/>
          <w:sz w:val="16"/>
          <w:szCs w:val="16"/>
          <w:lang w:val="en-IN"/>
        </w:rPr>
        <w:t>Fig. S3</w:t>
      </w:r>
      <w:r w:rsidRPr="005E0AD7">
        <w:rPr>
          <w:sz w:val="16"/>
          <w:szCs w:val="16"/>
          <w:lang w:val="en-IN"/>
        </w:rPr>
        <w:t xml:space="preserve"> PXRD (a),</w:t>
      </w:r>
      <w:r>
        <w:rPr>
          <w:sz w:val="16"/>
          <w:szCs w:val="16"/>
          <w:lang w:val="en-IN"/>
        </w:rPr>
        <w:t xml:space="preserve"> </w:t>
      </w:r>
      <w:r w:rsidRPr="005E0AD7">
        <w:rPr>
          <w:sz w:val="16"/>
          <w:szCs w:val="16"/>
          <w:lang w:val="en-IN"/>
        </w:rPr>
        <w:t>experimental and (b), simulated</w:t>
      </w:r>
    </w:p>
    <w:p w14:paraId="597B1160" w14:textId="06BBBB36" w:rsidR="005E0AD7" w:rsidRPr="005E0AD7" w:rsidRDefault="005E0AD7" w:rsidP="005E0AD7">
      <w:pPr>
        <w:pStyle w:val="ListParagraph"/>
        <w:numPr>
          <w:ilvl w:val="0"/>
          <w:numId w:val="1"/>
        </w:numPr>
        <w:rPr>
          <w:sz w:val="16"/>
          <w:szCs w:val="16"/>
          <w:u w:val="single"/>
          <w:lang w:val="en-IN"/>
        </w:rPr>
      </w:pPr>
      <w:r w:rsidRPr="005E0AD7">
        <w:rPr>
          <w:sz w:val="16"/>
          <w:szCs w:val="16"/>
          <w:u w:val="single"/>
          <w:lang w:val="en-IN"/>
        </w:rPr>
        <w:t>Inter and intra molecular chain distances</w:t>
      </w:r>
    </w:p>
    <w:p w14:paraId="578E5C19" w14:textId="3E98E951" w:rsidR="006500E4" w:rsidRPr="005E0AD7" w:rsidRDefault="006500E4" w:rsidP="006500E4">
      <w:pPr>
        <w:jc w:val="center"/>
        <w:rPr>
          <w:sz w:val="16"/>
          <w:szCs w:val="16"/>
          <w:lang w:val="en-IN"/>
        </w:rPr>
      </w:pPr>
      <w:r w:rsidRPr="005E0AD7">
        <w:rPr>
          <w:noProof/>
          <w:sz w:val="16"/>
          <w:szCs w:val="16"/>
          <w:lang w:val="en-IN"/>
        </w:rPr>
        <w:drawing>
          <wp:inline distT="0" distB="0" distL="0" distR="0" wp14:anchorId="3765CDA1" wp14:editId="720F7433">
            <wp:extent cx="4195302" cy="4304391"/>
            <wp:effectExtent l="0" t="0" r="0" b="1270"/>
            <wp:docPr id="119435964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3" r="24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538" cy="433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D52135" w14:textId="5256D1C7" w:rsidR="005E0AD7" w:rsidRDefault="005E0AD7" w:rsidP="005E0AD7">
      <w:pPr>
        <w:jc w:val="center"/>
        <w:rPr>
          <w:sz w:val="16"/>
          <w:szCs w:val="16"/>
          <w:lang w:val="en-IN"/>
        </w:rPr>
      </w:pPr>
      <w:r w:rsidRPr="005E0AD7">
        <w:rPr>
          <w:sz w:val="16"/>
          <w:szCs w:val="16"/>
          <w:lang w:val="en-IN"/>
        </w:rPr>
        <w:t>Fig. S</w:t>
      </w:r>
      <w:r>
        <w:rPr>
          <w:sz w:val="16"/>
          <w:szCs w:val="16"/>
          <w:lang w:val="en-IN"/>
        </w:rPr>
        <w:t>4 Intra and intermolecular chain distances</w:t>
      </w:r>
    </w:p>
    <w:p w14:paraId="25DD9AF9" w14:textId="77777777" w:rsidR="005E0AD7" w:rsidRDefault="005E0AD7" w:rsidP="005E0AD7">
      <w:pPr>
        <w:jc w:val="center"/>
        <w:rPr>
          <w:sz w:val="16"/>
          <w:szCs w:val="16"/>
          <w:lang w:val="en-IN"/>
        </w:rPr>
      </w:pPr>
    </w:p>
    <w:p w14:paraId="277A4119" w14:textId="77777777" w:rsidR="005E0AD7" w:rsidRDefault="005E0AD7" w:rsidP="005E0AD7">
      <w:pPr>
        <w:jc w:val="center"/>
        <w:rPr>
          <w:sz w:val="16"/>
          <w:szCs w:val="16"/>
          <w:lang w:val="en-IN"/>
        </w:rPr>
      </w:pPr>
    </w:p>
    <w:p w14:paraId="7D8E73A4" w14:textId="25A3F570" w:rsidR="005E0AD7" w:rsidRPr="005E0AD7" w:rsidRDefault="005E0AD7" w:rsidP="005E0AD7">
      <w:pPr>
        <w:pStyle w:val="ListParagraph"/>
        <w:numPr>
          <w:ilvl w:val="0"/>
          <w:numId w:val="1"/>
        </w:numPr>
        <w:rPr>
          <w:sz w:val="16"/>
          <w:szCs w:val="16"/>
          <w:u w:val="single"/>
          <w:lang w:val="en-IN"/>
        </w:rPr>
      </w:pPr>
      <w:r w:rsidRPr="005E0AD7">
        <w:rPr>
          <w:sz w:val="16"/>
          <w:szCs w:val="16"/>
          <w:u w:val="single"/>
          <w:lang w:val="en-IN"/>
        </w:rPr>
        <w:t>TGA of complex (1)</w:t>
      </w:r>
    </w:p>
    <w:p w14:paraId="7CE4A039" w14:textId="1A51EC3A" w:rsidR="006500E4" w:rsidRPr="005E0AD7" w:rsidRDefault="006500E4" w:rsidP="006500E4">
      <w:pPr>
        <w:jc w:val="center"/>
        <w:rPr>
          <w:sz w:val="16"/>
          <w:szCs w:val="16"/>
          <w:lang w:val="en-IN"/>
        </w:rPr>
      </w:pPr>
    </w:p>
    <w:p w14:paraId="4A109596" w14:textId="6E02F9C4" w:rsidR="00810EE5" w:rsidRDefault="006500E4" w:rsidP="00F445A7">
      <w:pPr>
        <w:jc w:val="center"/>
        <w:rPr>
          <w:sz w:val="16"/>
          <w:szCs w:val="16"/>
          <w:lang w:val="en-IN"/>
        </w:rPr>
      </w:pPr>
      <w:r w:rsidRPr="005E0AD7">
        <w:rPr>
          <w:noProof/>
          <w:sz w:val="16"/>
          <w:szCs w:val="16"/>
        </w:rPr>
        <w:drawing>
          <wp:inline distT="0" distB="0" distL="0" distR="0" wp14:anchorId="73C6B58D" wp14:editId="29AFBD8C">
            <wp:extent cx="3359427" cy="2795235"/>
            <wp:effectExtent l="0" t="0" r="0" b="5715"/>
            <wp:docPr id="6979176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50" t="9667" r="12382" b="5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671" cy="280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DFA39" w14:textId="3952E054" w:rsidR="005E0AD7" w:rsidRPr="005E0AD7" w:rsidRDefault="005E0AD7" w:rsidP="00F445A7">
      <w:pPr>
        <w:jc w:val="center"/>
        <w:rPr>
          <w:sz w:val="16"/>
          <w:szCs w:val="16"/>
          <w:lang w:val="en-IN"/>
        </w:rPr>
      </w:pPr>
      <w:r w:rsidRPr="005E0AD7">
        <w:rPr>
          <w:sz w:val="16"/>
          <w:szCs w:val="16"/>
          <w:lang w:val="en-IN"/>
        </w:rPr>
        <w:t>Fig. S</w:t>
      </w:r>
      <w:r>
        <w:rPr>
          <w:sz w:val="16"/>
          <w:szCs w:val="16"/>
          <w:lang w:val="en-IN"/>
        </w:rPr>
        <w:t xml:space="preserve">5 TGA plot of </w:t>
      </w:r>
      <w:proofErr w:type="gramStart"/>
      <w:r>
        <w:rPr>
          <w:sz w:val="16"/>
          <w:szCs w:val="16"/>
          <w:lang w:val="en-IN"/>
        </w:rPr>
        <w:t>complex(</w:t>
      </w:r>
      <w:proofErr w:type="gramEnd"/>
      <w:r>
        <w:rPr>
          <w:sz w:val="16"/>
          <w:szCs w:val="16"/>
          <w:lang w:val="en-IN"/>
        </w:rPr>
        <w:t>1)</w:t>
      </w:r>
    </w:p>
    <w:sectPr w:rsidR="005E0AD7" w:rsidRPr="005E0A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C3843"/>
    <w:multiLevelType w:val="hybridMultilevel"/>
    <w:tmpl w:val="506A7B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966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2E1"/>
    <w:rsid w:val="00001C30"/>
    <w:rsid w:val="0002267A"/>
    <w:rsid w:val="000E608E"/>
    <w:rsid w:val="00135CC2"/>
    <w:rsid w:val="00430275"/>
    <w:rsid w:val="005E0AD7"/>
    <w:rsid w:val="005E52E1"/>
    <w:rsid w:val="006500E4"/>
    <w:rsid w:val="00810EE5"/>
    <w:rsid w:val="008A723A"/>
    <w:rsid w:val="00BA2DE4"/>
    <w:rsid w:val="00D62028"/>
    <w:rsid w:val="00F276F8"/>
    <w:rsid w:val="00F4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6EF81"/>
  <w15:chartTrackingRefBased/>
  <w15:docId w15:val="{32BF9C99-6A11-4247-84DB-631F5DB7D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EE5"/>
    <w:pPr>
      <w:spacing w:after="0"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5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2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2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2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2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2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2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2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2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2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2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2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2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2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2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2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2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2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2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2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2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2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2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2E1"/>
    <w:rPr>
      <w:b/>
      <w:bCs/>
      <w:smallCaps/>
      <w:color w:val="2F5496" w:themeColor="accent1" w:themeShade="BF"/>
      <w:spacing w:val="5"/>
    </w:rPr>
  </w:style>
  <w:style w:type="paragraph" w:customStyle="1" w:styleId="Affiliation">
    <w:name w:val="Affiliation"/>
    <w:basedOn w:val="Normal"/>
    <w:qFormat/>
    <w:rsid w:val="00810EE5"/>
    <w:pPr>
      <w:spacing w:before="240" w:line="360" w:lineRule="auto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 Sujesh</dc:creator>
  <cp:keywords/>
  <dc:description/>
  <cp:lastModifiedBy>Remi Sujesh</cp:lastModifiedBy>
  <cp:revision>7</cp:revision>
  <dcterms:created xsi:type="dcterms:W3CDTF">2026-06-15T06:16:00Z</dcterms:created>
  <dcterms:modified xsi:type="dcterms:W3CDTF">2026-06-21T06:30:00Z</dcterms:modified>
</cp:coreProperties>
</file>