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508076" w14:textId="77777777" w:rsidR="003A033C" w:rsidRDefault="00000000">
      <w:pPr>
        <w:jc w:val="both"/>
        <w:rPr>
          <w:rFonts w:eastAsia="AdvOT1ef757c0" w:cs="Times New Roman"/>
          <w:color w:val="252626"/>
          <w:szCs w:val="24"/>
          <w:lang w:eastAsia="zh-CN" w:bidi="ar"/>
        </w:rPr>
      </w:pPr>
      <w:r>
        <w:rPr>
          <w:rFonts w:cs="Times New Roman" w:hint="eastAsia"/>
          <w:b/>
          <w:bCs/>
          <w:szCs w:val="24"/>
          <w:lang w:eastAsia="zh-CN"/>
        </w:rPr>
        <w:t>Supplementary data Table</w:t>
      </w:r>
    </w:p>
    <w:p w14:paraId="445D1FDC" w14:textId="77777777" w:rsidR="003A033C" w:rsidRDefault="00000000">
      <w:pPr>
        <w:pStyle w:val="3"/>
        <w:keepNext w:val="0"/>
        <w:keepLines w:val="0"/>
      </w:pPr>
      <w:r>
        <w:t>Table 1</w:t>
      </w:r>
    </w:p>
    <w:p w14:paraId="439C1177" w14:textId="77777777" w:rsidR="003A033C" w:rsidRDefault="00000000">
      <w:pPr>
        <w:pStyle w:val="af3"/>
      </w:pPr>
      <w:r>
        <w:rPr>
          <w:rStyle w:val="af9"/>
        </w:rPr>
        <w:t>Table 1.</w:t>
      </w:r>
      <w:r>
        <w:t xml:space="preserve"> Plasma levels of HSP90α, CEA, and CA153 in patients with breast cancer and healthy controls.</w:t>
      </w:r>
    </w:p>
    <w:p w14:paraId="5556D433" w14:textId="77777777" w:rsidR="003A033C" w:rsidRDefault="00000000">
      <w:pPr>
        <w:pStyle w:val="3"/>
        <w:keepNext w:val="0"/>
        <w:keepLines w:val="0"/>
      </w:pPr>
      <w:r>
        <w:t>Table 2</w:t>
      </w:r>
    </w:p>
    <w:p w14:paraId="7F179DC9" w14:textId="77777777" w:rsidR="003A033C" w:rsidRDefault="00000000">
      <w:pPr>
        <w:pStyle w:val="af3"/>
      </w:pPr>
      <w:r>
        <w:rPr>
          <w:rStyle w:val="af9"/>
        </w:rPr>
        <w:t>Table 2.</w:t>
      </w:r>
      <w:r>
        <w:t xml:space="preserve"> Association between plasma HSP90α levels and clinicopathological characteristics in breast cancer patients.</w:t>
      </w:r>
    </w:p>
    <w:p w14:paraId="480D327D" w14:textId="77777777" w:rsidR="003A033C" w:rsidRDefault="00000000">
      <w:pPr>
        <w:pStyle w:val="3"/>
        <w:keepNext w:val="0"/>
        <w:keepLines w:val="0"/>
      </w:pPr>
      <w:r>
        <w:t>Table 3</w:t>
      </w:r>
    </w:p>
    <w:p w14:paraId="3D56B2A9" w14:textId="77777777" w:rsidR="003A033C" w:rsidRDefault="00000000">
      <w:pPr>
        <w:pStyle w:val="af3"/>
      </w:pPr>
      <w:r>
        <w:rPr>
          <w:rStyle w:val="af9"/>
        </w:rPr>
        <w:t>Table 3.</w:t>
      </w:r>
      <w:r>
        <w:t xml:space="preserve"> Diagnostic performance of HSP90α, CEA, CA153, and their combination for breast cancer based on ROC analysis.</w:t>
      </w:r>
    </w:p>
    <w:p w14:paraId="4210E1A6" w14:textId="77777777" w:rsidR="003A033C" w:rsidRDefault="00000000">
      <w:pPr>
        <w:pStyle w:val="3"/>
        <w:keepNext w:val="0"/>
        <w:keepLines w:val="0"/>
      </w:pPr>
      <w:r>
        <w:t>Table 4</w:t>
      </w:r>
    </w:p>
    <w:p w14:paraId="1CAD787F" w14:textId="77777777" w:rsidR="003A033C" w:rsidRDefault="00000000">
      <w:pPr>
        <w:pStyle w:val="af3"/>
      </w:pPr>
      <w:r>
        <w:rPr>
          <w:rStyle w:val="af9"/>
        </w:rPr>
        <w:t>Table 4.</w:t>
      </w:r>
      <w:r>
        <w:t xml:space="preserve"> Plasma HSP90α, CEA, and CA153 levels before and after neoadjuvant chemotherapy in breast cancer patients.</w:t>
      </w:r>
    </w:p>
    <w:p w14:paraId="45F455C9" w14:textId="77777777" w:rsidR="003A033C" w:rsidRDefault="00000000">
      <w:pPr>
        <w:pStyle w:val="3"/>
        <w:keepNext w:val="0"/>
        <w:keepLines w:val="0"/>
      </w:pPr>
      <w:r>
        <w:t>Table 5</w:t>
      </w:r>
    </w:p>
    <w:p w14:paraId="498BDBF5" w14:textId="77777777" w:rsidR="003A033C" w:rsidRDefault="00000000">
      <w:pPr>
        <w:pStyle w:val="af3"/>
      </w:pPr>
      <w:r>
        <w:rPr>
          <w:rStyle w:val="af9"/>
        </w:rPr>
        <w:t>Table 5.</w:t>
      </w:r>
      <w:r>
        <w:t xml:space="preserve"> Plasma HSP90α, CEA, and CA153 levels before and after neoadjuvant chemotherapy stratified by clinical benefit and disease progression.</w:t>
      </w:r>
    </w:p>
    <w:p w14:paraId="15821AFA" w14:textId="77777777" w:rsidR="003A033C" w:rsidRDefault="00000000">
      <w:pPr>
        <w:pStyle w:val="3"/>
        <w:keepNext w:val="0"/>
        <w:keepLines w:val="0"/>
      </w:pPr>
      <w:r>
        <w:t>Table 6</w:t>
      </w:r>
    </w:p>
    <w:p w14:paraId="3B519B8C" w14:textId="77777777" w:rsidR="003A033C" w:rsidRDefault="00000000">
      <w:pPr>
        <w:pStyle w:val="af3"/>
      </w:pPr>
      <w:r>
        <w:rPr>
          <w:rStyle w:val="af9"/>
        </w:rPr>
        <w:t>Table 6.</w:t>
      </w:r>
      <w:r>
        <w:t xml:space="preserve"> Plasma HSP90α, CEA, and CA153 levels before and after chemotherapy in patients with advanced breast cancer, stratified by clinical benefit and disease progression.</w:t>
      </w:r>
    </w:p>
    <w:p w14:paraId="44C92293" w14:textId="77777777" w:rsidR="003A033C" w:rsidRDefault="00000000">
      <w:pPr>
        <w:pStyle w:val="3"/>
        <w:keepNext w:val="0"/>
        <w:keepLines w:val="0"/>
      </w:pPr>
      <w:r>
        <w:t>Table 7</w:t>
      </w:r>
    </w:p>
    <w:p w14:paraId="73403DA3" w14:textId="77777777" w:rsidR="003A033C" w:rsidRDefault="00000000">
      <w:pPr>
        <w:pStyle w:val="af3"/>
      </w:pPr>
      <w:r>
        <w:rPr>
          <w:rStyle w:val="af9"/>
        </w:rPr>
        <w:t>Table 7.</w:t>
      </w:r>
      <w:r>
        <w:t xml:space="preserve"> Univariate and multivariate Cox proportional hazards analyses of progression-free survival (PFS) in patients with advanced breast cancer.</w:t>
      </w:r>
    </w:p>
    <w:p w14:paraId="02898710" w14:textId="77777777" w:rsidR="003A033C" w:rsidRDefault="00000000">
      <w:pPr>
        <w:pStyle w:val="3"/>
        <w:keepNext w:val="0"/>
        <w:keepLines w:val="0"/>
      </w:pPr>
      <w:r>
        <w:t>Table 8</w:t>
      </w:r>
    </w:p>
    <w:p w14:paraId="710F1334" w14:textId="77777777" w:rsidR="003A033C" w:rsidRDefault="00000000">
      <w:pPr>
        <w:pStyle w:val="af3"/>
      </w:pPr>
      <w:r>
        <w:rPr>
          <w:rStyle w:val="af9"/>
        </w:rPr>
        <w:t>Table 8.</w:t>
      </w:r>
      <w:r>
        <w:t xml:space="preserve"> Univariate and multivariate Cox proportional hazards analyses of overall survival (OS) in patients with advanced breast cancer.</w:t>
      </w:r>
    </w:p>
    <w:p w14:paraId="6A609A0B" w14:textId="77777777" w:rsidR="003A033C" w:rsidRDefault="003A033C">
      <w:pPr>
        <w:jc w:val="both"/>
        <w:rPr>
          <w:rFonts w:eastAsia="AdvOT1ef757c0" w:cs="Times New Roman"/>
          <w:color w:val="252626"/>
          <w:szCs w:val="24"/>
          <w:lang w:eastAsia="zh-CN" w:bidi="ar"/>
        </w:rPr>
      </w:pPr>
    </w:p>
    <w:p w14:paraId="170274FC" w14:textId="77777777" w:rsidR="003A033C" w:rsidRDefault="003A033C">
      <w:pPr>
        <w:jc w:val="both"/>
        <w:rPr>
          <w:rFonts w:eastAsia="AdvOT1ef757c0" w:cs="Times New Roman"/>
          <w:color w:val="252626"/>
          <w:szCs w:val="24"/>
          <w:lang w:eastAsia="zh-CN" w:bidi="ar"/>
        </w:rPr>
      </w:pPr>
    </w:p>
    <w:p w14:paraId="544EAAFB" w14:textId="77777777" w:rsidR="003A033C" w:rsidRDefault="00000000">
      <w:pPr>
        <w:widowControl w:val="0"/>
        <w:jc w:val="both"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cs="Times New Roman" w:hint="eastAsia"/>
          <w:b/>
          <w:bCs/>
          <w:sz w:val="21"/>
          <w:szCs w:val="21"/>
          <w:lang w:eastAsia="zh-CN"/>
        </w:rPr>
        <w:t>Supplementary data Table</w:t>
      </w:r>
    </w:p>
    <w:p w14:paraId="69024B4E" w14:textId="77777777" w:rsidR="003A033C" w:rsidRDefault="00000000">
      <w:pPr>
        <w:widowControl w:val="0"/>
        <w:jc w:val="both"/>
        <w:rPr>
          <w:rFonts w:eastAsia="黑体" w:cs="Times New Roman"/>
          <w:b/>
          <w:bCs/>
          <w:sz w:val="21"/>
          <w:szCs w:val="21"/>
          <w:lang w:eastAsia="zh-CN"/>
        </w:rPr>
      </w:pPr>
      <w:r>
        <w:rPr>
          <w:rFonts w:cs="Times New Roman" w:hint="eastAsia"/>
          <w:b/>
          <w:bCs/>
          <w:sz w:val="21"/>
          <w:szCs w:val="21"/>
          <w:lang w:eastAsia="zh-CN"/>
        </w:rPr>
        <w:t>Supplementary data Table.</w:t>
      </w:r>
      <w:r>
        <w:rPr>
          <w:rFonts w:eastAsia="黑体" w:cs="Times New Roman"/>
          <w:b/>
          <w:bCs/>
          <w:sz w:val="21"/>
          <w:szCs w:val="21"/>
        </w:rPr>
        <w:t xml:space="preserve"> </w:t>
      </w:r>
      <w:r>
        <w:rPr>
          <w:rFonts w:eastAsia="黑体" w:cs="Times New Roman"/>
          <w:b/>
          <w:bCs/>
          <w:sz w:val="21"/>
          <w:szCs w:val="21"/>
        </w:rPr>
        <w:fldChar w:fldCharType="begin"/>
      </w:r>
      <w:r>
        <w:rPr>
          <w:rFonts w:eastAsia="黑体" w:cs="Times New Roman"/>
          <w:b/>
          <w:bCs/>
          <w:sz w:val="21"/>
          <w:szCs w:val="21"/>
        </w:rPr>
        <w:instrText xml:space="preserve"> SEQ </w:instrText>
      </w:r>
      <w:r>
        <w:rPr>
          <w:rFonts w:eastAsia="黑体" w:cs="Times New Roman"/>
          <w:b/>
          <w:bCs/>
          <w:sz w:val="21"/>
          <w:szCs w:val="21"/>
        </w:rPr>
        <w:instrText>表</w:instrText>
      </w:r>
      <w:r>
        <w:rPr>
          <w:rFonts w:eastAsia="黑体" w:cs="Times New Roman"/>
          <w:b/>
          <w:bCs/>
          <w:sz w:val="21"/>
          <w:szCs w:val="21"/>
        </w:rPr>
        <w:instrText xml:space="preserve"> \* ARABIC </w:instrText>
      </w:r>
      <w:r>
        <w:rPr>
          <w:rFonts w:eastAsia="黑体" w:cs="Times New Roman"/>
          <w:b/>
          <w:bCs/>
          <w:sz w:val="21"/>
          <w:szCs w:val="21"/>
        </w:rPr>
        <w:fldChar w:fldCharType="separate"/>
      </w:r>
      <w:r>
        <w:rPr>
          <w:rFonts w:eastAsia="黑体" w:cs="Times New Roman"/>
          <w:b/>
          <w:bCs/>
          <w:sz w:val="21"/>
          <w:szCs w:val="21"/>
        </w:rPr>
        <w:t>1</w:t>
      </w:r>
      <w:r>
        <w:rPr>
          <w:rFonts w:eastAsia="黑体" w:cs="Times New Roman"/>
          <w:b/>
          <w:bCs/>
          <w:sz w:val="21"/>
          <w:szCs w:val="21"/>
        </w:rPr>
        <w:fldChar w:fldCharType="end"/>
      </w:r>
      <w:r>
        <w:rPr>
          <w:rFonts w:eastAsia="黑体" w:cs="Times New Roman"/>
          <w:b/>
          <w:bCs/>
          <w:sz w:val="21"/>
          <w:szCs w:val="21"/>
          <w:lang w:eastAsia="zh-CN"/>
        </w:rPr>
        <w:t xml:space="preserve">  </w:t>
      </w:r>
      <w:r>
        <w:rPr>
          <w:rFonts w:eastAsia="Helvetica" w:cs="Times New Roman"/>
          <w:b/>
          <w:bCs/>
          <w:color w:val="24292F"/>
          <w:sz w:val="21"/>
          <w:szCs w:val="21"/>
        </w:rPr>
        <w:t xml:space="preserve">Expression Levels of HSP90α, CEA, and CA153 in breast cancer patients </w:t>
      </w:r>
      <w:r>
        <w:rPr>
          <w:rFonts w:eastAsia="Helvetica" w:cs="Times New Roman"/>
          <w:b/>
          <w:bCs/>
          <w:color w:val="24292F"/>
          <w:sz w:val="21"/>
          <w:szCs w:val="21"/>
        </w:rPr>
        <w:lastRenderedPageBreak/>
        <w:t>compared to controls</w:t>
      </w:r>
    </w:p>
    <w:tbl>
      <w:tblPr>
        <w:tblStyle w:val="af8"/>
        <w:tblpPr w:leftFromText="180" w:rightFromText="180" w:vertAnchor="text" w:horzAnchor="page" w:tblpX="1257" w:tblpY="323"/>
        <w:tblOverlap w:val="never"/>
        <w:tblW w:w="97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732"/>
        <w:gridCol w:w="1860"/>
        <w:gridCol w:w="893"/>
        <w:gridCol w:w="1783"/>
        <w:gridCol w:w="833"/>
        <w:gridCol w:w="1759"/>
        <w:gridCol w:w="882"/>
      </w:tblGrid>
      <w:tr w:rsidR="003A033C" w14:paraId="7EC0EFE3" w14:textId="77777777">
        <w:trPr>
          <w:trHeight w:val="650"/>
        </w:trPr>
        <w:tc>
          <w:tcPr>
            <w:tcW w:w="1033" w:type="dxa"/>
            <w:tcBorders>
              <w:bottom w:val="single" w:sz="6" w:space="0" w:color="auto"/>
            </w:tcBorders>
          </w:tcPr>
          <w:p w14:paraId="180FCD4C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Patients</w:t>
            </w:r>
          </w:p>
        </w:tc>
        <w:tc>
          <w:tcPr>
            <w:tcW w:w="732" w:type="dxa"/>
            <w:tcBorders>
              <w:bottom w:val="single" w:sz="6" w:space="0" w:color="auto"/>
            </w:tcBorders>
          </w:tcPr>
          <w:p w14:paraId="3143ADE8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Cases</w:t>
            </w:r>
          </w:p>
          <w:p w14:paraId="0C737A32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(N)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45238CA2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HSP90α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93" w:type="dxa"/>
            <w:tcBorders>
              <w:bottom w:val="single" w:sz="6" w:space="0" w:color="auto"/>
            </w:tcBorders>
          </w:tcPr>
          <w:p w14:paraId="7FD6ECBA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783" w:type="dxa"/>
            <w:tcBorders>
              <w:bottom w:val="single" w:sz="6" w:space="0" w:color="auto"/>
            </w:tcBorders>
          </w:tcPr>
          <w:p w14:paraId="73449F84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CEA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33" w:type="dxa"/>
            <w:tcBorders>
              <w:bottom w:val="single" w:sz="6" w:space="0" w:color="auto"/>
            </w:tcBorders>
          </w:tcPr>
          <w:p w14:paraId="2AA88636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1E3197D1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CA153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82" w:type="dxa"/>
            <w:tcBorders>
              <w:bottom w:val="single" w:sz="6" w:space="0" w:color="auto"/>
            </w:tcBorders>
          </w:tcPr>
          <w:p w14:paraId="6F99EA5D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5BF11231" w14:textId="77777777">
        <w:trPr>
          <w:trHeight w:val="636"/>
        </w:trPr>
        <w:tc>
          <w:tcPr>
            <w:tcW w:w="1033" w:type="dxa"/>
            <w:tcBorders>
              <w:top w:val="single" w:sz="6" w:space="0" w:color="auto"/>
              <w:tl2br w:val="nil"/>
              <w:tr2bl w:val="nil"/>
            </w:tcBorders>
          </w:tcPr>
          <w:p w14:paraId="4ABFCC47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BC</w:t>
            </w:r>
          </w:p>
        </w:tc>
        <w:tc>
          <w:tcPr>
            <w:tcW w:w="732" w:type="dxa"/>
            <w:tcBorders>
              <w:top w:val="single" w:sz="6" w:space="0" w:color="auto"/>
              <w:tl2br w:val="nil"/>
              <w:tr2bl w:val="nil"/>
            </w:tcBorders>
          </w:tcPr>
          <w:p w14:paraId="3B0CA087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797</w:t>
            </w:r>
          </w:p>
        </w:tc>
        <w:tc>
          <w:tcPr>
            <w:tcW w:w="1860" w:type="dxa"/>
            <w:tcBorders>
              <w:top w:val="single" w:sz="6" w:space="0" w:color="auto"/>
              <w:tl2br w:val="nil"/>
              <w:tr2bl w:val="nil"/>
            </w:tcBorders>
          </w:tcPr>
          <w:p w14:paraId="6E77219F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66.10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42.58,93.63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93" w:type="dxa"/>
            <w:tcBorders>
              <w:top w:val="single" w:sz="6" w:space="0" w:color="auto"/>
              <w:tl2br w:val="nil"/>
              <w:tr2bl w:val="nil"/>
            </w:tcBorders>
          </w:tcPr>
          <w:p w14:paraId="6B51D502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&lt;0.01</w:t>
            </w:r>
          </w:p>
        </w:tc>
        <w:tc>
          <w:tcPr>
            <w:tcW w:w="1783" w:type="dxa"/>
            <w:tcBorders>
              <w:top w:val="single" w:sz="6" w:space="0" w:color="auto"/>
              <w:tl2br w:val="nil"/>
              <w:tr2bl w:val="nil"/>
            </w:tcBorders>
          </w:tcPr>
          <w:p w14:paraId="3D659E7E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1.84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1.20,3.18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33" w:type="dxa"/>
            <w:tcBorders>
              <w:top w:val="single" w:sz="6" w:space="0" w:color="auto"/>
              <w:tl2br w:val="nil"/>
              <w:tr2bl w:val="nil"/>
            </w:tcBorders>
          </w:tcPr>
          <w:p w14:paraId="7E7E2FD8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&lt;0.01</w:t>
            </w:r>
          </w:p>
        </w:tc>
        <w:tc>
          <w:tcPr>
            <w:tcW w:w="1759" w:type="dxa"/>
            <w:tcBorders>
              <w:top w:val="single" w:sz="6" w:space="0" w:color="auto"/>
              <w:tl2br w:val="nil"/>
              <w:tr2bl w:val="nil"/>
            </w:tcBorders>
          </w:tcPr>
          <w:p w14:paraId="49FE7D23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10.70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7.36,17.08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82" w:type="dxa"/>
            <w:tcBorders>
              <w:top w:val="single" w:sz="6" w:space="0" w:color="auto"/>
              <w:tl2br w:val="nil"/>
              <w:tr2bl w:val="nil"/>
            </w:tcBorders>
          </w:tcPr>
          <w:p w14:paraId="4313715F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>&lt;0.01</w:t>
            </w:r>
          </w:p>
        </w:tc>
      </w:tr>
      <w:tr w:rsidR="003A033C" w14:paraId="4BDBCD7D" w14:textId="77777777">
        <w:trPr>
          <w:trHeight w:val="650"/>
        </w:trPr>
        <w:tc>
          <w:tcPr>
            <w:tcW w:w="1033" w:type="dxa"/>
            <w:tcBorders>
              <w:tl2br w:val="nil"/>
              <w:tr2bl w:val="nil"/>
            </w:tcBorders>
          </w:tcPr>
          <w:p w14:paraId="4A53C2FC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Helvetica" w:cs="Times New Roman"/>
                <w:color w:val="24292F"/>
                <w:sz w:val="18"/>
                <w:szCs w:val="18"/>
                <w:lang w:eastAsia="zh-CN"/>
              </w:rPr>
              <w:t>Controls</w:t>
            </w:r>
          </w:p>
        </w:tc>
        <w:tc>
          <w:tcPr>
            <w:tcW w:w="732" w:type="dxa"/>
            <w:tcBorders>
              <w:tl2br w:val="nil"/>
              <w:tr2bl w:val="nil"/>
            </w:tcBorders>
          </w:tcPr>
          <w:p w14:paraId="0A6C0794" w14:textId="77777777" w:rsidR="003A033C" w:rsidRDefault="00000000">
            <w:pPr>
              <w:widowControl w:val="0"/>
              <w:spacing w:beforeLines="5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764</w:t>
            </w:r>
          </w:p>
        </w:tc>
        <w:tc>
          <w:tcPr>
            <w:tcW w:w="1860" w:type="dxa"/>
            <w:tcBorders>
              <w:tl2br w:val="nil"/>
              <w:tr2bl w:val="nil"/>
            </w:tcBorders>
          </w:tcPr>
          <w:p w14:paraId="6D6B7DEC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46.92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33.99,64.62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 w14:paraId="4FCAB9AC" w14:textId="77777777" w:rsidR="003A033C" w:rsidRDefault="003A033C">
            <w:pPr>
              <w:widowControl w:val="0"/>
              <w:spacing w:beforeLines="5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83" w:type="dxa"/>
            <w:tcBorders>
              <w:tl2br w:val="nil"/>
              <w:tr2bl w:val="nil"/>
            </w:tcBorders>
          </w:tcPr>
          <w:p w14:paraId="2F41EDE7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1.18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0.80,1.67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33" w:type="dxa"/>
            <w:tcBorders>
              <w:tl2br w:val="nil"/>
              <w:tr2bl w:val="nil"/>
            </w:tcBorders>
          </w:tcPr>
          <w:p w14:paraId="0F507869" w14:textId="77777777" w:rsidR="003A033C" w:rsidRDefault="003A033C">
            <w:pPr>
              <w:widowControl w:val="0"/>
              <w:spacing w:beforeLines="5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</w:tcPr>
          <w:p w14:paraId="1D27FE2F" w14:textId="77777777" w:rsidR="003A033C" w:rsidRDefault="00000000">
            <w:pPr>
              <w:widowControl w:val="0"/>
              <w:spacing w:beforeLines="50"/>
              <w:jc w:val="both"/>
              <w:rPr>
                <w:rFonts w:eastAsiaTheme="minorEastAsia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7.54</w:t>
            </w:r>
            <w:r>
              <w:rPr>
                <w:rFonts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cs="Times New Roman"/>
                <w:sz w:val="18"/>
                <w:szCs w:val="18"/>
                <w:lang w:eastAsia="zh-CN"/>
              </w:rPr>
              <w:t>5.59,10.40</w:t>
            </w:r>
            <w:r>
              <w:rPr>
                <w:rFonts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82" w:type="dxa"/>
            <w:tcBorders>
              <w:tl2br w:val="nil"/>
              <w:tr2bl w:val="nil"/>
            </w:tcBorders>
          </w:tcPr>
          <w:p w14:paraId="224F00BB" w14:textId="77777777" w:rsidR="003A033C" w:rsidRDefault="003A033C">
            <w:pPr>
              <w:widowControl w:val="0"/>
              <w:spacing w:beforeLines="50"/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14:paraId="4A672028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1</w:t>
      </w:r>
      <w:r>
        <w:rPr>
          <w:rFonts w:eastAsia="宋体" w:cs="Times New Roman"/>
          <w:sz w:val="18"/>
          <w:szCs w:val="18"/>
          <w:lang w:eastAsia="zh-CN"/>
        </w:rPr>
        <w:t>BC</w:t>
      </w:r>
      <w:r>
        <w:rPr>
          <w:rFonts w:eastAsia="宋体" w:cs="Times New Roman" w:hint="eastAsia"/>
          <w:sz w:val="18"/>
          <w:szCs w:val="18"/>
          <w:lang w:eastAsia="zh-CN"/>
        </w:rPr>
        <w:t>, breast cancer.</w:t>
      </w:r>
      <w:r>
        <w:rPr>
          <w:rFonts w:eastAsia="宋体" w:cs="Times New Roman"/>
          <w:sz w:val="18"/>
          <w:szCs w:val="18"/>
          <w:lang w:eastAsia="zh-CN"/>
        </w:rPr>
        <w:t xml:space="preserve"> </w:t>
      </w:r>
    </w:p>
    <w:p w14:paraId="71498003" w14:textId="77777777" w:rsidR="003A033C" w:rsidRDefault="003A033C">
      <w:pPr>
        <w:widowControl w:val="0"/>
        <w:jc w:val="both"/>
        <w:rPr>
          <w:rFonts w:eastAsia="Helvetica" w:cs="Times New Roman"/>
          <w:color w:val="24292F"/>
          <w:szCs w:val="24"/>
          <w:lang w:eastAsia="zh-CN"/>
        </w:rPr>
      </w:pPr>
    </w:p>
    <w:p w14:paraId="2BC0D8FE" w14:textId="77777777" w:rsidR="003A033C" w:rsidRDefault="00000000">
      <w:pPr>
        <w:pStyle w:val="a4"/>
        <w:keepNext w:val="0"/>
        <w:widowControl w:val="0"/>
        <w:jc w:val="both"/>
        <w:rPr>
          <w:rFonts w:eastAsia="黑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Supplementary data Table.</w:t>
      </w:r>
      <w:r>
        <w:rPr>
          <w:rFonts w:eastAsia="黑体"/>
          <w:sz w:val="21"/>
          <w:szCs w:val="21"/>
        </w:rPr>
        <w:t xml:space="preserve"> </w:t>
      </w:r>
      <w:proofErr w:type="gramStart"/>
      <w:r>
        <w:rPr>
          <w:rFonts w:eastAsia="黑体"/>
          <w:sz w:val="21"/>
          <w:szCs w:val="21"/>
          <w:lang w:eastAsia="zh-CN"/>
        </w:rPr>
        <w:t xml:space="preserve">2  </w:t>
      </w:r>
      <w:r>
        <w:rPr>
          <w:rFonts w:eastAsia="Helvetica"/>
          <w:color w:val="24292F"/>
          <w:sz w:val="21"/>
          <w:szCs w:val="21"/>
          <w:lang w:eastAsia="zh-CN"/>
        </w:rPr>
        <w:t>Relationship</w:t>
      </w:r>
      <w:proofErr w:type="gramEnd"/>
      <w:r>
        <w:rPr>
          <w:rFonts w:eastAsia="Helvetica"/>
          <w:color w:val="24292F"/>
          <w:sz w:val="21"/>
          <w:szCs w:val="21"/>
          <w:lang w:eastAsia="zh-CN"/>
        </w:rPr>
        <w:t xml:space="preserve"> between HSP90α and clinicopathological characteristics of BC patients</w:t>
      </w:r>
    </w:p>
    <w:tbl>
      <w:tblPr>
        <w:tblStyle w:val="af8"/>
        <w:tblW w:w="93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2445"/>
        <w:gridCol w:w="1020"/>
        <w:gridCol w:w="2520"/>
        <w:gridCol w:w="2208"/>
      </w:tblGrid>
      <w:tr w:rsidR="003A033C" w14:paraId="2B6FC984" w14:textId="77777777">
        <w:trPr>
          <w:trHeight w:val="359"/>
        </w:trPr>
        <w:tc>
          <w:tcPr>
            <w:tcW w:w="1116" w:type="dxa"/>
            <w:tcBorders>
              <w:top w:val="single" w:sz="12" w:space="0" w:color="auto"/>
              <w:bottom w:val="single" w:sz="6" w:space="0" w:color="auto"/>
            </w:tcBorders>
          </w:tcPr>
          <w:p w14:paraId="20516350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</w:tcPr>
          <w:p w14:paraId="6D5BC223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</w:tcPr>
          <w:p w14:paraId="74339CE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 xml:space="preserve">Cases </w:t>
            </w:r>
          </w:p>
          <w:p w14:paraId="7B16D17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(N)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6" w:space="0" w:color="auto"/>
            </w:tcBorders>
          </w:tcPr>
          <w:p w14:paraId="356F693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6" w:space="0" w:color="auto"/>
            </w:tcBorders>
          </w:tcPr>
          <w:p w14:paraId="0E248E3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2FC62B88" w14:textId="77777777">
        <w:trPr>
          <w:trHeight w:val="330"/>
        </w:trPr>
        <w:tc>
          <w:tcPr>
            <w:tcW w:w="1116" w:type="dxa"/>
            <w:tcBorders>
              <w:top w:val="single" w:sz="6" w:space="0" w:color="auto"/>
              <w:tl2br w:val="nil"/>
              <w:tr2bl w:val="nil"/>
            </w:tcBorders>
          </w:tcPr>
          <w:p w14:paraId="7A928D0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Age (years)</w:t>
            </w:r>
          </w:p>
        </w:tc>
        <w:tc>
          <w:tcPr>
            <w:tcW w:w="2445" w:type="dxa"/>
            <w:tcBorders>
              <w:top w:val="single" w:sz="6" w:space="0" w:color="auto"/>
              <w:tl2br w:val="nil"/>
              <w:tr2bl w:val="nil"/>
            </w:tcBorders>
          </w:tcPr>
          <w:p w14:paraId="6338B7E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&lt;60</w:t>
            </w:r>
          </w:p>
        </w:tc>
        <w:tc>
          <w:tcPr>
            <w:tcW w:w="1020" w:type="dxa"/>
            <w:tcBorders>
              <w:top w:val="single" w:sz="6" w:space="0" w:color="auto"/>
              <w:tl2br w:val="nil"/>
              <w:tr2bl w:val="nil"/>
            </w:tcBorders>
          </w:tcPr>
          <w:p w14:paraId="11F4170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602</w:t>
            </w:r>
          </w:p>
        </w:tc>
        <w:tc>
          <w:tcPr>
            <w:tcW w:w="2520" w:type="dxa"/>
            <w:tcBorders>
              <w:top w:val="single" w:sz="6" w:space="0" w:color="auto"/>
              <w:tl2br w:val="nil"/>
              <w:tr2bl w:val="nil"/>
            </w:tcBorders>
          </w:tcPr>
          <w:p w14:paraId="5C240F8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63.96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42.03,94.47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op w:val="single" w:sz="6" w:space="0" w:color="auto"/>
              <w:tl2br w:val="nil"/>
              <w:tr2bl w:val="nil"/>
            </w:tcBorders>
          </w:tcPr>
          <w:p w14:paraId="6E75944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0.212</w:t>
            </w:r>
          </w:p>
        </w:tc>
      </w:tr>
      <w:tr w:rsidR="003A033C" w14:paraId="47C3A393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6080BBAC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45ACA95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≥60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0BE8A7F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195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777FE41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71.92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45.10,92.97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005E9696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410DC92A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3767294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Molecular type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0BA6653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宋体" w:cs="Times New Roman"/>
                <w:sz w:val="18"/>
                <w:szCs w:val="18"/>
                <w:lang w:eastAsia="zh-CN"/>
              </w:rPr>
              <w:t>LuminalA</w:t>
            </w:r>
            <w:proofErr w:type="spellEnd"/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098627E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244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7AB5ADD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67.69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42.30,92.04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26DB2B0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0.075</w:t>
            </w:r>
          </w:p>
        </w:tc>
      </w:tr>
      <w:tr w:rsidR="003A033C" w14:paraId="7AEA2AD1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48EB1724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7DE3937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宋体" w:cs="Times New Roman"/>
                <w:sz w:val="18"/>
                <w:szCs w:val="18"/>
                <w:lang w:eastAsia="zh-CN"/>
              </w:rPr>
              <w:t>LuminalB</w:t>
            </w:r>
            <w:proofErr w:type="spellEnd"/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E9D692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17D852C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69.73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42.58,99.19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60ECE3C0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3F5F96B2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04798D9D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463A72E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Her-2 (+++)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4B573B4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6C8AA69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74.59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45.51,106.56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E26538A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276F3C85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51250208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13CBBEC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Triple negative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0A63ACC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2CE7C36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60.55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41.17,84.55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52411FD6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3B5091CE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717183BE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2AD8108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proofErr w:type="gramStart"/>
            <w:r>
              <w:rPr>
                <w:rFonts w:eastAsia="宋体" w:cs="Times New Roman"/>
                <w:sz w:val="18"/>
                <w:szCs w:val="18"/>
                <w:lang w:eastAsia="zh-CN"/>
              </w:rPr>
              <w:t>LuminalB,Her</w:t>
            </w:r>
            <w:proofErr w:type="gramEnd"/>
            <w:r>
              <w:rPr>
                <w:rFonts w:eastAsia="宋体" w:cs="Times New Roman"/>
                <w:sz w:val="18"/>
                <w:szCs w:val="18"/>
                <w:lang w:eastAsia="zh-CN"/>
              </w:rPr>
              <w:t>-2(+++)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3DFED24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108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73D6A3D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58.71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40.53,90.44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0C588770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5AD6F147" w14:textId="77777777">
        <w:trPr>
          <w:trHeight w:val="302"/>
        </w:trPr>
        <w:tc>
          <w:tcPr>
            <w:tcW w:w="1116" w:type="dxa"/>
            <w:tcBorders>
              <w:tl2br w:val="nil"/>
              <w:tr2bl w:val="nil"/>
            </w:tcBorders>
          </w:tcPr>
          <w:p w14:paraId="1CF6559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KI</w:t>
            </w:r>
            <w:r>
              <w:rPr>
                <w:rFonts w:eastAsia="宋体" w:cs="Times New Roman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313D6B5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&lt;30%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C4B2C3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384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0AEC046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66.37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43.04,92.97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B710B9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0.823</w:t>
            </w:r>
          </w:p>
        </w:tc>
      </w:tr>
      <w:tr w:rsidR="003A033C" w14:paraId="72EE7D93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02F324F0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44DCAD2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≥30%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60EAAFB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413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26630EF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65.92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42.36,94.81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4140EDC5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4831EC6E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4254568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Pathological type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38886910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Invasive non-specific carcinoma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6433537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758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2016E9F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65.76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42.56,93.16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2A1A260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0.462</w:t>
            </w:r>
          </w:p>
        </w:tc>
      </w:tr>
      <w:tr w:rsidR="003A033C" w14:paraId="0ACB9939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3E48048A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6BE2EE0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Invasive special cancer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7BD2A92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5BB148B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79.79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51.89,101.85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3B3F69D3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7C8300BE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3FC1E3D1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0C4DA70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Non-invasive carcinoma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A0DE38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21DDA08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86.28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42.10,100.86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4E6464FC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1B6AC1F3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48C07A20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lastRenderedPageBreak/>
              <w:t>T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1B19F64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T1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4E0963F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353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594D160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67.39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42.12,91.53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7D5405A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0.243</w:t>
            </w:r>
          </w:p>
        </w:tc>
      </w:tr>
      <w:tr w:rsidR="003A033C" w14:paraId="75087273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699F43BE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1DF6C04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T2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E3ACE4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387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5108C1B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64.25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42.64,93.45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57FBE18B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6FE0698E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601BA7A0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1FFA9D1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、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T4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6C69276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1919DFD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75.93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46.37,108.11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0ADA004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14E01C0F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0F3E5DF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66A72CB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N0+N1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366C12F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601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6B218D4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64.10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41.47,89.86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013622C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0.001</w:t>
            </w:r>
          </w:p>
        </w:tc>
      </w:tr>
      <w:tr w:rsidR="003A033C" w14:paraId="179CFA91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74A12C09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662350A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N2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73D96D1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148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773A9FB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76.67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44.83,110.19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F0ED8B9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1DD60AB8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7C45397B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06BB155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N3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522EE64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6C45F22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73.82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48.30,105.82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5268E996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40449561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3765E58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5B24083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M0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05D314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712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62393DB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62.50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41.77,90.53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4900D6F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7BEF3C55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2223928A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49B98BF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6E3BD97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0912E72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91.56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69.06,125.88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35398D51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58590C8C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23EA75E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Clinical stage</w:t>
            </w: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74B9DD7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I+II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972AB3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544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5F1F872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61.13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40.96,88.04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57905D5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1C3E05F9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6B433711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0CA469B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III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1A78193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168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0C6B8835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64.74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44.76,104.73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4550218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3A033C" w14:paraId="71A602AA" w14:textId="77777777">
        <w:trPr>
          <w:trHeight w:val="359"/>
        </w:trPr>
        <w:tc>
          <w:tcPr>
            <w:tcW w:w="1116" w:type="dxa"/>
            <w:tcBorders>
              <w:tl2br w:val="nil"/>
              <w:tr2bl w:val="nil"/>
            </w:tcBorders>
          </w:tcPr>
          <w:p w14:paraId="1277DE3A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</w:tcPr>
          <w:p w14:paraId="1B95167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IV</w:t>
            </w:r>
          </w:p>
        </w:tc>
        <w:tc>
          <w:tcPr>
            <w:tcW w:w="1020" w:type="dxa"/>
            <w:tcBorders>
              <w:tl2br w:val="nil"/>
              <w:tr2bl w:val="nil"/>
            </w:tcBorders>
          </w:tcPr>
          <w:p w14:paraId="418B79F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14:paraId="1ED2F56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91.56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69.06,125.88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08" w:type="dxa"/>
            <w:tcBorders>
              <w:tl2br w:val="nil"/>
              <w:tr2bl w:val="nil"/>
            </w:tcBorders>
          </w:tcPr>
          <w:p w14:paraId="1E1DA094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</w:tbl>
    <w:p w14:paraId="08C116BE" w14:textId="77777777" w:rsidR="003A033C" w:rsidRDefault="003A033C">
      <w:pPr>
        <w:pStyle w:val="a4"/>
        <w:keepNext w:val="0"/>
        <w:widowControl w:val="0"/>
        <w:jc w:val="both"/>
        <w:rPr>
          <w:rFonts w:eastAsia="黑体"/>
          <w:sz w:val="21"/>
          <w:szCs w:val="21"/>
        </w:rPr>
      </w:pPr>
    </w:p>
    <w:p w14:paraId="7292288C" w14:textId="77777777" w:rsidR="003A033C" w:rsidRDefault="003A033C">
      <w:pPr>
        <w:widowControl w:val="0"/>
        <w:jc w:val="both"/>
        <w:rPr>
          <w:rFonts w:eastAsia="Helvetica" w:cs="Times New Roman"/>
          <w:color w:val="24292F"/>
          <w:szCs w:val="24"/>
          <w:lang w:eastAsia="zh-CN"/>
        </w:rPr>
      </w:pPr>
    </w:p>
    <w:p w14:paraId="6C2A8588" w14:textId="77777777" w:rsidR="003A033C" w:rsidRDefault="00000000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  <w:r>
        <w:rPr>
          <w:rFonts w:eastAsia="Helvetica" w:cs="Times New Roman" w:hint="eastAsia"/>
          <w:b/>
          <w:bCs/>
          <w:color w:val="24292F"/>
          <w:sz w:val="21"/>
          <w:szCs w:val="21"/>
          <w:lang w:eastAsia="zh-CN"/>
        </w:rPr>
        <w:t>Supplementary data Table.</w:t>
      </w:r>
      <w:r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  <w:t xml:space="preserve"> 3 Analysis of the diagnostic efficacy of HSP90α, CEA, and CA153 in breast cancer and the area under the ROC curve.</w:t>
      </w:r>
    </w:p>
    <w:tbl>
      <w:tblPr>
        <w:tblStyle w:val="af8"/>
        <w:tblW w:w="0" w:type="auto"/>
        <w:tblInd w:w="-1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1141"/>
        <w:gridCol w:w="1148"/>
        <w:gridCol w:w="1148"/>
        <w:gridCol w:w="1141"/>
        <w:gridCol w:w="1180"/>
        <w:gridCol w:w="1173"/>
      </w:tblGrid>
      <w:tr w:rsidR="003A033C" w14:paraId="003CBFB6" w14:textId="77777777">
        <w:tc>
          <w:tcPr>
            <w:tcW w:w="1774" w:type="dxa"/>
            <w:tcBorders>
              <w:bottom w:val="single" w:sz="6" w:space="0" w:color="auto"/>
            </w:tcBorders>
          </w:tcPr>
          <w:p w14:paraId="3651AA38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</w:tcPr>
          <w:p w14:paraId="75FBEAE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AUC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14:paraId="5C6F817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Sensitivity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14:paraId="3CC6EBF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Specificity</w:t>
            </w:r>
          </w:p>
        </w:tc>
        <w:tc>
          <w:tcPr>
            <w:tcW w:w="1141" w:type="dxa"/>
            <w:tcBorders>
              <w:bottom w:val="single" w:sz="6" w:space="0" w:color="auto"/>
            </w:tcBorders>
          </w:tcPr>
          <w:p w14:paraId="3657BAA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Youden index</w:t>
            </w:r>
          </w:p>
        </w:tc>
        <w:tc>
          <w:tcPr>
            <w:tcW w:w="1180" w:type="dxa"/>
            <w:tcBorders>
              <w:bottom w:val="single" w:sz="6" w:space="0" w:color="auto"/>
            </w:tcBorders>
          </w:tcPr>
          <w:p w14:paraId="5EA1450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CUT-OFF</w:t>
            </w:r>
          </w:p>
        </w:tc>
        <w:tc>
          <w:tcPr>
            <w:tcW w:w="1173" w:type="dxa"/>
            <w:tcBorders>
              <w:bottom w:val="single" w:sz="6" w:space="0" w:color="auto"/>
            </w:tcBorders>
          </w:tcPr>
          <w:p w14:paraId="6BE30B7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4C5555E5" w14:textId="77777777">
        <w:tc>
          <w:tcPr>
            <w:tcW w:w="1774" w:type="dxa"/>
            <w:tcBorders>
              <w:top w:val="single" w:sz="6" w:space="0" w:color="auto"/>
              <w:tl2br w:val="nil"/>
              <w:tr2bl w:val="nil"/>
            </w:tcBorders>
          </w:tcPr>
          <w:p w14:paraId="359361F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</w:p>
        </w:tc>
        <w:tc>
          <w:tcPr>
            <w:tcW w:w="1141" w:type="dxa"/>
            <w:tcBorders>
              <w:top w:val="single" w:sz="6" w:space="0" w:color="auto"/>
              <w:tl2br w:val="nil"/>
              <w:tr2bl w:val="nil"/>
            </w:tcBorders>
          </w:tcPr>
          <w:p w14:paraId="7222FB9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0.671</w:t>
            </w:r>
          </w:p>
        </w:tc>
        <w:tc>
          <w:tcPr>
            <w:tcW w:w="1148" w:type="dxa"/>
            <w:tcBorders>
              <w:top w:val="single" w:sz="6" w:space="0" w:color="auto"/>
              <w:tl2br w:val="nil"/>
              <w:tr2bl w:val="nil"/>
            </w:tcBorders>
          </w:tcPr>
          <w:p w14:paraId="431A4EB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46.7%</w:t>
            </w:r>
          </w:p>
        </w:tc>
        <w:tc>
          <w:tcPr>
            <w:tcW w:w="1148" w:type="dxa"/>
            <w:tcBorders>
              <w:top w:val="single" w:sz="6" w:space="0" w:color="auto"/>
              <w:tl2br w:val="nil"/>
              <w:tr2bl w:val="nil"/>
            </w:tcBorders>
          </w:tcPr>
          <w:p w14:paraId="634B406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81.8%</w:t>
            </w:r>
          </w:p>
        </w:tc>
        <w:tc>
          <w:tcPr>
            <w:tcW w:w="1141" w:type="dxa"/>
            <w:tcBorders>
              <w:top w:val="single" w:sz="6" w:space="0" w:color="auto"/>
              <w:tl2br w:val="nil"/>
              <w:tr2bl w:val="nil"/>
            </w:tcBorders>
          </w:tcPr>
          <w:p w14:paraId="58F2EC3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0.285</w:t>
            </w:r>
          </w:p>
        </w:tc>
        <w:tc>
          <w:tcPr>
            <w:tcW w:w="1180" w:type="dxa"/>
            <w:tcBorders>
              <w:top w:val="single" w:sz="6" w:space="0" w:color="auto"/>
              <w:tl2br w:val="nil"/>
              <w:tr2bl w:val="nil"/>
            </w:tcBorders>
          </w:tcPr>
          <w:p w14:paraId="7A5DAFCE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71.29</w:t>
            </w:r>
          </w:p>
        </w:tc>
        <w:tc>
          <w:tcPr>
            <w:tcW w:w="1173" w:type="dxa"/>
            <w:tcBorders>
              <w:top w:val="single" w:sz="6" w:space="0" w:color="auto"/>
              <w:tl2br w:val="nil"/>
              <w:tr2bl w:val="nil"/>
            </w:tcBorders>
          </w:tcPr>
          <w:p w14:paraId="772E754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13457BFB" w14:textId="77777777">
        <w:tc>
          <w:tcPr>
            <w:tcW w:w="1774" w:type="dxa"/>
            <w:tcBorders>
              <w:tl2br w:val="nil"/>
              <w:tr2bl w:val="nil"/>
            </w:tcBorders>
          </w:tcPr>
          <w:p w14:paraId="00CD01D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53CC722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0.718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6544A60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53.0%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15A227A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79.2%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08D7BB4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0.323</w:t>
            </w:r>
          </w:p>
        </w:tc>
        <w:tc>
          <w:tcPr>
            <w:tcW w:w="1180" w:type="dxa"/>
            <w:tcBorders>
              <w:tl2br w:val="nil"/>
              <w:tr2bl w:val="nil"/>
            </w:tcBorders>
          </w:tcPr>
          <w:p w14:paraId="5737B66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1.76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 w14:paraId="0F5D8F0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60AE5340" w14:textId="77777777">
        <w:tc>
          <w:tcPr>
            <w:tcW w:w="1774" w:type="dxa"/>
            <w:tcBorders>
              <w:tl2br w:val="nil"/>
              <w:tr2bl w:val="nil"/>
            </w:tcBorders>
          </w:tcPr>
          <w:p w14:paraId="6BB1FDA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65C2B8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0.683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38FFE29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62.5%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4BA4AC4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65.7%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0772B99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0.282</w:t>
            </w:r>
          </w:p>
        </w:tc>
        <w:tc>
          <w:tcPr>
            <w:tcW w:w="1180" w:type="dxa"/>
            <w:tcBorders>
              <w:tl2br w:val="nil"/>
              <w:tr2bl w:val="nil"/>
            </w:tcBorders>
          </w:tcPr>
          <w:p w14:paraId="57470230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8.94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 w14:paraId="5A2BE2F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68ED2AFE" w14:textId="77777777">
        <w:tc>
          <w:tcPr>
            <w:tcW w:w="1774" w:type="dxa"/>
            <w:tcBorders>
              <w:tl2br w:val="nil"/>
              <w:tr2bl w:val="nil"/>
            </w:tcBorders>
          </w:tcPr>
          <w:p w14:paraId="1ABCA95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HSP90α+CEA+C153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52B89E4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0.770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0F9D14C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69.0%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 w14:paraId="18333AB0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72.2%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005F395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180" w:type="dxa"/>
            <w:tcBorders>
              <w:tl2br w:val="nil"/>
              <w:tr2bl w:val="nil"/>
            </w:tcBorders>
          </w:tcPr>
          <w:p w14:paraId="6027C2C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 w14:paraId="7068360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</w:tbl>
    <w:p w14:paraId="6D972FB5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1</w:t>
      </w:r>
      <w:r>
        <w:rPr>
          <w:rFonts w:eastAsia="宋体" w:cs="Times New Roman"/>
          <w:sz w:val="18"/>
          <w:szCs w:val="18"/>
          <w:lang w:eastAsia="zh-CN"/>
        </w:rPr>
        <w:t>CEA</w:t>
      </w:r>
      <w:r>
        <w:rPr>
          <w:rFonts w:eastAsia="宋体" w:cs="Times New Roman" w:hint="eastAsia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arcinoembryonic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5C0E1FFF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2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CA153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arbohydrate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 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24EE738C" w14:textId="77777777" w:rsidR="003A033C" w:rsidRDefault="003A033C">
      <w:pPr>
        <w:widowControl w:val="0"/>
        <w:jc w:val="both"/>
        <w:rPr>
          <w:rFonts w:eastAsia="Helvetica" w:cs="Times New Roman"/>
          <w:color w:val="24292F"/>
          <w:szCs w:val="24"/>
          <w:lang w:eastAsia="zh-CN"/>
        </w:rPr>
      </w:pPr>
    </w:p>
    <w:p w14:paraId="6AD389A3" w14:textId="77777777" w:rsidR="003A033C" w:rsidRDefault="00000000">
      <w:pPr>
        <w:pStyle w:val="a4"/>
        <w:keepNext w:val="0"/>
        <w:widowControl w:val="0"/>
        <w:jc w:val="both"/>
        <w:rPr>
          <w:rFonts w:eastAsia="黑体"/>
          <w:sz w:val="21"/>
          <w:szCs w:val="21"/>
          <w:lang w:eastAsia="zh-CN"/>
        </w:rPr>
      </w:pPr>
      <w:r>
        <w:rPr>
          <w:rFonts w:eastAsia="Helvetica" w:hint="eastAsia"/>
          <w:color w:val="24292F"/>
          <w:sz w:val="21"/>
          <w:szCs w:val="21"/>
          <w:lang w:eastAsia="zh-CN"/>
        </w:rPr>
        <w:t>Supplementary data Table.</w:t>
      </w:r>
      <w:r>
        <w:rPr>
          <w:rFonts w:eastAsia="Helvetica"/>
          <w:color w:val="24292F"/>
          <w:sz w:val="21"/>
          <w:szCs w:val="21"/>
          <w:lang w:eastAsia="zh-CN"/>
        </w:rPr>
        <w:t xml:space="preserve"> 4</w:t>
      </w:r>
      <w:r>
        <w:rPr>
          <w:rFonts w:eastAsia="黑体"/>
          <w:sz w:val="21"/>
          <w:szCs w:val="21"/>
          <w:lang w:eastAsia="zh-CN"/>
        </w:rPr>
        <w:t xml:space="preserve"> </w:t>
      </w:r>
      <w:r>
        <w:rPr>
          <w:rFonts w:eastAsia="Helvetica"/>
          <w:color w:val="24292F"/>
          <w:sz w:val="21"/>
          <w:szCs w:val="21"/>
          <w:lang w:eastAsia="zh-CN"/>
        </w:rPr>
        <w:t xml:space="preserve">Plasma HSP90α, CEA, CA153 levels in neoadjuvant breast cancer patients before </w:t>
      </w:r>
      <w:r>
        <w:rPr>
          <w:rFonts w:eastAsia="Helvetica"/>
          <w:color w:val="24292F"/>
          <w:sz w:val="21"/>
          <w:szCs w:val="21"/>
          <w:lang w:eastAsia="zh-CN"/>
        </w:rPr>
        <w:lastRenderedPageBreak/>
        <w:t>and after chemotherapy</w:t>
      </w:r>
    </w:p>
    <w:tbl>
      <w:tblPr>
        <w:tblStyle w:val="af8"/>
        <w:tblW w:w="0" w:type="auto"/>
        <w:tblInd w:w="-6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1641"/>
        <w:gridCol w:w="782"/>
        <w:gridCol w:w="1533"/>
        <w:gridCol w:w="782"/>
        <w:gridCol w:w="1760"/>
        <w:gridCol w:w="854"/>
      </w:tblGrid>
      <w:tr w:rsidR="003A033C" w14:paraId="025A22E1" w14:textId="77777777">
        <w:tc>
          <w:tcPr>
            <w:tcW w:w="1236" w:type="dxa"/>
            <w:tcBorders>
              <w:bottom w:val="single" w:sz="6" w:space="0" w:color="auto"/>
            </w:tcBorders>
          </w:tcPr>
          <w:p w14:paraId="505432DE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bottom w:val="single" w:sz="6" w:space="0" w:color="auto"/>
            </w:tcBorders>
          </w:tcPr>
          <w:p w14:paraId="493043D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bottom w:val="single" w:sz="6" w:space="0" w:color="auto"/>
            </w:tcBorders>
          </w:tcPr>
          <w:p w14:paraId="5BA77D1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533" w:type="dxa"/>
            <w:tcBorders>
              <w:bottom w:val="single" w:sz="6" w:space="0" w:color="auto"/>
            </w:tcBorders>
          </w:tcPr>
          <w:p w14:paraId="43771AC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bottom w:val="single" w:sz="6" w:space="0" w:color="auto"/>
            </w:tcBorders>
          </w:tcPr>
          <w:p w14:paraId="4B4BE17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760" w:type="dxa"/>
            <w:tcBorders>
              <w:bottom w:val="single" w:sz="6" w:space="0" w:color="auto"/>
            </w:tcBorders>
          </w:tcPr>
          <w:p w14:paraId="39159ED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4" w:type="dxa"/>
            <w:tcBorders>
              <w:bottom w:val="single" w:sz="6" w:space="0" w:color="auto"/>
            </w:tcBorders>
          </w:tcPr>
          <w:p w14:paraId="0D7CA88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550BD96A" w14:textId="77777777">
        <w:tc>
          <w:tcPr>
            <w:tcW w:w="1236" w:type="dxa"/>
            <w:tcBorders>
              <w:top w:val="single" w:sz="6" w:space="0" w:color="auto"/>
              <w:tl2br w:val="nil"/>
              <w:tr2bl w:val="nil"/>
            </w:tcBorders>
          </w:tcPr>
          <w:p w14:paraId="56F8D16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Before chemotherapy</w:t>
            </w:r>
          </w:p>
        </w:tc>
        <w:tc>
          <w:tcPr>
            <w:tcW w:w="1641" w:type="dxa"/>
            <w:tcBorders>
              <w:top w:val="single" w:sz="6" w:space="0" w:color="auto"/>
              <w:tl2br w:val="nil"/>
              <w:tr2bl w:val="nil"/>
            </w:tcBorders>
          </w:tcPr>
          <w:p w14:paraId="22872B9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62.12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40.99,91.54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top w:val="single" w:sz="6" w:space="0" w:color="auto"/>
              <w:tl2br w:val="nil"/>
              <w:tr2bl w:val="nil"/>
            </w:tcBorders>
          </w:tcPr>
          <w:p w14:paraId="369F833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533" w:type="dxa"/>
            <w:tcBorders>
              <w:top w:val="single" w:sz="6" w:space="0" w:color="auto"/>
              <w:tl2br w:val="nil"/>
              <w:tr2bl w:val="nil"/>
            </w:tcBorders>
          </w:tcPr>
          <w:p w14:paraId="207A9706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1.95</w:t>
            </w:r>
          </w:p>
          <w:p w14:paraId="1A008F2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1.28,3.12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top w:val="single" w:sz="6" w:space="0" w:color="auto"/>
              <w:tl2br w:val="nil"/>
              <w:tr2bl w:val="nil"/>
            </w:tcBorders>
          </w:tcPr>
          <w:p w14:paraId="2281B4E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760" w:type="dxa"/>
            <w:tcBorders>
              <w:top w:val="single" w:sz="6" w:space="0" w:color="auto"/>
              <w:tl2br w:val="nil"/>
              <w:tr2bl w:val="nil"/>
            </w:tcBorders>
          </w:tcPr>
          <w:p w14:paraId="65069A1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12.69</w:t>
            </w:r>
          </w:p>
          <w:p w14:paraId="4951AAA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8.18,19.09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single" w:sz="6" w:space="0" w:color="auto"/>
              <w:tl2br w:val="nil"/>
              <w:tr2bl w:val="nil"/>
            </w:tcBorders>
          </w:tcPr>
          <w:p w14:paraId="5D0CF47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3D74D73B" w14:textId="77777777">
        <w:tc>
          <w:tcPr>
            <w:tcW w:w="1236" w:type="dxa"/>
            <w:tcBorders>
              <w:tl2br w:val="nil"/>
              <w:tr2bl w:val="nil"/>
            </w:tcBorders>
          </w:tcPr>
          <w:p w14:paraId="42A0A35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After chemotherapy</w:t>
            </w:r>
          </w:p>
        </w:tc>
        <w:tc>
          <w:tcPr>
            <w:tcW w:w="1641" w:type="dxa"/>
            <w:tcBorders>
              <w:tl2br w:val="nil"/>
              <w:tr2bl w:val="nil"/>
            </w:tcBorders>
          </w:tcPr>
          <w:p w14:paraId="27A6B5F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44.08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34.00,61.02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tl2br w:val="nil"/>
              <w:tr2bl w:val="nil"/>
            </w:tcBorders>
          </w:tcPr>
          <w:p w14:paraId="419FA683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</w:tcPr>
          <w:p w14:paraId="24C3CB0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1.61</w:t>
            </w:r>
          </w:p>
          <w:p w14:paraId="064FAFE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1.13,2.40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82" w:type="dxa"/>
            <w:tcBorders>
              <w:tl2br w:val="nil"/>
              <w:tr2bl w:val="nil"/>
            </w:tcBorders>
          </w:tcPr>
          <w:p w14:paraId="3A1C99F2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l2br w:val="nil"/>
              <w:tr2bl w:val="nil"/>
            </w:tcBorders>
          </w:tcPr>
          <w:p w14:paraId="764AAF0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11.20</w:t>
            </w:r>
          </w:p>
          <w:p w14:paraId="2A28AE4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7.83,16.04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4" w:type="dxa"/>
            <w:tcBorders>
              <w:tl2br w:val="nil"/>
              <w:tr2bl w:val="nil"/>
            </w:tcBorders>
          </w:tcPr>
          <w:p w14:paraId="75B1B4DF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</w:rPr>
            </w:pPr>
          </w:p>
        </w:tc>
      </w:tr>
    </w:tbl>
    <w:p w14:paraId="4671D4F7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1803DC1A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21"/>
          <w:szCs w:val="21"/>
          <w:lang w:eastAsia="zh-CN"/>
        </w:rPr>
      </w:pPr>
      <w:r>
        <w:rPr>
          <w:rFonts w:eastAsia="Helvetica" w:cs="Times New Roman" w:hint="eastAsia"/>
          <w:b/>
          <w:bCs/>
          <w:color w:val="24292F"/>
          <w:sz w:val="21"/>
          <w:szCs w:val="21"/>
          <w:lang w:eastAsia="zh-CN"/>
        </w:rPr>
        <w:t>Supplementary data Table.</w:t>
      </w:r>
      <w:r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  <w:t xml:space="preserve"> 5 Analysis of HSP90α, CEA and CA153 in clinical benefit group and disease progression group of neoadjuvant breast cancer patients</w:t>
      </w:r>
    </w:p>
    <w:tbl>
      <w:tblPr>
        <w:tblStyle w:val="af8"/>
        <w:tblpPr w:leftFromText="180" w:rightFromText="180" w:vertAnchor="text" w:horzAnchor="page" w:tblpX="1015" w:tblpY="296"/>
        <w:tblOverlap w:val="never"/>
        <w:tblW w:w="1016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1264"/>
        <w:gridCol w:w="1826"/>
        <w:gridCol w:w="763"/>
        <w:gridCol w:w="1612"/>
        <w:gridCol w:w="942"/>
        <w:gridCol w:w="1821"/>
        <w:gridCol w:w="862"/>
      </w:tblGrid>
      <w:tr w:rsidR="003A033C" w14:paraId="5D0ADA42" w14:textId="77777777">
        <w:trPr>
          <w:trHeight w:val="350"/>
        </w:trPr>
        <w:tc>
          <w:tcPr>
            <w:tcW w:w="1076" w:type="dxa"/>
            <w:tcBorders>
              <w:bottom w:val="single" w:sz="6" w:space="0" w:color="auto"/>
            </w:tcBorders>
          </w:tcPr>
          <w:p w14:paraId="671F9926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4" w:type="dxa"/>
            <w:tcBorders>
              <w:bottom w:val="single" w:sz="6" w:space="0" w:color="auto"/>
            </w:tcBorders>
          </w:tcPr>
          <w:p w14:paraId="4243407D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826" w:type="dxa"/>
            <w:tcBorders>
              <w:bottom w:val="single" w:sz="6" w:space="0" w:color="auto"/>
            </w:tcBorders>
          </w:tcPr>
          <w:p w14:paraId="290DD4A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3" w:type="dxa"/>
            <w:tcBorders>
              <w:bottom w:val="single" w:sz="6" w:space="0" w:color="auto"/>
            </w:tcBorders>
          </w:tcPr>
          <w:p w14:paraId="12A3CAF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612" w:type="dxa"/>
            <w:tcBorders>
              <w:bottom w:val="single" w:sz="6" w:space="0" w:color="auto"/>
            </w:tcBorders>
          </w:tcPr>
          <w:p w14:paraId="30ADED0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2" w:type="dxa"/>
            <w:tcBorders>
              <w:bottom w:val="single" w:sz="6" w:space="0" w:color="auto"/>
            </w:tcBorders>
          </w:tcPr>
          <w:p w14:paraId="1B69E43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821" w:type="dxa"/>
            <w:tcBorders>
              <w:bottom w:val="single" w:sz="6" w:space="0" w:color="auto"/>
            </w:tcBorders>
          </w:tcPr>
          <w:p w14:paraId="48656CF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2" w:type="dxa"/>
            <w:tcBorders>
              <w:bottom w:val="single" w:sz="6" w:space="0" w:color="auto"/>
            </w:tcBorders>
          </w:tcPr>
          <w:p w14:paraId="76134A0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36E69D91" w14:textId="77777777">
        <w:trPr>
          <w:trHeight w:val="467"/>
        </w:trPr>
        <w:tc>
          <w:tcPr>
            <w:tcW w:w="1076" w:type="dxa"/>
            <w:tcBorders>
              <w:top w:val="single" w:sz="6" w:space="0" w:color="auto"/>
              <w:tl2br w:val="nil"/>
              <w:tr2bl w:val="nil"/>
            </w:tcBorders>
          </w:tcPr>
          <w:p w14:paraId="0464045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Clinical beneficiary group</w:t>
            </w:r>
          </w:p>
        </w:tc>
        <w:tc>
          <w:tcPr>
            <w:tcW w:w="1264" w:type="dxa"/>
            <w:tcBorders>
              <w:top w:val="single" w:sz="6" w:space="0" w:color="auto"/>
              <w:tl2br w:val="nil"/>
              <w:tr2bl w:val="nil"/>
            </w:tcBorders>
          </w:tcPr>
          <w:p w14:paraId="0C07932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Before chemotherapy</w:t>
            </w:r>
          </w:p>
        </w:tc>
        <w:tc>
          <w:tcPr>
            <w:tcW w:w="1826" w:type="dxa"/>
            <w:tcBorders>
              <w:top w:val="single" w:sz="6" w:space="0" w:color="auto"/>
              <w:tl2br w:val="nil"/>
              <w:tr2bl w:val="nil"/>
            </w:tcBorders>
          </w:tcPr>
          <w:p w14:paraId="19A57B0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62.10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40.97,93.16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3" w:type="dxa"/>
            <w:tcBorders>
              <w:top w:val="single" w:sz="6" w:space="0" w:color="auto"/>
              <w:tl2br w:val="nil"/>
              <w:tr2bl w:val="nil"/>
            </w:tcBorders>
          </w:tcPr>
          <w:p w14:paraId="7C6D0A3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612" w:type="dxa"/>
            <w:tcBorders>
              <w:top w:val="single" w:sz="6" w:space="0" w:color="auto"/>
              <w:tl2br w:val="nil"/>
              <w:tr2bl w:val="nil"/>
            </w:tcBorders>
          </w:tcPr>
          <w:p w14:paraId="7E2EB26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1.94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1.28,3.12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2" w:type="dxa"/>
            <w:tcBorders>
              <w:top w:val="single" w:sz="6" w:space="0" w:color="auto"/>
              <w:tl2br w:val="nil"/>
              <w:tr2bl w:val="nil"/>
            </w:tcBorders>
          </w:tcPr>
          <w:p w14:paraId="608011E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821" w:type="dxa"/>
            <w:tcBorders>
              <w:top w:val="single" w:sz="6" w:space="0" w:color="auto"/>
              <w:tl2br w:val="nil"/>
              <w:tr2bl w:val="nil"/>
            </w:tcBorders>
          </w:tcPr>
          <w:p w14:paraId="2C3CCDE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12.87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8.26,19.42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2" w:type="dxa"/>
            <w:tcBorders>
              <w:top w:val="single" w:sz="6" w:space="0" w:color="auto"/>
              <w:tl2br w:val="nil"/>
              <w:tr2bl w:val="nil"/>
            </w:tcBorders>
          </w:tcPr>
          <w:p w14:paraId="33B4B73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</w:tr>
      <w:tr w:rsidR="003A033C" w14:paraId="2C6A5953" w14:textId="77777777">
        <w:trPr>
          <w:trHeight w:val="442"/>
        </w:trPr>
        <w:tc>
          <w:tcPr>
            <w:tcW w:w="1076" w:type="dxa"/>
            <w:tcBorders>
              <w:tl2br w:val="nil"/>
              <w:tr2bl w:val="nil"/>
            </w:tcBorders>
          </w:tcPr>
          <w:p w14:paraId="48378790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</w:tcPr>
          <w:p w14:paraId="1558688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After chemotherapy</w:t>
            </w:r>
          </w:p>
        </w:tc>
        <w:tc>
          <w:tcPr>
            <w:tcW w:w="1826" w:type="dxa"/>
            <w:tcBorders>
              <w:tl2br w:val="nil"/>
              <w:tr2bl w:val="nil"/>
            </w:tcBorders>
          </w:tcPr>
          <w:p w14:paraId="7BAE7B8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43.55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33.72,58.69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3" w:type="dxa"/>
            <w:tcBorders>
              <w:tl2br w:val="nil"/>
              <w:tr2bl w:val="nil"/>
            </w:tcBorders>
          </w:tcPr>
          <w:p w14:paraId="6FC6A3C4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</w:tcPr>
          <w:p w14:paraId="3285846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1.57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1.12,2.38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2" w:type="dxa"/>
            <w:tcBorders>
              <w:tl2br w:val="nil"/>
              <w:tr2bl w:val="nil"/>
            </w:tcBorders>
          </w:tcPr>
          <w:p w14:paraId="47360491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821" w:type="dxa"/>
            <w:tcBorders>
              <w:tl2br w:val="nil"/>
              <w:tr2bl w:val="nil"/>
            </w:tcBorders>
          </w:tcPr>
          <w:p w14:paraId="7E5A06A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11.20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7.65,15.85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5EBDA4DB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</w:tr>
      <w:tr w:rsidR="003A033C" w14:paraId="7764BBC8" w14:textId="77777777">
        <w:trPr>
          <w:trHeight w:val="430"/>
        </w:trPr>
        <w:tc>
          <w:tcPr>
            <w:tcW w:w="1076" w:type="dxa"/>
            <w:tcBorders>
              <w:tl2br w:val="nil"/>
              <w:tr2bl w:val="nil"/>
            </w:tcBorders>
          </w:tcPr>
          <w:p w14:paraId="06F190F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</w:rPr>
              <w:t>Disease Progression Group</w:t>
            </w:r>
          </w:p>
        </w:tc>
        <w:tc>
          <w:tcPr>
            <w:tcW w:w="1264" w:type="dxa"/>
            <w:tcBorders>
              <w:tl2br w:val="nil"/>
              <w:tr2bl w:val="nil"/>
            </w:tcBorders>
          </w:tcPr>
          <w:p w14:paraId="7C53C02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Before chemotherapy</w:t>
            </w:r>
          </w:p>
        </w:tc>
        <w:tc>
          <w:tcPr>
            <w:tcW w:w="1826" w:type="dxa"/>
            <w:tcBorders>
              <w:tl2br w:val="nil"/>
              <w:tr2bl w:val="nil"/>
            </w:tcBorders>
          </w:tcPr>
          <w:p w14:paraId="33FE8EC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63.74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37.55,139.26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3" w:type="dxa"/>
            <w:tcBorders>
              <w:tl2br w:val="nil"/>
              <w:tr2bl w:val="nil"/>
            </w:tcBorders>
          </w:tcPr>
          <w:p w14:paraId="47B730C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0.139</w:t>
            </w:r>
          </w:p>
        </w:tc>
        <w:tc>
          <w:tcPr>
            <w:tcW w:w="1612" w:type="dxa"/>
            <w:tcBorders>
              <w:tl2br w:val="nil"/>
              <w:tr2bl w:val="nil"/>
            </w:tcBorders>
          </w:tcPr>
          <w:p w14:paraId="59D7BBC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2.15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0.96,3.89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2" w:type="dxa"/>
            <w:tcBorders>
              <w:tl2br w:val="nil"/>
              <w:tr2bl w:val="nil"/>
            </w:tcBorders>
          </w:tcPr>
          <w:p w14:paraId="444CA26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0.515</w:t>
            </w:r>
          </w:p>
        </w:tc>
        <w:tc>
          <w:tcPr>
            <w:tcW w:w="1821" w:type="dxa"/>
            <w:tcBorders>
              <w:tl2br w:val="nil"/>
              <w:tr2bl w:val="nil"/>
            </w:tcBorders>
          </w:tcPr>
          <w:p w14:paraId="4B00329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8.22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6.48,15.20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1A0F85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0.110</w:t>
            </w:r>
          </w:p>
        </w:tc>
      </w:tr>
      <w:tr w:rsidR="003A033C" w14:paraId="42CCAB12" w14:textId="77777777">
        <w:trPr>
          <w:trHeight w:val="453"/>
        </w:trPr>
        <w:tc>
          <w:tcPr>
            <w:tcW w:w="1076" w:type="dxa"/>
            <w:tcBorders>
              <w:tl2br w:val="nil"/>
              <w:tr2bl w:val="nil"/>
            </w:tcBorders>
          </w:tcPr>
          <w:p w14:paraId="6E84EA1B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</w:tcPr>
          <w:p w14:paraId="7C15F0C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After chemotherapy</w:t>
            </w:r>
          </w:p>
        </w:tc>
        <w:tc>
          <w:tcPr>
            <w:tcW w:w="1826" w:type="dxa"/>
            <w:tcBorders>
              <w:tl2br w:val="nil"/>
              <w:tr2bl w:val="nil"/>
            </w:tcBorders>
          </w:tcPr>
          <w:p w14:paraId="70C34D4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87.00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71.82,130.20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3" w:type="dxa"/>
            <w:tcBorders>
              <w:tl2br w:val="nil"/>
              <w:tr2bl w:val="nil"/>
            </w:tcBorders>
          </w:tcPr>
          <w:p w14:paraId="0F7852D2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2" w:type="dxa"/>
            <w:tcBorders>
              <w:tl2br w:val="nil"/>
              <w:tr2bl w:val="nil"/>
            </w:tcBorders>
          </w:tcPr>
          <w:p w14:paraId="160DF46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2.41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1.33,3.08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2" w:type="dxa"/>
            <w:tcBorders>
              <w:tl2br w:val="nil"/>
              <w:tr2bl w:val="nil"/>
            </w:tcBorders>
          </w:tcPr>
          <w:p w14:paraId="30667434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821" w:type="dxa"/>
            <w:tcBorders>
              <w:tl2br w:val="nil"/>
              <w:tr2bl w:val="nil"/>
            </w:tcBorders>
          </w:tcPr>
          <w:p w14:paraId="6584C5B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18.30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11.36,22.56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31A284C8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</w:tr>
    </w:tbl>
    <w:p w14:paraId="40CBB724" w14:textId="77777777" w:rsidR="003A033C" w:rsidRDefault="003A033C">
      <w:pPr>
        <w:jc w:val="both"/>
        <w:rPr>
          <w:rFonts w:eastAsia="CharisSIL" w:cs="Times New Roman"/>
          <w:color w:val="000000"/>
          <w:szCs w:val="24"/>
          <w:lang w:eastAsia="zh-CN" w:bidi="ar"/>
        </w:rPr>
      </w:pPr>
    </w:p>
    <w:p w14:paraId="623DC59B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76D2A9DD" w14:textId="77777777" w:rsidR="003A033C" w:rsidRDefault="00000000">
      <w:pPr>
        <w:pStyle w:val="a4"/>
        <w:keepNext w:val="0"/>
        <w:widowControl w:val="0"/>
        <w:jc w:val="both"/>
        <w:rPr>
          <w:rFonts w:eastAsia="黑体"/>
          <w:sz w:val="21"/>
          <w:szCs w:val="21"/>
          <w:lang w:eastAsia="zh-CN"/>
        </w:rPr>
      </w:pPr>
      <w:r>
        <w:rPr>
          <w:rFonts w:eastAsia="Helvetica" w:hint="eastAsia"/>
          <w:color w:val="24292F"/>
          <w:sz w:val="21"/>
          <w:szCs w:val="21"/>
          <w:lang w:eastAsia="zh-CN"/>
        </w:rPr>
        <w:t>Supplementary data Table.</w:t>
      </w:r>
      <w:r>
        <w:rPr>
          <w:rFonts w:eastAsia="黑体"/>
          <w:sz w:val="21"/>
          <w:szCs w:val="21"/>
        </w:rPr>
        <w:t xml:space="preserve"> </w:t>
      </w:r>
      <w:proofErr w:type="gramStart"/>
      <w:r>
        <w:rPr>
          <w:rFonts w:eastAsia="黑体" w:hint="eastAsia"/>
          <w:sz w:val="21"/>
          <w:szCs w:val="21"/>
          <w:lang w:eastAsia="zh-CN"/>
        </w:rPr>
        <w:t>6</w:t>
      </w:r>
      <w:r>
        <w:rPr>
          <w:rFonts w:eastAsia="黑体"/>
          <w:sz w:val="21"/>
          <w:szCs w:val="21"/>
          <w:lang w:eastAsia="zh-CN"/>
        </w:rPr>
        <w:t xml:space="preserve">  The</w:t>
      </w:r>
      <w:proofErr w:type="gramEnd"/>
      <w:r>
        <w:rPr>
          <w:rFonts w:eastAsia="黑体"/>
          <w:sz w:val="21"/>
          <w:szCs w:val="21"/>
          <w:lang w:eastAsia="zh-CN"/>
        </w:rPr>
        <w:t xml:space="preserve"> level of HSP90 α, CEA and CA153 in patients with advanced breast cancer before and after chemotherapy</w:t>
      </w:r>
    </w:p>
    <w:tbl>
      <w:tblPr>
        <w:tblStyle w:val="af8"/>
        <w:tblpPr w:leftFromText="180" w:rightFromText="180" w:vertAnchor="text" w:horzAnchor="page" w:tblpX="1165" w:tblpY="111"/>
        <w:tblOverlap w:val="never"/>
        <w:tblW w:w="101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795"/>
        <w:gridCol w:w="2087"/>
        <w:gridCol w:w="863"/>
        <w:gridCol w:w="1750"/>
        <w:gridCol w:w="800"/>
        <w:gridCol w:w="2012"/>
        <w:gridCol w:w="725"/>
      </w:tblGrid>
      <w:tr w:rsidR="003A033C" w14:paraId="54F15E79" w14:textId="77777777">
        <w:trPr>
          <w:trHeight w:val="364"/>
        </w:trPr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0ACB8C55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6" w:space="0" w:color="auto"/>
            </w:tcBorders>
          </w:tcPr>
          <w:p w14:paraId="3DD354E6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87" w:type="dxa"/>
            <w:tcBorders>
              <w:top w:val="single" w:sz="12" w:space="0" w:color="auto"/>
              <w:bottom w:val="single" w:sz="6" w:space="0" w:color="auto"/>
            </w:tcBorders>
          </w:tcPr>
          <w:p w14:paraId="6F6CC1F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6" w:space="0" w:color="auto"/>
            </w:tcBorders>
          </w:tcPr>
          <w:p w14:paraId="3A5AD6D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6" w:space="0" w:color="auto"/>
            </w:tcBorders>
          </w:tcPr>
          <w:p w14:paraId="49F1889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0" w:type="dxa"/>
            <w:tcBorders>
              <w:top w:val="single" w:sz="12" w:space="0" w:color="auto"/>
              <w:bottom w:val="single" w:sz="6" w:space="0" w:color="auto"/>
            </w:tcBorders>
          </w:tcPr>
          <w:p w14:paraId="521109E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2012" w:type="dxa"/>
            <w:tcBorders>
              <w:top w:val="single" w:sz="12" w:space="0" w:color="auto"/>
              <w:bottom w:val="single" w:sz="6" w:space="0" w:color="auto"/>
            </w:tcBorders>
          </w:tcPr>
          <w:p w14:paraId="72B6AE79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P25, P75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6" w:space="0" w:color="auto"/>
            </w:tcBorders>
          </w:tcPr>
          <w:p w14:paraId="65504EF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06937245" w14:textId="77777777">
        <w:trPr>
          <w:trHeight w:val="531"/>
        </w:trPr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4AC22983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Clinical beneficiary group</w:t>
            </w:r>
          </w:p>
        </w:tc>
        <w:tc>
          <w:tcPr>
            <w:tcW w:w="795" w:type="dxa"/>
            <w:tcBorders>
              <w:top w:val="single" w:sz="6" w:space="0" w:color="auto"/>
              <w:tl2br w:val="nil"/>
              <w:tr2bl w:val="nil"/>
            </w:tcBorders>
          </w:tcPr>
          <w:p w14:paraId="15BF737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Before chemotherapy</w:t>
            </w:r>
          </w:p>
        </w:tc>
        <w:tc>
          <w:tcPr>
            <w:tcW w:w="2087" w:type="dxa"/>
            <w:tcBorders>
              <w:top w:val="single" w:sz="6" w:space="0" w:color="auto"/>
              <w:tl2br w:val="nil"/>
              <w:tr2bl w:val="nil"/>
            </w:tcBorders>
          </w:tcPr>
          <w:p w14:paraId="6CBD4CC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86.63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66.10,122.07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3" w:type="dxa"/>
            <w:tcBorders>
              <w:top w:val="single" w:sz="6" w:space="0" w:color="auto"/>
              <w:tl2br w:val="nil"/>
              <w:tr2bl w:val="nil"/>
            </w:tcBorders>
          </w:tcPr>
          <w:p w14:paraId="3537897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750" w:type="dxa"/>
            <w:tcBorders>
              <w:top w:val="single" w:sz="6" w:space="0" w:color="auto"/>
              <w:tl2br w:val="nil"/>
              <w:tr2bl w:val="nil"/>
            </w:tcBorders>
          </w:tcPr>
          <w:p w14:paraId="2EA1A154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5.97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2.26,19.95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0" w:type="dxa"/>
            <w:tcBorders>
              <w:top w:val="single" w:sz="6" w:space="0" w:color="auto"/>
              <w:tl2br w:val="nil"/>
              <w:tr2bl w:val="nil"/>
            </w:tcBorders>
          </w:tcPr>
          <w:p w14:paraId="09B6DA1A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2012" w:type="dxa"/>
            <w:tcBorders>
              <w:top w:val="single" w:sz="6" w:space="0" w:color="auto"/>
              <w:tl2br w:val="nil"/>
              <w:tr2bl w:val="nil"/>
            </w:tcBorders>
          </w:tcPr>
          <w:p w14:paraId="46D9CEF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23.06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13.20,64.40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5" w:type="dxa"/>
            <w:tcBorders>
              <w:top w:val="single" w:sz="6" w:space="0" w:color="auto"/>
              <w:tl2br w:val="nil"/>
              <w:tr2bl w:val="nil"/>
            </w:tcBorders>
          </w:tcPr>
          <w:p w14:paraId="2CE5CA6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  <w:lang w:eastAsia="zh-CN"/>
              </w:rPr>
              <w:t>0.016</w:t>
            </w:r>
          </w:p>
        </w:tc>
      </w:tr>
      <w:tr w:rsidR="003A033C" w14:paraId="76099CE3" w14:textId="77777777">
        <w:trPr>
          <w:trHeight w:val="492"/>
        </w:trPr>
        <w:tc>
          <w:tcPr>
            <w:tcW w:w="1140" w:type="dxa"/>
            <w:tcBorders>
              <w:tl2br w:val="nil"/>
              <w:tr2bl w:val="nil"/>
            </w:tcBorders>
          </w:tcPr>
          <w:p w14:paraId="61937D28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</w:tcPr>
          <w:p w14:paraId="72355B4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After chemot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lastRenderedPageBreak/>
              <w:t>herapy</w:t>
            </w:r>
          </w:p>
        </w:tc>
        <w:tc>
          <w:tcPr>
            <w:tcW w:w="2087" w:type="dxa"/>
            <w:tcBorders>
              <w:tl2br w:val="nil"/>
              <w:tr2bl w:val="nil"/>
            </w:tcBorders>
          </w:tcPr>
          <w:p w14:paraId="03FC3E7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lastRenderedPageBreak/>
              <w:t>75.32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52.90,98.84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3" w:type="dxa"/>
            <w:tcBorders>
              <w:tl2br w:val="nil"/>
              <w:tr2bl w:val="nil"/>
            </w:tcBorders>
          </w:tcPr>
          <w:p w14:paraId="7EF421A1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50" w:type="dxa"/>
            <w:tcBorders>
              <w:tl2br w:val="nil"/>
              <w:tr2bl w:val="nil"/>
            </w:tcBorders>
          </w:tcPr>
          <w:p w14:paraId="76BB209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3.04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1.43,5.95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14:paraId="03DEFC15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12" w:type="dxa"/>
            <w:tcBorders>
              <w:tl2br w:val="nil"/>
              <w:tr2bl w:val="nil"/>
            </w:tcBorders>
          </w:tcPr>
          <w:p w14:paraId="1C796B67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19.40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14.39,34.80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5" w:type="dxa"/>
            <w:tcBorders>
              <w:tl2br w:val="nil"/>
              <w:tr2bl w:val="nil"/>
            </w:tcBorders>
          </w:tcPr>
          <w:p w14:paraId="791A039D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</w:tr>
      <w:tr w:rsidR="003A033C" w14:paraId="7ABA62C5" w14:textId="77777777">
        <w:trPr>
          <w:trHeight w:val="512"/>
        </w:trPr>
        <w:tc>
          <w:tcPr>
            <w:tcW w:w="1140" w:type="dxa"/>
            <w:tcBorders>
              <w:tl2br w:val="nil"/>
              <w:tr2bl w:val="nil"/>
            </w:tcBorders>
          </w:tcPr>
          <w:p w14:paraId="69D49E3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</w:rPr>
              <w:t>Disease Progression Group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14:paraId="1CC741AF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Before chemotherapy</w:t>
            </w:r>
          </w:p>
        </w:tc>
        <w:tc>
          <w:tcPr>
            <w:tcW w:w="2087" w:type="dxa"/>
            <w:tcBorders>
              <w:tl2br w:val="nil"/>
              <w:tr2bl w:val="nil"/>
            </w:tcBorders>
          </w:tcPr>
          <w:p w14:paraId="232FA0E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104.56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80.62,164.94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3" w:type="dxa"/>
            <w:tcBorders>
              <w:tl2br w:val="nil"/>
              <w:tr2bl w:val="nil"/>
            </w:tcBorders>
          </w:tcPr>
          <w:p w14:paraId="753C9EF2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0.053</w:t>
            </w:r>
          </w:p>
        </w:tc>
        <w:tc>
          <w:tcPr>
            <w:tcW w:w="1750" w:type="dxa"/>
            <w:tcBorders>
              <w:tl2br w:val="nil"/>
              <w:tr2bl w:val="nil"/>
            </w:tcBorders>
          </w:tcPr>
          <w:p w14:paraId="31AAB2BC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12.15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3.55,141.75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14:paraId="7C97A3D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0.113</w:t>
            </w:r>
          </w:p>
        </w:tc>
        <w:tc>
          <w:tcPr>
            <w:tcW w:w="2012" w:type="dxa"/>
            <w:tcBorders>
              <w:tl2br w:val="nil"/>
              <w:tr2bl w:val="nil"/>
            </w:tcBorders>
          </w:tcPr>
          <w:p w14:paraId="60759598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97.20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14.74,203.15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5" w:type="dxa"/>
            <w:tcBorders>
              <w:tl2br w:val="nil"/>
              <w:tr2bl w:val="nil"/>
            </w:tcBorders>
          </w:tcPr>
          <w:p w14:paraId="19F8D970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0.352</w:t>
            </w:r>
          </w:p>
        </w:tc>
      </w:tr>
      <w:tr w:rsidR="003A033C" w14:paraId="2E03E73C" w14:textId="77777777">
        <w:trPr>
          <w:trHeight w:val="469"/>
        </w:trPr>
        <w:tc>
          <w:tcPr>
            <w:tcW w:w="1140" w:type="dxa"/>
            <w:tcBorders>
              <w:tl2br w:val="nil"/>
              <w:tr2bl w:val="nil"/>
            </w:tcBorders>
          </w:tcPr>
          <w:p w14:paraId="5B6C0B89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</w:tcPr>
          <w:p w14:paraId="5B037D3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After chemotherapy</w:t>
            </w:r>
          </w:p>
        </w:tc>
        <w:tc>
          <w:tcPr>
            <w:tcW w:w="2087" w:type="dxa"/>
            <w:tcBorders>
              <w:tl2br w:val="nil"/>
              <w:tr2bl w:val="nil"/>
            </w:tcBorders>
          </w:tcPr>
          <w:p w14:paraId="2FE820F1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141.63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93.19,307.97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63" w:type="dxa"/>
            <w:tcBorders>
              <w:tl2br w:val="nil"/>
              <w:tr2bl w:val="nil"/>
            </w:tcBorders>
          </w:tcPr>
          <w:p w14:paraId="77449597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50" w:type="dxa"/>
            <w:tcBorders>
              <w:tl2br w:val="nil"/>
              <w:tr2bl w:val="nil"/>
            </w:tcBorders>
          </w:tcPr>
          <w:p w14:paraId="1D2BAC1B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26.35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2.95,127.58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14:paraId="2F76512A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12" w:type="dxa"/>
            <w:tcBorders>
              <w:tl2br w:val="nil"/>
              <w:tr2bl w:val="nil"/>
            </w:tcBorders>
          </w:tcPr>
          <w:p w14:paraId="69148B6D" w14:textId="77777777" w:rsidR="003A033C" w:rsidRDefault="00000000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83.96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19.38,224.76</w:t>
            </w:r>
            <w:r>
              <w:rPr>
                <w:rFonts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5" w:type="dxa"/>
            <w:tcBorders>
              <w:tl2br w:val="nil"/>
              <w:tr2bl w:val="nil"/>
            </w:tcBorders>
          </w:tcPr>
          <w:p w14:paraId="5435C643" w14:textId="77777777" w:rsidR="003A033C" w:rsidRDefault="003A033C">
            <w:pPr>
              <w:widowControl w:val="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</w:tr>
    </w:tbl>
    <w:p w14:paraId="66CABC0A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0A9CC445" w14:textId="77777777" w:rsidR="003A033C" w:rsidRDefault="003A033C">
      <w:pPr>
        <w:widowControl w:val="0"/>
        <w:jc w:val="both"/>
        <w:rPr>
          <w:rFonts w:eastAsia="Helvetica" w:cs="Times New Roman"/>
          <w:color w:val="24292F"/>
          <w:szCs w:val="24"/>
          <w:lang w:eastAsia="zh-CN"/>
        </w:rPr>
      </w:pPr>
    </w:p>
    <w:p w14:paraId="3B224F7A" w14:textId="77777777" w:rsidR="003A033C" w:rsidRDefault="00000000">
      <w:pPr>
        <w:pStyle w:val="a4"/>
        <w:keepNext w:val="0"/>
        <w:widowControl w:val="0"/>
        <w:jc w:val="both"/>
        <w:rPr>
          <w:rFonts w:eastAsia="黑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Supplementary data Table.</w:t>
      </w:r>
      <w:r>
        <w:rPr>
          <w:rFonts w:eastAsia="黑体"/>
          <w:sz w:val="21"/>
          <w:szCs w:val="21"/>
        </w:rPr>
        <w:t xml:space="preserve"> </w:t>
      </w:r>
      <w:proofErr w:type="gramStart"/>
      <w:r>
        <w:rPr>
          <w:rFonts w:eastAsia="黑体" w:hint="eastAsia"/>
          <w:sz w:val="21"/>
          <w:szCs w:val="21"/>
          <w:lang w:eastAsia="zh-CN"/>
        </w:rPr>
        <w:t>7</w:t>
      </w:r>
      <w:r>
        <w:rPr>
          <w:rFonts w:eastAsia="黑体"/>
          <w:sz w:val="21"/>
          <w:szCs w:val="21"/>
          <w:lang w:eastAsia="zh-CN"/>
        </w:rPr>
        <w:t xml:space="preserve">  Univariate</w:t>
      </w:r>
      <w:proofErr w:type="gramEnd"/>
      <w:r>
        <w:rPr>
          <w:rFonts w:eastAsia="黑体"/>
          <w:sz w:val="21"/>
          <w:szCs w:val="21"/>
          <w:lang w:eastAsia="zh-CN"/>
        </w:rPr>
        <w:t xml:space="preserve"> and multivariate COX analysis of PFS in patients with advanced </w:t>
      </w:r>
      <w:r>
        <w:rPr>
          <w:sz w:val="21"/>
          <w:szCs w:val="21"/>
          <w:lang w:eastAsia="zh-CN"/>
        </w:rPr>
        <w:t>BC</w:t>
      </w:r>
    </w:p>
    <w:tbl>
      <w:tblPr>
        <w:tblStyle w:val="af8"/>
        <w:tblpPr w:leftFromText="180" w:rightFromText="180" w:vertAnchor="text" w:horzAnchor="page" w:tblpX="1781" w:tblpY="324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1208"/>
        <w:gridCol w:w="1238"/>
        <w:gridCol w:w="1209"/>
        <w:gridCol w:w="1210"/>
        <w:gridCol w:w="1238"/>
        <w:gridCol w:w="1703"/>
      </w:tblGrid>
      <w:tr w:rsidR="003A033C" w14:paraId="27516C93" w14:textId="77777777">
        <w:tc>
          <w:tcPr>
            <w:tcW w:w="1209" w:type="dxa"/>
          </w:tcPr>
          <w:p w14:paraId="2E4FCEF1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55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14:paraId="46C2C24D" w14:textId="77777777" w:rsidR="003A033C" w:rsidRDefault="00000000">
            <w:pPr>
              <w:widowControl w:val="0"/>
              <w:tabs>
                <w:tab w:val="left" w:pos="772"/>
              </w:tabs>
              <w:ind w:firstLineChars="600" w:firstLine="108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Univariate analysis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14:paraId="38A4DA24" w14:textId="77777777" w:rsidR="003A033C" w:rsidRDefault="00000000">
            <w:pPr>
              <w:widowControl w:val="0"/>
              <w:tabs>
                <w:tab w:val="left" w:pos="772"/>
              </w:tabs>
              <w:ind w:firstLineChars="500" w:firstLine="90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Multivariate analysis</w:t>
            </w:r>
          </w:p>
        </w:tc>
      </w:tr>
      <w:tr w:rsidR="003A033C" w14:paraId="599642D9" w14:textId="77777777">
        <w:tc>
          <w:tcPr>
            <w:tcW w:w="1209" w:type="dxa"/>
            <w:tcBorders>
              <w:bottom w:val="single" w:sz="6" w:space="0" w:color="auto"/>
            </w:tcBorders>
          </w:tcPr>
          <w:p w14:paraId="79BF008A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single" w:sz="2" w:space="0" w:color="auto"/>
              <w:bottom w:val="single" w:sz="6" w:space="0" w:color="auto"/>
            </w:tcBorders>
          </w:tcPr>
          <w:p w14:paraId="2F84B6B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HR</w:t>
            </w:r>
          </w:p>
        </w:tc>
        <w:tc>
          <w:tcPr>
            <w:tcW w:w="1238" w:type="dxa"/>
            <w:tcBorders>
              <w:top w:val="single" w:sz="2" w:space="0" w:color="auto"/>
              <w:bottom w:val="single" w:sz="6" w:space="0" w:color="auto"/>
            </w:tcBorders>
          </w:tcPr>
          <w:p w14:paraId="1162DC8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95%</w:t>
            </w: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CI</w:t>
            </w:r>
          </w:p>
        </w:tc>
        <w:tc>
          <w:tcPr>
            <w:tcW w:w="1209" w:type="dxa"/>
            <w:tcBorders>
              <w:top w:val="single" w:sz="2" w:space="0" w:color="auto"/>
              <w:bottom w:val="single" w:sz="6" w:space="0" w:color="auto"/>
            </w:tcBorders>
          </w:tcPr>
          <w:p w14:paraId="18B2200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6" w:space="0" w:color="auto"/>
            </w:tcBorders>
          </w:tcPr>
          <w:p w14:paraId="048353E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HR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6" w:space="0" w:color="auto"/>
            </w:tcBorders>
          </w:tcPr>
          <w:p w14:paraId="3D35C67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95%</w:t>
            </w: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CI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6" w:space="0" w:color="auto"/>
            </w:tcBorders>
          </w:tcPr>
          <w:p w14:paraId="530A9F8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2DDBCDC1" w14:textId="77777777">
        <w:tc>
          <w:tcPr>
            <w:tcW w:w="1209" w:type="dxa"/>
            <w:tcBorders>
              <w:top w:val="single" w:sz="6" w:space="0" w:color="auto"/>
              <w:tl2br w:val="nil"/>
              <w:tr2bl w:val="nil"/>
            </w:tcBorders>
          </w:tcPr>
          <w:p w14:paraId="748F6C0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Age (years)</w:t>
            </w:r>
          </w:p>
        </w:tc>
        <w:tc>
          <w:tcPr>
            <w:tcW w:w="1208" w:type="dxa"/>
            <w:tcBorders>
              <w:top w:val="single" w:sz="6" w:space="0" w:color="auto"/>
              <w:tl2br w:val="nil"/>
              <w:tr2bl w:val="nil"/>
            </w:tcBorders>
          </w:tcPr>
          <w:p w14:paraId="3D2F2EC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1.382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</w:tcPr>
          <w:p w14:paraId="5622DFB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0.672-2.844</w:t>
            </w:r>
          </w:p>
        </w:tc>
        <w:tc>
          <w:tcPr>
            <w:tcW w:w="1209" w:type="dxa"/>
            <w:tcBorders>
              <w:top w:val="single" w:sz="6" w:space="0" w:color="auto"/>
              <w:tl2br w:val="nil"/>
              <w:tr2bl w:val="nil"/>
            </w:tcBorders>
          </w:tcPr>
          <w:p w14:paraId="12ED2B4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0.379</w:t>
            </w:r>
          </w:p>
        </w:tc>
        <w:tc>
          <w:tcPr>
            <w:tcW w:w="1210" w:type="dxa"/>
            <w:tcBorders>
              <w:top w:val="single" w:sz="6" w:space="0" w:color="auto"/>
              <w:tl2br w:val="nil"/>
              <w:tr2bl w:val="nil"/>
            </w:tcBorders>
          </w:tcPr>
          <w:p w14:paraId="2FA1F45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1.064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</w:tcPr>
          <w:p w14:paraId="7326CA1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0.441-2.567</w:t>
            </w:r>
          </w:p>
        </w:tc>
        <w:tc>
          <w:tcPr>
            <w:tcW w:w="1703" w:type="dxa"/>
            <w:tcBorders>
              <w:top w:val="single" w:sz="6" w:space="0" w:color="auto"/>
              <w:tl2br w:val="nil"/>
              <w:tr2bl w:val="nil"/>
            </w:tcBorders>
          </w:tcPr>
          <w:p w14:paraId="322418E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0.890</w:t>
            </w:r>
          </w:p>
        </w:tc>
      </w:tr>
      <w:tr w:rsidR="003A033C" w14:paraId="2B9C5DE0" w14:textId="77777777">
        <w:tc>
          <w:tcPr>
            <w:tcW w:w="1209" w:type="dxa"/>
            <w:tcBorders>
              <w:tl2br w:val="nil"/>
              <w:tr2bl w:val="nil"/>
            </w:tcBorders>
          </w:tcPr>
          <w:p w14:paraId="6471204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Molecular type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62F13D3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1.128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5BC5F12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0.891-1.428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53C1F36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0.318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52A4C9F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1.314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6E5882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0.981-1.759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EA56EE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0.067</w:t>
            </w:r>
          </w:p>
        </w:tc>
      </w:tr>
      <w:tr w:rsidR="003A033C" w14:paraId="233BB2BD" w14:textId="77777777">
        <w:tc>
          <w:tcPr>
            <w:tcW w:w="1209" w:type="dxa"/>
            <w:tcBorders>
              <w:tl2br w:val="nil"/>
              <w:tr2bl w:val="nil"/>
            </w:tcBorders>
          </w:tcPr>
          <w:p w14:paraId="28CA18A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Ki-67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6C20233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1.457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7F4EF4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0.788-2.697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7A8CEE2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0.230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0B9858A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1.272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E8EEC3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0.633-2.556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C09E8F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0.500</w:t>
            </w:r>
          </w:p>
        </w:tc>
      </w:tr>
      <w:tr w:rsidR="003A033C" w14:paraId="526D6D47" w14:textId="77777777">
        <w:tc>
          <w:tcPr>
            <w:tcW w:w="1209" w:type="dxa"/>
            <w:tcBorders>
              <w:tl2br w:val="nil"/>
              <w:tr2bl w:val="nil"/>
            </w:tcBorders>
          </w:tcPr>
          <w:p w14:paraId="4444B02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Pathology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1A26006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0.047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EE9AF5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0.000-47.860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25F9044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0.386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5D26304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D16B96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0.000--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0BD3ABA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0.977</w:t>
            </w:r>
          </w:p>
        </w:tc>
      </w:tr>
      <w:tr w:rsidR="003A033C" w14:paraId="39FE3314" w14:textId="77777777">
        <w:tc>
          <w:tcPr>
            <w:tcW w:w="1209" w:type="dxa"/>
            <w:tcBorders>
              <w:tl2br w:val="nil"/>
              <w:tr2bl w:val="nil"/>
            </w:tcBorders>
          </w:tcPr>
          <w:p w14:paraId="4B06127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42FE1DC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0.730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9C8C23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0.439-1.216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15CEB16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0.227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3578DA4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0.755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85B3E38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0.442-1.289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5F6ED56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0.303</w:t>
            </w:r>
          </w:p>
        </w:tc>
      </w:tr>
      <w:tr w:rsidR="003A033C" w14:paraId="63CBA2C4" w14:textId="77777777">
        <w:tc>
          <w:tcPr>
            <w:tcW w:w="1209" w:type="dxa"/>
            <w:tcBorders>
              <w:tl2br w:val="nil"/>
              <w:tr2bl w:val="nil"/>
            </w:tcBorders>
          </w:tcPr>
          <w:p w14:paraId="67FA4B7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082F410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1.179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7DF312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0.854-1.629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686D0C5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0.318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3A80474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1.214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63AE2B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0.814-1.811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C18F06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0.341</w:t>
            </w:r>
          </w:p>
        </w:tc>
      </w:tr>
      <w:tr w:rsidR="003A033C" w14:paraId="095CAFEE" w14:textId="77777777">
        <w:tc>
          <w:tcPr>
            <w:tcW w:w="1209" w:type="dxa"/>
            <w:tcBorders>
              <w:tl2br w:val="nil"/>
              <w:tr2bl w:val="nil"/>
            </w:tcBorders>
          </w:tcPr>
          <w:p w14:paraId="1630231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4FBE82F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1.002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5AB4241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1.000-1.004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4BDA3E3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0.017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0E9150A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1.001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7CF982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0.998-1.003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20D755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0.601</w:t>
            </w:r>
          </w:p>
        </w:tc>
      </w:tr>
      <w:tr w:rsidR="003A033C" w14:paraId="7759FEA2" w14:textId="77777777">
        <w:tc>
          <w:tcPr>
            <w:tcW w:w="1209" w:type="dxa"/>
            <w:tcBorders>
              <w:tl2br w:val="nil"/>
              <w:tr2bl w:val="nil"/>
            </w:tcBorders>
          </w:tcPr>
          <w:p w14:paraId="43D5FF0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03A5608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A75ACC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1.002-1.006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0F71566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0A0CBC0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1.003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595659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1.001-1.005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6F67ACB8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0.015</w:t>
            </w:r>
          </w:p>
        </w:tc>
      </w:tr>
      <w:tr w:rsidR="003A033C" w14:paraId="4D288567" w14:textId="77777777">
        <w:tc>
          <w:tcPr>
            <w:tcW w:w="1209" w:type="dxa"/>
            <w:tcBorders>
              <w:tl2br w:val="nil"/>
              <w:tr2bl w:val="nil"/>
            </w:tcBorders>
          </w:tcPr>
          <w:p w14:paraId="528A8D5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285DA35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B4F2A4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1.001-1.007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1716979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0.009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58C1C6C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1.003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CF4B5F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0.999-1.007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2F5722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0.101</w:t>
            </w:r>
          </w:p>
        </w:tc>
      </w:tr>
    </w:tbl>
    <w:p w14:paraId="26928E6C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1</w:t>
      </w:r>
      <w:r>
        <w:rPr>
          <w:rFonts w:eastAsia="宋体" w:cs="Times New Roman"/>
          <w:sz w:val="18"/>
          <w:szCs w:val="18"/>
          <w:lang w:eastAsia="zh-CN"/>
        </w:rPr>
        <w:t>CEA</w:t>
      </w:r>
      <w:r>
        <w:rPr>
          <w:rFonts w:eastAsia="宋体" w:cs="Times New Roman" w:hint="eastAsia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arcinoembryonic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5F6E7C15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2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CA153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arbohydrate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 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2C9B09F9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52DA4EDA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Cs w:val="24"/>
          <w:lang w:eastAsia="zh-CN"/>
        </w:rPr>
      </w:pPr>
      <w:r>
        <w:rPr>
          <w:rFonts w:eastAsia="Helvetica" w:cs="Times New Roman" w:hint="eastAsia"/>
          <w:b/>
          <w:bCs/>
          <w:color w:val="24292F"/>
          <w:szCs w:val="24"/>
          <w:lang w:eastAsia="zh-CN"/>
        </w:rPr>
        <w:t>Supplementary data Table.</w:t>
      </w:r>
      <w:r>
        <w:rPr>
          <w:rFonts w:eastAsia="Helvetica" w:cs="Times New Roman"/>
          <w:b/>
          <w:bCs/>
          <w:color w:val="24292F"/>
          <w:szCs w:val="24"/>
          <w:lang w:eastAsia="zh-CN"/>
        </w:rPr>
        <w:t xml:space="preserve"> </w:t>
      </w:r>
      <w:r>
        <w:rPr>
          <w:rFonts w:eastAsia="Helvetica" w:cs="Times New Roman" w:hint="eastAsia"/>
          <w:b/>
          <w:bCs/>
          <w:color w:val="24292F"/>
          <w:szCs w:val="24"/>
          <w:lang w:eastAsia="zh-CN"/>
        </w:rPr>
        <w:t>8</w:t>
      </w:r>
      <w:r>
        <w:rPr>
          <w:rFonts w:eastAsia="Helvetica" w:cs="Times New Roman"/>
          <w:b/>
          <w:bCs/>
          <w:color w:val="24292F"/>
          <w:szCs w:val="24"/>
          <w:lang w:eastAsia="zh-CN"/>
        </w:rPr>
        <w:t xml:space="preserve"> Univariate and multivariate COX analysis of OS in patients with advanced breast cancer</w:t>
      </w:r>
    </w:p>
    <w:tbl>
      <w:tblPr>
        <w:tblStyle w:val="af8"/>
        <w:tblpPr w:leftFromText="180" w:rightFromText="180" w:vertAnchor="text" w:horzAnchor="page" w:tblpX="1781" w:tblpY="324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1208"/>
        <w:gridCol w:w="1238"/>
        <w:gridCol w:w="1209"/>
        <w:gridCol w:w="1210"/>
        <w:gridCol w:w="1238"/>
        <w:gridCol w:w="1595"/>
      </w:tblGrid>
      <w:tr w:rsidR="003A033C" w14:paraId="20E478F9" w14:textId="77777777">
        <w:tc>
          <w:tcPr>
            <w:tcW w:w="1209" w:type="dxa"/>
          </w:tcPr>
          <w:p w14:paraId="1C0FE048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55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14:paraId="281BF0E4" w14:textId="77777777" w:rsidR="003A033C" w:rsidRDefault="00000000">
            <w:pPr>
              <w:widowControl w:val="0"/>
              <w:tabs>
                <w:tab w:val="left" w:pos="772"/>
              </w:tabs>
              <w:ind w:firstLineChars="600" w:firstLine="108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Univariate analysis</w:t>
            </w:r>
          </w:p>
        </w:tc>
        <w:tc>
          <w:tcPr>
            <w:tcW w:w="4043" w:type="dxa"/>
            <w:gridSpan w:val="3"/>
            <w:tcBorders>
              <w:bottom w:val="single" w:sz="4" w:space="0" w:color="auto"/>
            </w:tcBorders>
          </w:tcPr>
          <w:p w14:paraId="52F52049" w14:textId="77777777" w:rsidR="003A033C" w:rsidRDefault="00000000">
            <w:pPr>
              <w:widowControl w:val="0"/>
              <w:tabs>
                <w:tab w:val="left" w:pos="772"/>
              </w:tabs>
              <w:ind w:firstLineChars="500" w:firstLine="900"/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Multivariate analysis</w:t>
            </w:r>
          </w:p>
        </w:tc>
      </w:tr>
      <w:tr w:rsidR="003A033C" w14:paraId="0ACF2A3C" w14:textId="77777777">
        <w:tc>
          <w:tcPr>
            <w:tcW w:w="1209" w:type="dxa"/>
            <w:tcBorders>
              <w:bottom w:val="single" w:sz="6" w:space="0" w:color="auto"/>
            </w:tcBorders>
          </w:tcPr>
          <w:p w14:paraId="7801A3DF" w14:textId="77777777" w:rsidR="003A033C" w:rsidRDefault="003A033C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single" w:sz="2" w:space="0" w:color="auto"/>
              <w:bottom w:val="single" w:sz="6" w:space="0" w:color="auto"/>
            </w:tcBorders>
          </w:tcPr>
          <w:p w14:paraId="71F8A3C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HR</w:t>
            </w:r>
          </w:p>
        </w:tc>
        <w:tc>
          <w:tcPr>
            <w:tcW w:w="1238" w:type="dxa"/>
            <w:tcBorders>
              <w:top w:val="single" w:sz="2" w:space="0" w:color="auto"/>
              <w:bottom w:val="single" w:sz="6" w:space="0" w:color="auto"/>
            </w:tcBorders>
          </w:tcPr>
          <w:p w14:paraId="6AB046E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95%</w:t>
            </w: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CI</w:t>
            </w:r>
          </w:p>
        </w:tc>
        <w:tc>
          <w:tcPr>
            <w:tcW w:w="1209" w:type="dxa"/>
            <w:tcBorders>
              <w:top w:val="single" w:sz="2" w:space="0" w:color="auto"/>
              <w:bottom w:val="single" w:sz="6" w:space="0" w:color="auto"/>
            </w:tcBorders>
          </w:tcPr>
          <w:p w14:paraId="079E34D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6" w:space="0" w:color="auto"/>
            </w:tcBorders>
          </w:tcPr>
          <w:p w14:paraId="5B5DD2C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HR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6" w:space="0" w:color="auto"/>
            </w:tcBorders>
          </w:tcPr>
          <w:p w14:paraId="396CF33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95%</w:t>
            </w: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CI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6" w:space="0" w:color="auto"/>
            </w:tcBorders>
          </w:tcPr>
          <w:p w14:paraId="23BC532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</w:p>
        </w:tc>
      </w:tr>
      <w:tr w:rsidR="003A033C" w14:paraId="1A49FB88" w14:textId="77777777">
        <w:tc>
          <w:tcPr>
            <w:tcW w:w="1209" w:type="dxa"/>
            <w:tcBorders>
              <w:top w:val="single" w:sz="6" w:space="0" w:color="auto"/>
              <w:tl2br w:val="nil"/>
              <w:tr2bl w:val="nil"/>
            </w:tcBorders>
          </w:tcPr>
          <w:p w14:paraId="4893E73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Age (years)</w:t>
            </w:r>
          </w:p>
        </w:tc>
        <w:tc>
          <w:tcPr>
            <w:tcW w:w="1208" w:type="dxa"/>
            <w:tcBorders>
              <w:top w:val="single" w:sz="6" w:space="0" w:color="auto"/>
              <w:tl2br w:val="nil"/>
              <w:tr2bl w:val="nil"/>
            </w:tcBorders>
          </w:tcPr>
          <w:p w14:paraId="6D19CAE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2.681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</w:tcPr>
          <w:p w14:paraId="118AA47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0.847-8.483</w:t>
            </w:r>
          </w:p>
        </w:tc>
        <w:tc>
          <w:tcPr>
            <w:tcW w:w="1209" w:type="dxa"/>
            <w:tcBorders>
              <w:top w:val="single" w:sz="6" w:space="0" w:color="auto"/>
              <w:tl2br w:val="nil"/>
              <w:tr2bl w:val="nil"/>
            </w:tcBorders>
          </w:tcPr>
          <w:p w14:paraId="0ED33B5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0.093</w:t>
            </w:r>
          </w:p>
        </w:tc>
        <w:tc>
          <w:tcPr>
            <w:tcW w:w="1210" w:type="dxa"/>
            <w:tcBorders>
              <w:top w:val="single" w:sz="6" w:space="0" w:color="auto"/>
              <w:tl2br w:val="nil"/>
              <w:tr2bl w:val="nil"/>
            </w:tcBorders>
          </w:tcPr>
          <w:p w14:paraId="5897A27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1.196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</w:tcPr>
          <w:p w14:paraId="4C3F80D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0.301-4.749</w:t>
            </w:r>
          </w:p>
        </w:tc>
        <w:tc>
          <w:tcPr>
            <w:tcW w:w="1595" w:type="dxa"/>
            <w:tcBorders>
              <w:top w:val="single" w:sz="6" w:space="0" w:color="auto"/>
              <w:tl2br w:val="nil"/>
              <w:tr2bl w:val="nil"/>
            </w:tcBorders>
          </w:tcPr>
          <w:p w14:paraId="3B3FD13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0.799</w:t>
            </w:r>
          </w:p>
        </w:tc>
      </w:tr>
      <w:tr w:rsidR="003A033C" w14:paraId="38ABAD91" w14:textId="77777777">
        <w:tc>
          <w:tcPr>
            <w:tcW w:w="1209" w:type="dxa"/>
            <w:tcBorders>
              <w:tl2br w:val="nil"/>
              <w:tr2bl w:val="nil"/>
            </w:tcBorders>
          </w:tcPr>
          <w:p w14:paraId="23434E0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Molecular type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6814155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1.109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5828A8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0.703-1.749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5C0A6A6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0.658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16A03B0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1.290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C050D9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0.714-2.331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8E79E2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0.399</w:t>
            </w:r>
          </w:p>
        </w:tc>
      </w:tr>
      <w:tr w:rsidR="003A033C" w14:paraId="78E84225" w14:textId="77777777">
        <w:tc>
          <w:tcPr>
            <w:tcW w:w="1209" w:type="dxa"/>
            <w:tcBorders>
              <w:tl2br w:val="nil"/>
              <w:tr2bl w:val="nil"/>
            </w:tcBorders>
          </w:tcPr>
          <w:p w14:paraId="2D2E544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Ki-67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65637E3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1.611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4ED985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0.510-5.090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19FAEAD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0.417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4A10501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1.085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EDE34B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0.268-4.386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D9A061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0.909</w:t>
            </w:r>
          </w:p>
        </w:tc>
      </w:tr>
      <w:tr w:rsidR="003A033C" w14:paraId="53DCFEC0" w14:textId="77777777">
        <w:tc>
          <w:tcPr>
            <w:tcW w:w="1209" w:type="dxa"/>
            <w:tcBorders>
              <w:tl2br w:val="nil"/>
              <w:tr2bl w:val="nil"/>
            </w:tcBorders>
          </w:tcPr>
          <w:p w14:paraId="013E829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Pathology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5624021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0.047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E7016A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0.000-72782.428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6D21C6C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0.675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43D2BBE5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67F1BA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0.000--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555B3B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0.987</w:t>
            </w:r>
          </w:p>
        </w:tc>
      </w:tr>
      <w:tr w:rsidR="003A033C" w14:paraId="37A43641" w14:textId="77777777">
        <w:tc>
          <w:tcPr>
            <w:tcW w:w="1209" w:type="dxa"/>
            <w:tcBorders>
              <w:tl2br w:val="nil"/>
              <w:tr2bl w:val="nil"/>
            </w:tcBorders>
          </w:tcPr>
          <w:p w14:paraId="6025E23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T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2864495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1.570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A5EAE5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0.768-3.209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0D53966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0.216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5ABEA45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2.427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5EB4A30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0.872-6.760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2DE5D0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0.090</w:t>
            </w:r>
          </w:p>
        </w:tc>
      </w:tr>
      <w:tr w:rsidR="003A033C" w14:paraId="2F576754" w14:textId="77777777">
        <w:tc>
          <w:tcPr>
            <w:tcW w:w="1209" w:type="dxa"/>
            <w:tcBorders>
              <w:tl2br w:val="nil"/>
              <w:tr2bl w:val="nil"/>
            </w:tcBorders>
          </w:tcPr>
          <w:p w14:paraId="31C22B7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010B260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1.730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3BE257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0.952-3.144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50B13BE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0.072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3A53C5D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1.320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AD91AF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0.612-2.848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35EBBA5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0.479</w:t>
            </w:r>
          </w:p>
        </w:tc>
      </w:tr>
      <w:tr w:rsidR="003A033C" w14:paraId="6636CBF2" w14:textId="77777777">
        <w:tc>
          <w:tcPr>
            <w:tcW w:w="1209" w:type="dxa"/>
            <w:tcBorders>
              <w:tl2br w:val="nil"/>
              <w:tr2bl w:val="nil"/>
            </w:tcBorders>
          </w:tcPr>
          <w:p w14:paraId="4723DA4E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HSP90α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457AC58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1F92BD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1.002-1.007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1F14398B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65F039D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1.003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BE7338F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1.000-1.007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FB1E1F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0.041</w:t>
            </w:r>
          </w:p>
        </w:tc>
      </w:tr>
      <w:tr w:rsidR="003A033C" w14:paraId="0772E83C" w14:textId="77777777">
        <w:tc>
          <w:tcPr>
            <w:tcW w:w="1209" w:type="dxa"/>
            <w:tcBorders>
              <w:tl2br w:val="nil"/>
              <w:tr2bl w:val="nil"/>
            </w:tcBorders>
          </w:tcPr>
          <w:p w14:paraId="5F3AEFA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CEA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73080931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1.005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65599DC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1.002-1.008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6CFC468A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0.002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252B102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1.004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0165600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0.999-1.008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3EDDE37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0.105</w:t>
            </w:r>
          </w:p>
        </w:tc>
      </w:tr>
      <w:tr w:rsidR="003A033C" w14:paraId="6598DB5C" w14:textId="77777777">
        <w:tc>
          <w:tcPr>
            <w:tcW w:w="1209" w:type="dxa"/>
            <w:tcBorders>
              <w:tl2br w:val="nil"/>
              <w:tr2bl w:val="nil"/>
            </w:tcBorders>
          </w:tcPr>
          <w:p w14:paraId="5E43F779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sz w:val="18"/>
                <w:szCs w:val="18"/>
                <w:lang w:eastAsia="zh-CN"/>
              </w:rPr>
              <w:t>CA153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 w14:paraId="7079C734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1.005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ADC0576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1.000-1.010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14:paraId="35CA452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18"/>
                <w:szCs w:val="18"/>
                <w:lang w:eastAsia="zh-CN"/>
              </w:rPr>
              <w:t>0.042</w:t>
            </w:r>
          </w:p>
        </w:tc>
        <w:tc>
          <w:tcPr>
            <w:tcW w:w="1210" w:type="dxa"/>
            <w:tcBorders>
              <w:tl2br w:val="nil"/>
              <w:tr2bl w:val="nil"/>
            </w:tcBorders>
          </w:tcPr>
          <w:p w14:paraId="2BCCA9DD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1.007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59D46F2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0.999-1.015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DB78C93" w14:textId="77777777" w:rsidR="003A033C" w:rsidRDefault="00000000">
            <w:pPr>
              <w:widowControl w:val="0"/>
              <w:tabs>
                <w:tab w:val="left" w:pos="772"/>
              </w:tabs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0.081</w:t>
            </w:r>
          </w:p>
        </w:tc>
      </w:tr>
    </w:tbl>
    <w:p w14:paraId="34245135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1</w:t>
      </w:r>
      <w:r>
        <w:rPr>
          <w:rFonts w:eastAsia="宋体" w:cs="Times New Roman"/>
          <w:sz w:val="18"/>
          <w:szCs w:val="18"/>
          <w:lang w:eastAsia="zh-CN"/>
        </w:rPr>
        <w:t>CEA</w:t>
      </w:r>
      <w:r>
        <w:rPr>
          <w:rFonts w:eastAsia="宋体" w:cs="Times New Roman" w:hint="eastAsia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arcinoembryonic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704C3099" w14:textId="77777777" w:rsidR="003A033C" w:rsidRDefault="00000000">
      <w:pPr>
        <w:widowControl w:val="0"/>
        <w:jc w:val="both"/>
        <w:rPr>
          <w:rFonts w:eastAsia="Helvetica" w:cs="Times New Roman"/>
          <w:color w:val="24292F"/>
          <w:sz w:val="18"/>
          <w:szCs w:val="18"/>
          <w:lang w:eastAsia="zh-CN"/>
        </w:rPr>
      </w:pPr>
      <w:r>
        <w:rPr>
          <w:rFonts w:eastAsia="Helvetica" w:cs="Times New Roman" w:hint="eastAsia"/>
          <w:color w:val="24292F"/>
          <w:sz w:val="18"/>
          <w:szCs w:val="18"/>
          <w:vertAlign w:val="superscript"/>
          <w:lang w:eastAsia="zh-CN"/>
        </w:rPr>
        <w:t>2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CA153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, c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 xml:space="preserve">arbohydrate 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a</w:t>
      </w:r>
      <w:r>
        <w:rPr>
          <w:rFonts w:eastAsia="Helvetica" w:cs="Times New Roman"/>
          <w:color w:val="24292F"/>
          <w:sz w:val="18"/>
          <w:szCs w:val="18"/>
          <w:lang w:eastAsia="zh-CN"/>
        </w:rPr>
        <w:t>ntigen 153</w:t>
      </w:r>
      <w:r>
        <w:rPr>
          <w:rFonts w:eastAsia="Helvetica" w:cs="Times New Roman" w:hint="eastAsia"/>
          <w:color w:val="24292F"/>
          <w:sz w:val="18"/>
          <w:szCs w:val="18"/>
          <w:lang w:eastAsia="zh-CN"/>
        </w:rPr>
        <w:t>.</w:t>
      </w:r>
    </w:p>
    <w:p w14:paraId="35F14F53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057CF2CE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257B7F89" w14:textId="77777777" w:rsidR="003A033C" w:rsidRDefault="003A033C">
      <w:pPr>
        <w:widowControl w:val="0"/>
        <w:jc w:val="both"/>
        <w:rPr>
          <w:rFonts w:eastAsia="Helvetica" w:cs="Times New Roman"/>
          <w:b/>
          <w:bCs/>
          <w:color w:val="24292F"/>
          <w:sz w:val="21"/>
          <w:szCs w:val="21"/>
          <w:lang w:eastAsia="zh-CN"/>
        </w:rPr>
      </w:pPr>
    </w:p>
    <w:p w14:paraId="0DD8752D" w14:textId="77777777" w:rsidR="003A033C" w:rsidRDefault="003A033C">
      <w:pPr>
        <w:jc w:val="both"/>
        <w:rPr>
          <w:rFonts w:eastAsia="CharisSIL" w:cs="Times New Roman"/>
          <w:color w:val="000000"/>
          <w:szCs w:val="24"/>
          <w:lang w:eastAsia="zh-CN" w:bidi="ar"/>
        </w:rPr>
      </w:pPr>
    </w:p>
    <w:sectPr w:rsidR="003A033C"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8949BF" w14:textId="77777777" w:rsidR="00FD76F3" w:rsidRDefault="00FD76F3">
      <w:r>
        <w:separator/>
      </w:r>
    </w:p>
  </w:endnote>
  <w:endnote w:type="continuationSeparator" w:id="0">
    <w:p w14:paraId="1FF0FB8E" w14:textId="77777777" w:rsidR="00FD76F3" w:rsidRDefault="00FD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Segoe Print"/>
    <w:panose1 w:val="020B0604020202020204"/>
    <w:charset w:val="00"/>
    <w:family w:val="auto"/>
    <w:pitch w:val="default"/>
  </w:font>
  <w:font w:name="TeX_CM_Maths_Symbols">
    <w:altName w:val="Segoe Print"/>
    <w:panose1 w:val="020B0604020202020204"/>
    <w:charset w:val="00"/>
    <w:family w:val="auto"/>
    <w:pitch w:val="default"/>
  </w:font>
  <w:font w:name="AdvOT1ef757c0">
    <w:altName w:val="Segoe Print"/>
    <w:panose1 w:val="020B0604020202020204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F1B0BB" w14:textId="77777777" w:rsidR="003A033C" w:rsidRDefault="00000000">
    <w:pPr>
      <w:pStyle w:val="ab"/>
      <w:rPr>
        <w:color w:val="C00000"/>
        <w:szCs w:val="24"/>
      </w:rPr>
    </w:pPr>
    <w:r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63A50D" wp14:editId="05BFBCF8">
              <wp:simplePos x="0" y="0"/>
              <wp:positionH relativeFrom="column">
                <wp:posOffset>-107950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EC5A983" w14:textId="77777777" w:rsidR="003A033C" w:rsidRDefault="00000000">
                          <w:pPr>
                            <w:rPr>
                              <w:color w:val="C00000"/>
                            </w:rPr>
                          </w:pPr>
                          <w:r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63A5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" stroked="f">
              <v:textbox style="mso-fit-shape-to-text:t">
                <w:txbxContent>
                  <w:p w14:paraId="3EC5A983" w14:textId="77777777" w:rsidR="003A033C" w:rsidRDefault="00000000">
                    <w:pPr>
                      <w:rPr>
                        <w:color w:val="C00000"/>
                      </w:rPr>
                    </w:pPr>
                    <w:r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C11B86" wp14:editId="36499FF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871D99" w14:textId="77777777" w:rsidR="003A033C" w:rsidRDefault="00000000">
                          <w:pPr>
                            <w:pStyle w:val="ab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11B86" id="Text Box 1" o:spid="_x0000_s1027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" filled="f" stroked="f" strokeweight=".5pt">
              <v:textbox style="mso-fit-shape-to-text:t" inset="0,0,0,0">
                <w:txbxContent>
                  <w:p w14:paraId="17871D99" w14:textId="77777777" w:rsidR="003A033C" w:rsidRDefault="00000000">
                    <w:pPr>
                      <w:pStyle w:val="ab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6B6717" w14:textId="77777777" w:rsidR="003A033C" w:rsidRDefault="00000000">
    <w:pPr>
      <w:pStyle w:val="ab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8A6C02" wp14:editId="765E5D6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69F8E8" w14:textId="77777777" w:rsidR="003A033C" w:rsidRDefault="00000000">
                          <w:pPr>
                            <w:pStyle w:val="ab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A6C02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" filled="f" stroked="f" strokeweight=".5pt">
              <v:textbox style="mso-fit-shape-to-text:t" inset="0,0,0,0">
                <w:txbxContent>
                  <w:p w14:paraId="1269F8E8" w14:textId="77777777" w:rsidR="003A033C" w:rsidRDefault="00000000">
                    <w:pPr>
                      <w:pStyle w:val="ab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F09C47" w14:textId="77777777" w:rsidR="003A033C" w:rsidRDefault="0000000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31CF46" wp14:editId="1AE97358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AB251" w14:textId="77777777" w:rsidR="003A033C" w:rsidRDefault="00000000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1CF46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9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8FAB251" w14:textId="77777777" w:rsidR="003A033C" w:rsidRDefault="00000000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C83550" w14:textId="77777777" w:rsidR="00FD76F3" w:rsidRDefault="00FD76F3">
      <w:pPr>
        <w:spacing w:before="0" w:after="0"/>
      </w:pPr>
      <w:r>
        <w:separator/>
      </w:r>
    </w:p>
  </w:footnote>
  <w:footnote w:type="continuationSeparator" w:id="0">
    <w:p w14:paraId="1121DD1A" w14:textId="77777777" w:rsidR="00FD76F3" w:rsidRDefault="00FD76F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CF8B8E" w14:textId="77777777" w:rsidR="003A033C" w:rsidRDefault="00000000">
    <w:pPr>
      <w:pStyle w:val="a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F5DFAB7"/>
    <w:multiLevelType w:val="singleLevel"/>
    <w:tmpl w:val="9F5DFAB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154FA32"/>
    <w:multiLevelType w:val="singleLevel"/>
    <w:tmpl w:val="D154FA32"/>
    <w:lvl w:ilvl="0">
      <w:start w:val="9"/>
      <w:numFmt w:val="decimal"/>
      <w:suff w:val="space"/>
      <w:lvlText w:val="%1."/>
      <w:lvlJc w:val="left"/>
    </w:lvl>
  </w:abstractNum>
  <w:abstractNum w:abstractNumId="2" w15:restartNumberingAfterBreak="0">
    <w:nsid w:val="0D6FB428"/>
    <w:multiLevelType w:val="singleLevel"/>
    <w:tmpl w:val="0D6FB4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173BA1F"/>
    <w:multiLevelType w:val="singleLevel"/>
    <w:tmpl w:val="2173BA1F"/>
    <w:lvl w:ilvl="0">
      <w:start w:val="4"/>
      <w:numFmt w:val="decimal"/>
      <w:suff w:val="space"/>
      <w:lvlText w:val="%1."/>
      <w:lvlJc w:val="left"/>
    </w:lvl>
  </w:abstractNum>
  <w:abstractNum w:abstractNumId="5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3583532">
    <w:abstractNumId w:val="3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 w16cid:durableId="720130200">
    <w:abstractNumId w:val="5"/>
  </w:num>
  <w:num w:numId="3" w16cid:durableId="1732075610">
    <w:abstractNumId w:val="0"/>
  </w:num>
  <w:num w:numId="4" w16cid:durableId="1913809445">
    <w:abstractNumId w:val="4"/>
  </w:num>
  <w:num w:numId="5" w16cid:durableId="1830319463">
    <w:abstractNumId w:val="2"/>
  </w:num>
  <w:num w:numId="6" w16cid:durableId="5357721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bordersDoNotSurroundHeader/>
  <w:bordersDoNotSurroundFooter/>
  <w:proofState w:spelling="clean" w:grammar="clean"/>
  <w:attachedTemplate r:id="rId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diMzU4MzE3ZTMwYzk4YWU3ZTExMDk0NzJkNTg5YzEifQ=="/>
  </w:docVars>
  <w:rsids>
    <w:rsidRoot w:val="00D40420"/>
    <w:rsid w:val="000001BE"/>
    <w:rsid w:val="00015D7B"/>
    <w:rsid w:val="0002273A"/>
    <w:rsid w:val="00034304"/>
    <w:rsid w:val="00035434"/>
    <w:rsid w:val="00045678"/>
    <w:rsid w:val="000458E4"/>
    <w:rsid w:val="00063D84"/>
    <w:rsid w:val="0006636D"/>
    <w:rsid w:val="00070BCC"/>
    <w:rsid w:val="00077D53"/>
    <w:rsid w:val="00081394"/>
    <w:rsid w:val="000B34BD"/>
    <w:rsid w:val="000C7E2A"/>
    <w:rsid w:val="000F38CA"/>
    <w:rsid w:val="000F4CFB"/>
    <w:rsid w:val="00117666"/>
    <w:rsid w:val="001223A7"/>
    <w:rsid w:val="00134256"/>
    <w:rsid w:val="00147395"/>
    <w:rsid w:val="00152161"/>
    <w:rsid w:val="001552C9"/>
    <w:rsid w:val="00177D84"/>
    <w:rsid w:val="001964EF"/>
    <w:rsid w:val="001B1A2C"/>
    <w:rsid w:val="001D5C23"/>
    <w:rsid w:val="001E4F08"/>
    <w:rsid w:val="001F4C07"/>
    <w:rsid w:val="00206322"/>
    <w:rsid w:val="00217BA1"/>
    <w:rsid w:val="00220AEA"/>
    <w:rsid w:val="00226954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C74CA"/>
    <w:rsid w:val="002F744D"/>
    <w:rsid w:val="00303DE6"/>
    <w:rsid w:val="00310124"/>
    <w:rsid w:val="003207B9"/>
    <w:rsid w:val="00322306"/>
    <w:rsid w:val="003544FB"/>
    <w:rsid w:val="00355E4E"/>
    <w:rsid w:val="00365D63"/>
    <w:rsid w:val="0036793B"/>
    <w:rsid w:val="00372682"/>
    <w:rsid w:val="0037421C"/>
    <w:rsid w:val="00376CC5"/>
    <w:rsid w:val="0039693B"/>
    <w:rsid w:val="003A033C"/>
    <w:rsid w:val="003B3C40"/>
    <w:rsid w:val="003D2F2D"/>
    <w:rsid w:val="00401590"/>
    <w:rsid w:val="00446E4C"/>
    <w:rsid w:val="00463E3D"/>
    <w:rsid w:val="004645AE"/>
    <w:rsid w:val="004D3E33"/>
    <w:rsid w:val="00510770"/>
    <w:rsid w:val="0052252B"/>
    <w:rsid w:val="005250F2"/>
    <w:rsid w:val="005858E5"/>
    <w:rsid w:val="005A1D84"/>
    <w:rsid w:val="005A70EA"/>
    <w:rsid w:val="005C3963"/>
    <w:rsid w:val="005D1840"/>
    <w:rsid w:val="005D35E4"/>
    <w:rsid w:val="005D7910"/>
    <w:rsid w:val="00614C68"/>
    <w:rsid w:val="0062154F"/>
    <w:rsid w:val="00626026"/>
    <w:rsid w:val="00631A8C"/>
    <w:rsid w:val="00651CA2"/>
    <w:rsid w:val="00653D60"/>
    <w:rsid w:val="00660D05"/>
    <w:rsid w:val="00671D9A"/>
    <w:rsid w:val="00673952"/>
    <w:rsid w:val="00686C9D"/>
    <w:rsid w:val="006B2D5B"/>
    <w:rsid w:val="006B7D14"/>
    <w:rsid w:val="006C186D"/>
    <w:rsid w:val="006C674A"/>
    <w:rsid w:val="006D5B93"/>
    <w:rsid w:val="006E18DE"/>
    <w:rsid w:val="006E54C5"/>
    <w:rsid w:val="00725A7D"/>
    <w:rsid w:val="00727093"/>
    <w:rsid w:val="0073085C"/>
    <w:rsid w:val="00746505"/>
    <w:rsid w:val="00752FD1"/>
    <w:rsid w:val="00780BE2"/>
    <w:rsid w:val="00790BB3"/>
    <w:rsid w:val="00792043"/>
    <w:rsid w:val="00797EDD"/>
    <w:rsid w:val="007B0322"/>
    <w:rsid w:val="007C0E3F"/>
    <w:rsid w:val="007C206C"/>
    <w:rsid w:val="007C5729"/>
    <w:rsid w:val="008111E4"/>
    <w:rsid w:val="0081301C"/>
    <w:rsid w:val="00817DD6"/>
    <w:rsid w:val="008629A9"/>
    <w:rsid w:val="0088513A"/>
    <w:rsid w:val="00893C19"/>
    <w:rsid w:val="00895308"/>
    <w:rsid w:val="008A0240"/>
    <w:rsid w:val="008D6C8D"/>
    <w:rsid w:val="008E2B54"/>
    <w:rsid w:val="008E4404"/>
    <w:rsid w:val="008E58C7"/>
    <w:rsid w:val="008F5021"/>
    <w:rsid w:val="00943573"/>
    <w:rsid w:val="00971B61"/>
    <w:rsid w:val="00980C31"/>
    <w:rsid w:val="00992D1F"/>
    <w:rsid w:val="009948C5"/>
    <w:rsid w:val="009955FF"/>
    <w:rsid w:val="009D259D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AD333B"/>
    <w:rsid w:val="00B22BA0"/>
    <w:rsid w:val="00B619FD"/>
    <w:rsid w:val="00B657B8"/>
    <w:rsid w:val="00B84920"/>
    <w:rsid w:val="00B8556A"/>
    <w:rsid w:val="00BB41CE"/>
    <w:rsid w:val="00BB6949"/>
    <w:rsid w:val="00C012A3"/>
    <w:rsid w:val="00C16F19"/>
    <w:rsid w:val="00C30EB1"/>
    <w:rsid w:val="00C52A7B"/>
    <w:rsid w:val="00C6324C"/>
    <w:rsid w:val="00C679AA"/>
    <w:rsid w:val="00C724CF"/>
    <w:rsid w:val="00C75972"/>
    <w:rsid w:val="00C82792"/>
    <w:rsid w:val="00C948FD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40420"/>
    <w:rsid w:val="00D537FA"/>
    <w:rsid w:val="00D63FD4"/>
    <w:rsid w:val="00D80D99"/>
    <w:rsid w:val="00D845F5"/>
    <w:rsid w:val="00D9503C"/>
    <w:rsid w:val="00DD73EF"/>
    <w:rsid w:val="00DE23E8"/>
    <w:rsid w:val="00DF187F"/>
    <w:rsid w:val="00E0128B"/>
    <w:rsid w:val="00E11C78"/>
    <w:rsid w:val="00E61156"/>
    <w:rsid w:val="00E64E17"/>
    <w:rsid w:val="00E71929"/>
    <w:rsid w:val="00E852EA"/>
    <w:rsid w:val="00E953FD"/>
    <w:rsid w:val="00EA3D3C"/>
    <w:rsid w:val="00EC7CC3"/>
    <w:rsid w:val="00F254A4"/>
    <w:rsid w:val="00F33D33"/>
    <w:rsid w:val="00F431B9"/>
    <w:rsid w:val="00F46494"/>
    <w:rsid w:val="00F558AB"/>
    <w:rsid w:val="00F61D89"/>
    <w:rsid w:val="00F86ABB"/>
    <w:rsid w:val="00F97039"/>
    <w:rsid w:val="00FD7648"/>
    <w:rsid w:val="00FD76F3"/>
    <w:rsid w:val="00FE2770"/>
    <w:rsid w:val="01657C13"/>
    <w:rsid w:val="016F283F"/>
    <w:rsid w:val="029F28C1"/>
    <w:rsid w:val="02E01C47"/>
    <w:rsid w:val="02F05C02"/>
    <w:rsid w:val="035C5045"/>
    <w:rsid w:val="03800D34"/>
    <w:rsid w:val="043F299D"/>
    <w:rsid w:val="07702E6D"/>
    <w:rsid w:val="08B1198F"/>
    <w:rsid w:val="09B434E5"/>
    <w:rsid w:val="09D21BBD"/>
    <w:rsid w:val="0B016BFE"/>
    <w:rsid w:val="0B3C4A7C"/>
    <w:rsid w:val="0C663D63"/>
    <w:rsid w:val="0CD520F0"/>
    <w:rsid w:val="0D846501"/>
    <w:rsid w:val="0DA33F9D"/>
    <w:rsid w:val="10086447"/>
    <w:rsid w:val="10D426BF"/>
    <w:rsid w:val="1142587A"/>
    <w:rsid w:val="11C10E95"/>
    <w:rsid w:val="127F48AC"/>
    <w:rsid w:val="139B74C4"/>
    <w:rsid w:val="14261483"/>
    <w:rsid w:val="14A97F6A"/>
    <w:rsid w:val="15F270ED"/>
    <w:rsid w:val="166E5A97"/>
    <w:rsid w:val="169A7F07"/>
    <w:rsid w:val="170B4961"/>
    <w:rsid w:val="17A275F4"/>
    <w:rsid w:val="17F51899"/>
    <w:rsid w:val="18B0756E"/>
    <w:rsid w:val="1A613215"/>
    <w:rsid w:val="1C177904"/>
    <w:rsid w:val="1C5F19D6"/>
    <w:rsid w:val="1CC730D8"/>
    <w:rsid w:val="1DA82F09"/>
    <w:rsid w:val="1E601A36"/>
    <w:rsid w:val="1E957931"/>
    <w:rsid w:val="1FE775EA"/>
    <w:rsid w:val="21373018"/>
    <w:rsid w:val="21845A3B"/>
    <w:rsid w:val="21C5544E"/>
    <w:rsid w:val="223F24D3"/>
    <w:rsid w:val="225B49EE"/>
    <w:rsid w:val="25761B3F"/>
    <w:rsid w:val="25E63B9A"/>
    <w:rsid w:val="260E7FC9"/>
    <w:rsid w:val="261C426E"/>
    <w:rsid w:val="26487037"/>
    <w:rsid w:val="26D85C8D"/>
    <w:rsid w:val="271A36AC"/>
    <w:rsid w:val="28CD5F1A"/>
    <w:rsid w:val="295E27B8"/>
    <w:rsid w:val="2ABE3D22"/>
    <w:rsid w:val="2AF67D56"/>
    <w:rsid w:val="2B013C59"/>
    <w:rsid w:val="2BE74297"/>
    <w:rsid w:val="2CE1749D"/>
    <w:rsid w:val="2D053ED4"/>
    <w:rsid w:val="2D3E1060"/>
    <w:rsid w:val="2D5E35E4"/>
    <w:rsid w:val="2FB7522E"/>
    <w:rsid w:val="30F617AE"/>
    <w:rsid w:val="328E04C8"/>
    <w:rsid w:val="337376BE"/>
    <w:rsid w:val="33C817B8"/>
    <w:rsid w:val="343F6B75"/>
    <w:rsid w:val="34A044E2"/>
    <w:rsid w:val="34DB551B"/>
    <w:rsid w:val="351F5D4F"/>
    <w:rsid w:val="35E328D9"/>
    <w:rsid w:val="36343134"/>
    <w:rsid w:val="364B15D9"/>
    <w:rsid w:val="38BD1B07"/>
    <w:rsid w:val="3A1454BB"/>
    <w:rsid w:val="3AAB598F"/>
    <w:rsid w:val="3B2714BA"/>
    <w:rsid w:val="3B617478"/>
    <w:rsid w:val="3C7626F9"/>
    <w:rsid w:val="3CC80A7A"/>
    <w:rsid w:val="3D8F53EB"/>
    <w:rsid w:val="3E1675C3"/>
    <w:rsid w:val="3E78202C"/>
    <w:rsid w:val="3EAF3CA0"/>
    <w:rsid w:val="3FAF637D"/>
    <w:rsid w:val="41016309"/>
    <w:rsid w:val="410F0A26"/>
    <w:rsid w:val="4125430D"/>
    <w:rsid w:val="41EE0F83"/>
    <w:rsid w:val="428E62C2"/>
    <w:rsid w:val="43087E22"/>
    <w:rsid w:val="43B9736F"/>
    <w:rsid w:val="441A11C1"/>
    <w:rsid w:val="45B918A8"/>
    <w:rsid w:val="4609638B"/>
    <w:rsid w:val="474E6020"/>
    <w:rsid w:val="478101A3"/>
    <w:rsid w:val="48D507A7"/>
    <w:rsid w:val="494616A5"/>
    <w:rsid w:val="4AAC5537"/>
    <w:rsid w:val="4AAC5893"/>
    <w:rsid w:val="4C567E51"/>
    <w:rsid w:val="4DF07E31"/>
    <w:rsid w:val="4E8B1908"/>
    <w:rsid w:val="4F1F253F"/>
    <w:rsid w:val="4FDD6193"/>
    <w:rsid w:val="514F4E6E"/>
    <w:rsid w:val="538E1C7E"/>
    <w:rsid w:val="53B92A73"/>
    <w:rsid w:val="541A1764"/>
    <w:rsid w:val="546E7E2B"/>
    <w:rsid w:val="56BF4844"/>
    <w:rsid w:val="57266671"/>
    <w:rsid w:val="57275C37"/>
    <w:rsid w:val="58AB704D"/>
    <w:rsid w:val="59036C6A"/>
    <w:rsid w:val="59080725"/>
    <w:rsid w:val="595F4242"/>
    <w:rsid w:val="59E940B2"/>
    <w:rsid w:val="5BDD0458"/>
    <w:rsid w:val="5C164F06"/>
    <w:rsid w:val="5DDD3D8E"/>
    <w:rsid w:val="5E323B4E"/>
    <w:rsid w:val="5F182D44"/>
    <w:rsid w:val="5FBF7663"/>
    <w:rsid w:val="606D7FE8"/>
    <w:rsid w:val="61181721"/>
    <w:rsid w:val="61CE7151"/>
    <w:rsid w:val="62BD2580"/>
    <w:rsid w:val="63DC4C88"/>
    <w:rsid w:val="65F53DDF"/>
    <w:rsid w:val="66291CDA"/>
    <w:rsid w:val="662D5327"/>
    <w:rsid w:val="68336E40"/>
    <w:rsid w:val="686E1C26"/>
    <w:rsid w:val="6AB51D8E"/>
    <w:rsid w:val="6B947BF6"/>
    <w:rsid w:val="6CE4695B"/>
    <w:rsid w:val="6D781768"/>
    <w:rsid w:val="6E4970D4"/>
    <w:rsid w:val="6E4E6782"/>
    <w:rsid w:val="6E8772A9"/>
    <w:rsid w:val="6ED22F0F"/>
    <w:rsid w:val="70FB67F2"/>
    <w:rsid w:val="70FE448F"/>
    <w:rsid w:val="723F7999"/>
    <w:rsid w:val="72BE3CAE"/>
    <w:rsid w:val="74E7523A"/>
    <w:rsid w:val="762C55FB"/>
    <w:rsid w:val="7718792D"/>
    <w:rsid w:val="771B11CB"/>
    <w:rsid w:val="77323AC4"/>
    <w:rsid w:val="79132AA2"/>
    <w:rsid w:val="79751067"/>
    <w:rsid w:val="7AAD2A6F"/>
    <w:rsid w:val="7B9F686F"/>
    <w:rsid w:val="7CB225D2"/>
    <w:rsid w:val="7D690EE2"/>
    <w:rsid w:val="7D9D293A"/>
    <w:rsid w:val="7E0D5D12"/>
    <w:rsid w:val="7EE54599"/>
    <w:rsid w:val="7FB0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CEB3D"/>
  <w15:docId w15:val="{DA77B697-DA32-48AA-9EAA-24AC16C3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utoRedefine/>
    <w:qFormat/>
    <w:pPr>
      <w:spacing w:before="120" w:after="240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0"/>
    <w:autoRedefine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autoRedefine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autoRedefine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autoRedefine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autoRedefine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autoRedefine/>
    <w:uiPriority w:val="3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0"/>
    <w:autoRedefine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annotation text"/>
    <w:basedOn w:val="a0"/>
    <w:link w:val="a6"/>
    <w:autoRedefine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a8"/>
    <w:autoRedefine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9">
    <w:name w:val="Balloon Text"/>
    <w:basedOn w:val="a0"/>
    <w:link w:val="aa"/>
    <w:autoRedefine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b">
    <w:name w:val="footer"/>
    <w:basedOn w:val="a0"/>
    <w:link w:val="ac"/>
    <w:autoRedefine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d">
    <w:name w:val="header"/>
    <w:basedOn w:val="a0"/>
    <w:link w:val="ae"/>
    <w:autoRedefine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">
    <w:name w:val="Subtitle"/>
    <w:basedOn w:val="a0"/>
    <w:next w:val="a0"/>
    <w:link w:val="af0"/>
    <w:autoRedefine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1">
    <w:name w:val="footnote text"/>
    <w:basedOn w:val="a0"/>
    <w:link w:val="af2"/>
    <w:autoRedefine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3">
    <w:name w:val="Normal (Web)"/>
    <w:basedOn w:val="a0"/>
    <w:autoRedefine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4">
    <w:name w:val="Title"/>
    <w:basedOn w:val="a0"/>
    <w:next w:val="a0"/>
    <w:link w:val="af5"/>
    <w:autoRedefine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6">
    <w:name w:val="annotation subject"/>
    <w:basedOn w:val="a5"/>
    <w:next w:val="a5"/>
    <w:link w:val="af7"/>
    <w:autoRedefine/>
    <w:uiPriority w:val="99"/>
    <w:semiHidden/>
    <w:unhideWhenUsed/>
    <w:qFormat/>
    <w:rPr>
      <w:b/>
      <w:bCs/>
    </w:rPr>
  </w:style>
  <w:style w:type="table" w:styleId="af8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1"/>
    <w:autoRedefine/>
    <w:uiPriority w:val="22"/>
    <w:qFormat/>
    <w:rPr>
      <w:rFonts w:ascii="Times New Roman" w:hAnsi="Times New Roman"/>
      <w:b/>
      <w:bCs/>
    </w:rPr>
  </w:style>
  <w:style w:type="character" w:styleId="afa">
    <w:name w:val="endnote reference"/>
    <w:basedOn w:val="a1"/>
    <w:autoRedefine/>
    <w:uiPriority w:val="99"/>
    <w:semiHidden/>
    <w:unhideWhenUsed/>
    <w:qFormat/>
    <w:rPr>
      <w:vertAlign w:val="superscript"/>
    </w:rPr>
  </w:style>
  <w:style w:type="character" w:styleId="afb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fc">
    <w:name w:val="Emphasis"/>
    <w:basedOn w:val="a1"/>
    <w:autoRedefine/>
    <w:uiPriority w:val="20"/>
    <w:qFormat/>
    <w:rPr>
      <w:rFonts w:ascii="Times New Roman" w:hAnsi="Times New Roman"/>
      <w:i/>
      <w:iCs/>
    </w:rPr>
  </w:style>
  <w:style w:type="character" w:styleId="afd">
    <w:name w:val="line number"/>
    <w:basedOn w:val="a1"/>
    <w:autoRedefine/>
    <w:uiPriority w:val="99"/>
    <w:semiHidden/>
    <w:unhideWhenUsed/>
    <w:qFormat/>
  </w:style>
  <w:style w:type="character" w:styleId="afe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aff">
    <w:name w:val="annotation reference"/>
    <w:basedOn w:val="a1"/>
    <w:autoRedefine/>
    <w:uiPriority w:val="99"/>
    <w:semiHidden/>
    <w:unhideWhenUsed/>
    <w:qFormat/>
    <w:rPr>
      <w:sz w:val="16"/>
      <w:szCs w:val="16"/>
    </w:rPr>
  </w:style>
  <w:style w:type="character" w:styleId="aff0">
    <w:name w:val="footnote reference"/>
    <w:basedOn w:val="a1"/>
    <w:autoRedefine/>
    <w:uiPriority w:val="99"/>
    <w:semiHidden/>
    <w:unhideWhenUsed/>
    <w:qFormat/>
    <w:rPr>
      <w:vertAlign w:val="superscript"/>
    </w:rPr>
  </w:style>
  <w:style w:type="paragraph" w:styleId="aff1">
    <w:name w:val="No Spacing"/>
    <w:autoRedefine/>
    <w:uiPriority w:val="99"/>
    <w:unhideWhenUsed/>
    <w:qFormat/>
    <w:rPr>
      <w:rFonts w:eastAsiaTheme="minorHAnsi" w:cstheme="minorBidi"/>
      <w:sz w:val="24"/>
      <w:szCs w:val="22"/>
      <w:lang w:eastAsia="en-US"/>
    </w:rPr>
  </w:style>
  <w:style w:type="character" w:customStyle="1" w:styleId="10">
    <w:name w:val="标题 1 字符"/>
    <w:basedOn w:val="a1"/>
    <w:link w:val="1"/>
    <w:autoRedefine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autoRedefine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e">
    <w:name w:val="页眉 字符"/>
    <w:basedOn w:val="a1"/>
    <w:link w:val="ad"/>
    <w:autoRedefine/>
    <w:uiPriority w:val="99"/>
    <w:qFormat/>
    <w:rPr>
      <w:rFonts w:ascii="Times New Roman" w:hAnsi="Times New Roman"/>
      <w:b/>
      <w:sz w:val="24"/>
    </w:rPr>
  </w:style>
  <w:style w:type="character" w:customStyle="1" w:styleId="ac">
    <w:name w:val="页脚 字符"/>
    <w:basedOn w:val="a1"/>
    <w:link w:val="ab"/>
    <w:autoRedefine/>
    <w:uiPriority w:val="99"/>
    <w:qFormat/>
  </w:style>
  <w:style w:type="character" w:customStyle="1" w:styleId="af2">
    <w:name w:val="脚注文本 字符"/>
    <w:basedOn w:val="a1"/>
    <w:link w:val="af1"/>
    <w:autoRedefine/>
    <w:uiPriority w:val="99"/>
    <w:semiHidden/>
    <w:qFormat/>
    <w:rPr>
      <w:sz w:val="20"/>
      <w:szCs w:val="20"/>
    </w:rPr>
  </w:style>
  <w:style w:type="character" w:customStyle="1" w:styleId="aa">
    <w:name w:val="批注框文本 字符"/>
    <w:basedOn w:val="a1"/>
    <w:link w:val="a9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尾注文本 字符"/>
    <w:basedOn w:val="a1"/>
    <w:link w:val="a7"/>
    <w:autoRedefine/>
    <w:uiPriority w:val="99"/>
    <w:semiHidden/>
    <w:qFormat/>
    <w:rPr>
      <w:sz w:val="20"/>
      <w:szCs w:val="20"/>
    </w:rPr>
  </w:style>
  <w:style w:type="character" w:customStyle="1" w:styleId="a6">
    <w:name w:val="批注文字 字符"/>
    <w:basedOn w:val="a1"/>
    <w:link w:val="a5"/>
    <w:autoRedefine/>
    <w:uiPriority w:val="99"/>
    <w:semiHidden/>
    <w:qFormat/>
    <w:rPr>
      <w:sz w:val="20"/>
      <w:szCs w:val="20"/>
    </w:rPr>
  </w:style>
  <w:style w:type="character" w:customStyle="1" w:styleId="af7">
    <w:name w:val="批注主题 字符"/>
    <w:basedOn w:val="a6"/>
    <w:link w:val="af6"/>
    <w:autoRedefine/>
    <w:uiPriority w:val="99"/>
    <w:semiHidden/>
    <w:qFormat/>
    <w:rPr>
      <w:b/>
      <w:bCs/>
      <w:sz w:val="20"/>
      <w:szCs w:val="20"/>
    </w:rPr>
  </w:style>
  <w:style w:type="character" w:customStyle="1" w:styleId="af5">
    <w:name w:val="标题 字符"/>
    <w:basedOn w:val="a1"/>
    <w:link w:val="af4"/>
    <w:autoRedefine/>
    <w:qFormat/>
    <w:rPr>
      <w:rFonts w:ascii="Times New Roman" w:hAnsi="Times New Roman" w:cs="Times New Roman"/>
      <w:b/>
      <w:sz w:val="32"/>
      <w:szCs w:val="32"/>
    </w:rPr>
  </w:style>
  <w:style w:type="character" w:customStyle="1" w:styleId="af0">
    <w:name w:val="副标题 字符"/>
    <w:basedOn w:val="a1"/>
    <w:link w:val="af"/>
    <w:autoRedefine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标题 3 字符"/>
    <w:basedOn w:val="a1"/>
    <w:link w:val="3"/>
    <w:autoRedefine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af"/>
    <w:next w:val="a0"/>
    <w:autoRedefine/>
    <w:uiPriority w:val="1"/>
    <w:qFormat/>
  </w:style>
  <w:style w:type="character" w:customStyle="1" w:styleId="11">
    <w:name w:val="不明显强调1"/>
    <w:basedOn w:val="a1"/>
    <w:autoRedefine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2">
    <w:name w:val="明显强调1"/>
    <w:basedOn w:val="a1"/>
    <w:autoRedefine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aff2">
    <w:name w:val="Quote"/>
    <w:basedOn w:val="a0"/>
    <w:next w:val="a0"/>
    <w:link w:val="aff3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autoRedefine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明显参考1"/>
    <w:basedOn w:val="a1"/>
    <w:autoRedefine/>
    <w:uiPriority w:val="32"/>
    <w:qFormat/>
    <w:rPr>
      <w:b/>
      <w:bCs/>
      <w:smallCaps/>
      <w:color w:val="auto"/>
      <w:spacing w:val="5"/>
    </w:rPr>
  </w:style>
  <w:style w:type="character" w:customStyle="1" w:styleId="14">
    <w:name w:val="书籍标题1"/>
    <w:basedOn w:val="a1"/>
    <w:autoRedefine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5">
    <w:name w:val="修订1"/>
    <w:autoRedefine/>
    <w:hidden/>
    <w:uiPriority w:val="99"/>
    <w:semiHidden/>
    <w:qFormat/>
    <w:rPr>
      <w:rFonts w:eastAsiaTheme="minorHAnsi" w:cstheme="minorBidi"/>
      <w:sz w:val="24"/>
      <w:szCs w:val="22"/>
      <w:lang w:eastAsia="en-US"/>
    </w:rPr>
  </w:style>
  <w:style w:type="character" w:customStyle="1" w:styleId="16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41">
    <w:name w:val="font41"/>
    <w:basedOn w:val="a1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1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1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1"/>
    <w:autoRedefine/>
    <w:qFormat/>
    <w:rPr>
      <w:rFonts w:ascii="Cambria Math" w:eastAsia="Cambria Math" w:hAnsi="Cambria Math" w:cs="Cambria Math"/>
      <w:color w:val="000000"/>
      <w:sz w:val="22"/>
      <w:szCs w:val="22"/>
      <w:u w:val="none"/>
    </w:rPr>
  </w:style>
  <w:style w:type="character" w:customStyle="1" w:styleId="font121">
    <w:name w:val="font121"/>
    <w:basedOn w:val="a1"/>
    <w:autoRedefine/>
    <w:qFormat/>
    <w:rPr>
      <w:rFonts w:ascii="Arial" w:hAnsi="Arial" w:cs="Arial"/>
      <w:color w:val="555555"/>
      <w:sz w:val="22"/>
      <w:szCs w:val="22"/>
      <w:u w:val="none"/>
    </w:rPr>
  </w:style>
  <w:style w:type="character" w:customStyle="1" w:styleId="font112">
    <w:name w:val="font112"/>
    <w:basedOn w:val="a1"/>
    <w:autoRedefine/>
    <w:qFormat/>
    <w:rPr>
      <w:rFonts w:ascii="宋体" w:eastAsia="宋体" w:hAnsi="宋体" w:cs="宋体" w:hint="eastAsia"/>
      <w:color w:val="555555"/>
      <w:sz w:val="22"/>
      <w:szCs w:val="22"/>
      <w:u w:val="none"/>
    </w:rPr>
  </w:style>
  <w:style w:type="character" w:customStyle="1" w:styleId="font91">
    <w:name w:val="font91"/>
    <w:basedOn w:val="a1"/>
    <w:autoRedefine/>
    <w:qFormat/>
    <w:rPr>
      <w:rFonts w:ascii="CharisSIL" w:eastAsia="CharisSIL" w:hAnsi="CharisSIL" w:cs="CharisSIL" w:hint="default"/>
      <w:color w:val="000000"/>
      <w:sz w:val="12"/>
      <w:szCs w:val="12"/>
      <w:u w:val="none"/>
    </w:rPr>
  </w:style>
  <w:style w:type="character" w:customStyle="1" w:styleId="font131">
    <w:name w:val="font131"/>
    <w:basedOn w:val="a1"/>
    <w:autoRedefine/>
    <w:qFormat/>
    <w:rPr>
      <w:rFonts w:ascii="TeX_CM_Maths_Symbols" w:eastAsia="TeX_CM_Maths_Symbols" w:hAnsi="TeX_CM_Maths_Symbols" w:cs="TeX_CM_Maths_Symbols"/>
      <w:color w:val="000000"/>
      <w:sz w:val="12"/>
      <w:szCs w:val="1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5F9F80FA-172A-49E6-812C-44A6388DD2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updates\frontiers_template.dotx</Template>
  <TotalTime>37</TotalTime>
  <Pages>6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af42558@365mso.com</cp:lastModifiedBy>
  <cp:revision>9</cp:revision>
  <cp:lastPrinted>2013-10-03T12:51:00Z</cp:lastPrinted>
  <dcterms:created xsi:type="dcterms:W3CDTF">2022-11-17T16:52:00Z</dcterms:created>
  <dcterms:modified xsi:type="dcterms:W3CDTF">2026-06-23T15:01:00Z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2052-12.1.0.24034</vt:lpwstr>
  </property>
  <property fmtid="{D5CDD505-2E9C-101B-9397-08002B2CF9AE}" pid="11" name="ICV">
    <vt:lpwstr>AF66B277C4EE4CF7BB5A328079F56049_13</vt:lpwstr>
  </property>
  <property fmtid="{D5CDD505-2E9C-101B-9397-08002B2CF9AE}" pid="12" name="KSOTemplateDocerSaveRecord">
    <vt:lpwstr>eyJoZGlkIjoiZTdiMzU4MzE3ZTMwYzk4YWU3ZTExMDk0NzJkNTg5YzEiLCJ1c2VySWQiOiI5NTcwMTc4NTgifQ==</vt:lpwstr>
  </property>
</Properties>
</file>