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9A88" w14:textId="701256C5" w:rsidR="00C64CAB" w:rsidRPr="00C64CAB" w:rsidRDefault="00C64CAB" w:rsidP="00CD6C05">
      <w:pPr>
        <w:spacing w:line="360" w:lineRule="auto"/>
        <w:jc w:val="center"/>
        <w:rPr>
          <w:rFonts w:ascii="Times New Roman" w:hAnsi="Times New Roman"/>
          <w:b/>
          <w:bCs/>
          <w:lang w:val="en-US"/>
        </w:rPr>
      </w:pPr>
      <w:r w:rsidRPr="00C64CAB">
        <w:rPr>
          <w:rFonts w:ascii="Times New Roman" w:hAnsi="Times New Roman"/>
          <w:b/>
          <w:bCs/>
          <w:lang w:val="en-US"/>
        </w:rPr>
        <w:t>Appendix</w:t>
      </w:r>
      <w:r w:rsidR="00FC5864">
        <w:rPr>
          <w:rFonts w:ascii="Times New Roman" w:hAnsi="Times New Roman"/>
          <w:b/>
          <w:bCs/>
          <w:lang w:val="en-US"/>
        </w:rPr>
        <w:t xml:space="preserve"> A</w:t>
      </w:r>
      <w:r w:rsidRPr="00C64CAB">
        <w:rPr>
          <w:rFonts w:ascii="Times New Roman" w:hAnsi="Times New Roman"/>
          <w:b/>
          <w:bCs/>
          <w:lang w:val="en-US"/>
        </w:rPr>
        <w:t>. Robustness Models</w:t>
      </w:r>
    </w:p>
    <w:p w14:paraId="4BA611C6" w14:textId="0D922425" w:rsidR="00C64CAB" w:rsidRDefault="00C64CAB" w:rsidP="00CD6C05">
      <w:pPr>
        <w:spacing w:line="360" w:lineRule="auto"/>
        <w:jc w:val="both"/>
        <w:rPr>
          <w:rFonts w:ascii="Times New Roman" w:hAnsi="Times New Roman"/>
          <w:lang w:val="en-US"/>
        </w:rPr>
      </w:pPr>
      <w:r w:rsidRPr="00C64CAB">
        <w:rPr>
          <w:rFonts w:ascii="Times New Roman" w:hAnsi="Times New Roman"/>
          <w:lang w:val="en-US"/>
        </w:rPr>
        <w:t>Table A1 presents four additional logistic regression models estimated as robustness checks for the main results reported in Table 2. Models 1 and 2 replicate the baseline specifications for reactive and instrumental illegality justification respectively, excluding Political Polarization and using the full sample of approximately 2</w:t>
      </w:r>
      <w:r w:rsidR="0000212B">
        <w:rPr>
          <w:rFonts w:ascii="Times New Roman" w:hAnsi="Times New Roman"/>
          <w:lang w:val="en-US"/>
        </w:rPr>
        <w:t>1</w:t>
      </w:r>
      <w:r w:rsidRPr="00C64CAB">
        <w:rPr>
          <w:rFonts w:ascii="Times New Roman" w:hAnsi="Times New Roman"/>
          <w:lang w:val="en-US"/>
        </w:rPr>
        <w:t>,000 respondents across all sixteen countries, including those where the left-right ideological self-placement scale was not administered in the 2023 wave. Models 1A and 2A replicate the baseline specifications including Political Polarization but incorporate country fixed effects to account for unobserved country-level heterogeneity. The results are broadly consistent across all specifications. Two patterns are worth noting. First, Party Identification is not statistically significant in Models 1 and 2 but becomes significant in Models 1A and 2A, suggesting that its effect is better captured once country-level heterogeneity is accounted for. Second, Political Polarization loses significance in Model 1A when country fixed effects are included, suggesting that part of its effect on reactive illegality justification may operate at the contextual rather than the individual leve</w:t>
      </w:r>
      <w:r>
        <w:rPr>
          <w:rFonts w:ascii="Times New Roman" w:hAnsi="Times New Roman"/>
          <w:lang w:val="en-US"/>
        </w:rPr>
        <w:t>l.</w:t>
      </w:r>
    </w:p>
    <w:p w14:paraId="3A387491" w14:textId="77777777" w:rsidR="00CD6C05" w:rsidRDefault="00CD6C05" w:rsidP="00CD6C05">
      <w:pPr>
        <w:spacing w:line="360" w:lineRule="auto"/>
        <w:jc w:val="both"/>
        <w:rPr>
          <w:rFonts w:ascii="Times New Roman" w:hAnsi="Times New Roman"/>
          <w:lang w:val="en-US"/>
        </w:rPr>
      </w:pPr>
    </w:p>
    <w:p w14:paraId="07F01985" w14:textId="77777777" w:rsidR="00CD6C05" w:rsidRDefault="00CD6C05" w:rsidP="00CD6C05">
      <w:pPr>
        <w:spacing w:line="360" w:lineRule="auto"/>
        <w:jc w:val="both"/>
        <w:rPr>
          <w:rFonts w:ascii="Times New Roman" w:hAnsi="Times New Roman"/>
          <w:lang w:val="en-US"/>
        </w:rPr>
      </w:pPr>
    </w:p>
    <w:p w14:paraId="7040D9CF" w14:textId="77777777" w:rsidR="00CD6C05" w:rsidRDefault="00CD6C05" w:rsidP="00CD6C05">
      <w:pPr>
        <w:spacing w:line="360" w:lineRule="auto"/>
        <w:jc w:val="both"/>
        <w:rPr>
          <w:rFonts w:ascii="Times New Roman" w:hAnsi="Times New Roman"/>
          <w:lang w:val="en-US"/>
        </w:rPr>
      </w:pPr>
    </w:p>
    <w:p w14:paraId="688DC610" w14:textId="77777777" w:rsidR="00CD6C05" w:rsidRDefault="00CD6C05" w:rsidP="00CD6C05">
      <w:pPr>
        <w:spacing w:line="360" w:lineRule="auto"/>
        <w:jc w:val="both"/>
        <w:rPr>
          <w:rFonts w:ascii="Times New Roman" w:hAnsi="Times New Roman"/>
          <w:lang w:val="en-US"/>
        </w:rPr>
      </w:pPr>
    </w:p>
    <w:p w14:paraId="32CCC2B6" w14:textId="77777777" w:rsidR="00CD6C05" w:rsidRDefault="00CD6C05" w:rsidP="00CD6C05">
      <w:pPr>
        <w:spacing w:line="360" w:lineRule="auto"/>
        <w:jc w:val="both"/>
        <w:rPr>
          <w:rFonts w:ascii="Times New Roman" w:hAnsi="Times New Roman"/>
          <w:lang w:val="en-US"/>
        </w:rPr>
      </w:pPr>
    </w:p>
    <w:p w14:paraId="3671BF4D" w14:textId="77777777" w:rsidR="00CD6C05" w:rsidRDefault="00CD6C05" w:rsidP="00CD6C05">
      <w:pPr>
        <w:spacing w:line="360" w:lineRule="auto"/>
        <w:jc w:val="both"/>
        <w:rPr>
          <w:rFonts w:ascii="Times New Roman" w:hAnsi="Times New Roman"/>
          <w:lang w:val="en-US"/>
        </w:rPr>
      </w:pPr>
    </w:p>
    <w:p w14:paraId="4B98F068" w14:textId="77777777" w:rsidR="00CD6C05" w:rsidRDefault="00CD6C05" w:rsidP="00CD6C05">
      <w:pPr>
        <w:spacing w:line="360" w:lineRule="auto"/>
        <w:jc w:val="both"/>
        <w:rPr>
          <w:rFonts w:ascii="Times New Roman" w:hAnsi="Times New Roman"/>
          <w:lang w:val="en-US"/>
        </w:rPr>
      </w:pPr>
    </w:p>
    <w:p w14:paraId="02DB158E" w14:textId="77777777" w:rsidR="00CD6C05" w:rsidRDefault="00CD6C05" w:rsidP="00CD6C05">
      <w:pPr>
        <w:spacing w:line="360" w:lineRule="auto"/>
        <w:jc w:val="both"/>
        <w:rPr>
          <w:rFonts w:ascii="Times New Roman" w:hAnsi="Times New Roman"/>
          <w:lang w:val="en-US"/>
        </w:rPr>
      </w:pPr>
    </w:p>
    <w:p w14:paraId="2AEE4F50" w14:textId="77777777" w:rsidR="00CD6C05" w:rsidRDefault="00CD6C05" w:rsidP="00CD6C05">
      <w:pPr>
        <w:spacing w:line="360" w:lineRule="auto"/>
        <w:jc w:val="both"/>
        <w:rPr>
          <w:rFonts w:ascii="Times New Roman" w:hAnsi="Times New Roman"/>
          <w:lang w:val="en-US"/>
        </w:rPr>
      </w:pPr>
    </w:p>
    <w:p w14:paraId="386E1FD8" w14:textId="77777777" w:rsidR="00CD6C05" w:rsidRDefault="00CD6C05" w:rsidP="00CD6C05">
      <w:pPr>
        <w:spacing w:line="360" w:lineRule="auto"/>
        <w:jc w:val="both"/>
        <w:rPr>
          <w:rFonts w:ascii="Times New Roman" w:hAnsi="Times New Roman"/>
          <w:lang w:val="en-US"/>
        </w:rPr>
      </w:pPr>
    </w:p>
    <w:p w14:paraId="695B2378" w14:textId="77777777" w:rsidR="00CD6C05" w:rsidRPr="00C64CAB" w:rsidRDefault="00CD6C05" w:rsidP="00CD6C05">
      <w:pPr>
        <w:spacing w:line="360" w:lineRule="auto"/>
        <w:jc w:val="both"/>
        <w:rPr>
          <w:rFonts w:ascii="Times New Roman" w:hAnsi="Times New Roman"/>
          <w:lang w:val="en-US"/>
        </w:rPr>
      </w:pPr>
    </w:p>
    <w:p w14:paraId="7AFCE232" w14:textId="3144E368" w:rsidR="00C64CAB" w:rsidRPr="00C64CAB" w:rsidRDefault="00C64CAB" w:rsidP="00CD6C05">
      <w:pPr>
        <w:spacing w:line="360" w:lineRule="auto"/>
        <w:jc w:val="both"/>
        <w:rPr>
          <w:rFonts w:ascii="Times New Roman" w:hAnsi="Times New Roman"/>
          <w:b/>
          <w:bCs/>
          <w:lang w:val="en-US"/>
        </w:rPr>
      </w:pPr>
      <w:r w:rsidRPr="00C64CAB">
        <w:rPr>
          <w:rFonts w:ascii="Times New Roman" w:hAnsi="Times New Roman"/>
          <w:b/>
          <w:bCs/>
          <w:lang w:val="en-US"/>
        </w:rPr>
        <w:lastRenderedPageBreak/>
        <w:t>Table A1. Logistic Regression Models of Reactive and Instrumental Illegality Justification: Robustness Checks</w:t>
      </w:r>
    </w:p>
    <w:tbl>
      <w:tblPr>
        <w:tblW w:w="5000" w:type="pct"/>
        <w:jc w:val="center"/>
        <w:tblCellMar>
          <w:left w:w="75" w:type="dxa"/>
          <w:right w:w="75" w:type="dxa"/>
        </w:tblCellMar>
        <w:tblLook w:val="0000" w:firstRow="0" w:lastRow="0" w:firstColumn="0" w:lastColumn="0" w:noHBand="0" w:noVBand="0"/>
      </w:tblPr>
      <w:tblGrid>
        <w:gridCol w:w="3946"/>
        <w:gridCol w:w="1223"/>
        <w:gridCol w:w="1223"/>
        <w:gridCol w:w="1223"/>
        <w:gridCol w:w="1223"/>
      </w:tblGrid>
      <w:tr w:rsidR="00C64373" w14:paraId="0DD0172C" w14:textId="77777777" w:rsidTr="00C64373">
        <w:trPr>
          <w:jc w:val="center"/>
        </w:trPr>
        <w:tc>
          <w:tcPr>
            <w:tcW w:w="2232" w:type="pct"/>
            <w:tcBorders>
              <w:top w:val="nil"/>
              <w:left w:val="nil"/>
              <w:bottom w:val="single" w:sz="6" w:space="0" w:color="auto"/>
              <w:right w:val="nil"/>
            </w:tcBorders>
          </w:tcPr>
          <w:p w14:paraId="2EF9FC46" w14:textId="77777777" w:rsidR="00C64373" w:rsidRDefault="00C64373"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t>VARIABLES</w:t>
            </w:r>
          </w:p>
        </w:tc>
        <w:tc>
          <w:tcPr>
            <w:tcW w:w="692" w:type="pct"/>
            <w:tcBorders>
              <w:top w:val="nil"/>
              <w:left w:val="nil"/>
              <w:bottom w:val="single" w:sz="6" w:space="0" w:color="auto"/>
              <w:right w:val="nil"/>
            </w:tcBorders>
          </w:tcPr>
          <w:p w14:paraId="474FE7C4" w14:textId="646A38A5" w:rsidR="00C64CAB" w:rsidRDefault="00C64373"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t xml:space="preserve">Model </w:t>
            </w:r>
            <w:r w:rsidR="00C64CAB">
              <w:rPr>
                <w:rFonts w:ascii="Times New Roman" w:hAnsi="Times New Roman"/>
                <w:kern w:val="0"/>
              </w:rPr>
              <w:t>1</w:t>
            </w:r>
          </w:p>
        </w:tc>
        <w:tc>
          <w:tcPr>
            <w:tcW w:w="692" w:type="pct"/>
            <w:tcBorders>
              <w:top w:val="nil"/>
              <w:left w:val="nil"/>
              <w:bottom w:val="single" w:sz="6" w:space="0" w:color="auto"/>
              <w:right w:val="nil"/>
            </w:tcBorders>
          </w:tcPr>
          <w:p w14:paraId="5F7B17FA"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sidRPr="00186B11">
              <w:rPr>
                <w:rFonts w:ascii="Times New Roman" w:hAnsi="Times New Roman"/>
                <w:kern w:val="0"/>
              </w:rPr>
              <w:t xml:space="preserve">Model </w:t>
            </w:r>
            <w:r>
              <w:rPr>
                <w:rFonts w:ascii="Times New Roman" w:hAnsi="Times New Roman"/>
                <w:kern w:val="0"/>
              </w:rPr>
              <w:t>2</w:t>
            </w:r>
          </w:p>
        </w:tc>
        <w:tc>
          <w:tcPr>
            <w:tcW w:w="692" w:type="pct"/>
            <w:tcBorders>
              <w:top w:val="nil"/>
              <w:left w:val="nil"/>
              <w:bottom w:val="single" w:sz="6" w:space="0" w:color="auto"/>
              <w:right w:val="nil"/>
            </w:tcBorders>
          </w:tcPr>
          <w:p w14:paraId="1053C07E" w14:textId="4CE677BF" w:rsidR="00C64373" w:rsidRDefault="00C64373" w:rsidP="00CD6C05">
            <w:pPr>
              <w:widowControl w:val="0"/>
              <w:autoSpaceDE w:val="0"/>
              <w:autoSpaceDN w:val="0"/>
              <w:adjustRightInd w:val="0"/>
              <w:spacing w:after="0" w:line="360" w:lineRule="auto"/>
              <w:jc w:val="center"/>
              <w:rPr>
                <w:rFonts w:ascii="Times New Roman" w:hAnsi="Times New Roman"/>
                <w:kern w:val="0"/>
              </w:rPr>
            </w:pPr>
            <w:r w:rsidRPr="00186B11">
              <w:rPr>
                <w:rFonts w:ascii="Times New Roman" w:hAnsi="Times New Roman"/>
                <w:kern w:val="0"/>
              </w:rPr>
              <w:t xml:space="preserve">Model </w:t>
            </w:r>
            <w:r w:rsidR="00C64CAB">
              <w:rPr>
                <w:rFonts w:ascii="Times New Roman" w:hAnsi="Times New Roman"/>
                <w:kern w:val="0"/>
              </w:rPr>
              <w:t>1A</w:t>
            </w:r>
          </w:p>
        </w:tc>
        <w:tc>
          <w:tcPr>
            <w:tcW w:w="692" w:type="pct"/>
            <w:tcBorders>
              <w:top w:val="nil"/>
              <w:left w:val="nil"/>
              <w:bottom w:val="single" w:sz="6" w:space="0" w:color="auto"/>
              <w:right w:val="nil"/>
            </w:tcBorders>
          </w:tcPr>
          <w:p w14:paraId="780C601C" w14:textId="15D2E881" w:rsidR="00C64373" w:rsidRDefault="00C64373" w:rsidP="00CD6C05">
            <w:pPr>
              <w:widowControl w:val="0"/>
              <w:autoSpaceDE w:val="0"/>
              <w:autoSpaceDN w:val="0"/>
              <w:adjustRightInd w:val="0"/>
              <w:spacing w:after="0" w:line="360" w:lineRule="auto"/>
              <w:jc w:val="center"/>
              <w:rPr>
                <w:rFonts w:ascii="Times New Roman" w:hAnsi="Times New Roman"/>
                <w:kern w:val="0"/>
              </w:rPr>
            </w:pPr>
            <w:r w:rsidRPr="00186B11">
              <w:rPr>
                <w:rFonts w:ascii="Times New Roman" w:hAnsi="Times New Roman"/>
                <w:kern w:val="0"/>
              </w:rPr>
              <w:t xml:space="preserve">Model </w:t>
            </w:r>
            <w:r w:rsidR="00C64CAB">
              <w:rPr>
                <w:rFonts w:ascii="Times New Roman" w:hAnsi="Times New Roman"/>
                <w:kern w:val="0"/>
              </w:rPr>
              <w:t>2A</w:t>
            </w:r>
          </w:p>
        </w:tc>
      </w:tr>
      <w:tr w:rsidR="00B00BC3" w14:paraId="6BFA1CD8" w14:textId="77777777" w:rsidTr="00C64373">
        <w:trPr>
          <w:jc w:val="center"/>
        </w:trPr>
        <w:tc>
          <w:tcPr>
            <w:tcW w:w="2232" w:type="pct"/>
            <w:tcBorders>
              <w:top w:val="nil"/>
              <w:left w:val="nil"/>
              <w:bottom w:val="nil"/>
              <w:right w:val="nil"/>
            </w:tcBorders>
          </w:tcPr>
          <w:p w14:paraId="0315B659" w14:textId="77777777" w:rsidR="00B00BC3" w:rsidRDefault="00B00BC3" w:rsidP="00CD6C05">
            <w:pPr>
              <w:widowControl w:val="0"/>
              <w:autoSpaceDE w:val="0"/>
              <w:autoSpaceDN w:val="0"/>
              <w:adjustRightInd w:val="0"/>
              <w:spacing w:after="0" w:line="360" w:lineRule="auto"/>
              <w:rPr>
                <w:rFonts w:ascii="Times New Roman" w:hAnsi="Times New Roman"/>
                <w:kern w:val="0"/>
              </w:rPr>
            </w:pPr>
          </w:p>
        </w:tc>
        <w:tc>
          <w:tcPr>
            <w:tcW w:w="692" w:type="pct"/>
            <w:tcBorders>
              <w:top w:val="nil"/>
              <w:left w:val="nil"/>
              <w:bottom w:val="nil"/>
              <w:right w:val="nil"/>
            </w:tcBorders>
          </w:tcPr>
          <w:p w14:paraId="7301331F"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p>
        </w:tc>
        <w:tc>
          <w:tcPr>
            <w:tcW w:w="692" w:type="pct"/>
            <w:tcBorders>
              <w:top w:val="nil"/>
              <w:left w:val="nil"/>
              <w:bottom w:val="nil"/>
              <w:right w:val="nil"/>
            </w:tcBorders>
          </w:tcPr>
          <w:p w14:paraId="10130E59"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p>
        </w:tc>
        <w:tc>
          <w:tcPr>
            <w:tcW w:w="692" w:type="pct"/>
            <w:tcBorders>
              <w:top w:val="nil"/>
              <w:left w:val="nil"/>
              <w:bottom w:val="nil"/>
              <w:right w:val="nil"/>
            </w:tcBorders>
          </w:tcPr>
          <w:p w14:paraId="461A2DE5"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p>
        </w:tc>
        <w:tc>
          <w:tcPr>
            <w:tcW w:w="692" w:type="pct"/>
            <w:tcBorders>
              <w:top w:val="nil"/>
              <w:left w:val="nil"/>
              <w:bottom w:val="nil"/>
              <w:right w:val="nil"/>
            </w:tcBorders>
          </w:tcPr>
          <w:p w14:paraId="755F818E"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p>
        </w:tc>
      </w:tr>
      <w:tr w:rsidR="00B00BC3" w14:paraId="65D29A13" w14:textId="77777777" w:rsidTr="00C64373">
        <w:trPr>
          <w:jc w:val="center"/>
        </w:trPr>
        <w:tc>
          <w:tcPr>
            <w:tcW w:w="2232" w:type="pct"/>
            <w:tcBorders>
              <w:top w:val="nil"/>
              <w:left w:val="nil"/>
              <w:bottom w:val="nil"/>
              <w:right w:val="nil"/>
            </w:tcBorders>
          </w:tcPr>
          <w:p w14:paraId="753178D6" w14:textId="77777777" w:rsidR="00B00BC3" w:rsidRDefault="00C64373" w:rsidP="00CD6C05">
            <w:pPr>
              <w:widowControl w:val="0"/>
              <w:autoSpaceDE w:val="0"/>
              <w:autoSpaceDN w:val="0"/>
              <w:adjustRightInd w:val="0"/>
              <w:spacing w:after="0" w:line="360" w:lineRule="auto"/>
              <w:rPr>
                <w:rFonts w:ascii="Times New Roman" w:hAnsi="Times New Roman"/>
                <w:kern w:val="0"/>
              </w:rPr>
            </w:pPr>
            <w:r w:rsidRPr="00EE42F9">
              <w:rPr>
                <w:rFonts w:ascii="Times New Roman" w:hAnsi="Times New Roman"/>
                <w:kern w:val="0"/>
              </w:rPr>
              <w:t>Party Identification</w:t>
            </w:r>
          </w:p>
        </w:tc>
        <w:tc>
          <w:tcPr>
            <w:tcW w:w="692" w:type="pct"/>
            <w:tcBorders>
              <w:top w:val="nil"/>
              <w:left w:val="nil"/>
              <w:bottom w:val="nil"/>
              <w:right w:val="nil"/>
            </w:tcBorders>
          </w:tcPr>
          <w:p w14:paraId="05F59904"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0.049</w:t>
            </w:r>
          </w:p>
        </w:tc>
        <w:tc>
          <w:tcPr>
            <w:tcW w:w="692" w:type="pct"/>
            <w:tcBorders>
              <w:top w:val="nil"/>
              <w:left w:val="nil"/>
              <w:bottom w:val="nil"/>
              <w:right w:val="nil"/>
            </w:tcBorders>
          </w:tcPr>
          <w:p w14:paraId="39FBD7E4"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0.064</w:t>
            </w:r>
          </w:p>
        </w:tc>
        <w:tc>
          <w:tcPr>
            <w:tcW w:w="692" w:type="pct"/>
            <w:tcBorders>
              <w:top w:val="nil"/>
              <w:left w:val="nil"/>
              <w:bottom w:val="nil"/>
              <w:right w:val="nil"/>
            </w:tcBorders>
          </w:tcPr>
          <w:p w14:paraId="0D960A77"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0.083**</w:t>
            </w:r>
          </w:p>
        </w:tc>
        <w:tc>
          <w:tcPr>
            <w:tcW w:w="692" w:type="pct"/>
            <w:tcBorders>
              <w:top w:val="nil"/>
              <w:left w:val="nil"/>
              <w:bottom w:val="nil"/>
              <w:right w:val="nil"/>
            </w:tcBorders>
          </w:tcPr>
          <w:p w14:paraId="501C3964"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0.069**</w:t>
            </w:r>
          </w:p>
        </w:tc>
      </w:tr>
      <w:tr w:rsidR="00B00BC3" w14:paraId="6CEDEE2E" w14:textId="77777777" w:rsidTr="00C64373">
        <w:trPr>
          <w:jc w:val="center"/>
        </w:trPr>
        <w:tc>
          <w:tcPr>
            <w:tcW w:w="2232" w:type="pct"/>
            <w:tcBorders>
              <w:top w:val="nil"/>
              <w:left w:val="nil"/>
              <w:bottom w:val="nil"/>
              <w:right w:val="nil"/>
            </w:tcBorders>
          </w:tcPr>
          <w:p w14:paraId="5B6DC88E" w14:textId="77777777" w:rsidR="00B00BC3" w:rsidRDefault="00B00BC3" w:rsidP="00CD6C05">
            <w:pPr>
              <w:widowControl w:val="0"/>
              <w:autoSpaceDE w:val="0"/>
              <w:autoSpaceDN w:val="0"/>
              <w:adjustRightInd w:val="0"/>
              <w:spacing w:after="0" w:line="360" w:lineRule="auto"/>
              <w:rPr>
                <w:rFonts w:ascii="Times New Roman" w:hAnsi="Times New Roman"/>
                <w:kern w:val="0"/>
              </w:rPr>
            </w:pPr>
          </w:p>
        </w:tc>
        <w:tc>
          <w:tcPr>
            <w:tcW w:w="692" w:type="pct"/>
            <w:tcBorders>
              <w:top w:val="nil"/>
              <w:left w:val="nil"/>
              <w:bottom w:val="nil"/>
              <w:right w:val="nil"/>
            </w:tcBorders>
          </w:tcPr>
          <w:p w14:paraId="1DB3E0E1"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(0.087)</w:t>
            </w:r>
          </w:p>
        </w:tc>
        <w:tc>
          <w:tcPr>
            <w:tcW w:w="692" w:type="pct"/>
            <w:tcBorders>
              <w:top w:val="nil"/>
              <w:left w:val="nil"/>
              <w:bottom w:val="nil"/>
              <w:right w:val="nil"/>
            </w:tcBorders>
          </w:tcPr>
          <w:p w14:paraId="18C6E3CB"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(0.073)</w:t>
            </w:r>
          </w:p>
        </w:tc>
        <w:tc>
          <w:tcPr>
            <w:tcW w:w="692" w:type="pct"/>
            <w:tcBorders>
              <w:top w:val="nil"/>
              <w:left w:val="nil"/>
              <w:bottom w:val="nil"/>
              <w:right w:val="nil"/>
            </w:tcBorders>
          </w:tcPr>
          <w:p w14:paraId="211DA43C"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(0.036)</w:t>
            </w:r>
          </w:p>
        </w:tc>
        <w:tc>
          <w:tcPr>
            <w:tcW w:w="692" w:type="pct"/>
            <w:tcBorders>
              <w:top w:val="nil"/>
              <w:left w:val="nil"/>
              <w:bottom w:val="nil"/>
              <w:right w:val="nil"/>
            </w:tcBorders>
          </w:tcPr>
          <w:p w14:paraId="09326233"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(0.027)</w:t>
            </w:r>
          </w:p>
        </w:tc>
      </w:tr>
      <w:tr w:rsidR="00B00BC3" w14:paraId="2F005A0A" w14:textId="77777777" w:rsidTr="00C64373">
        <w:trPr>
          <w:jc w:val="center"/>
        </w:trPr>
        <w:tc>
          <w:tcPr>
            <w:tcW w:w="2232" w:type="pct"/>
            <w:tcBorders>
              <w:top w:val="nil"/>
              <w:left w:val="nil"/>
              <w:bottom w:val="nil"/>
              <w:right w:val="nil"/>
            </w:tcBorders>
          </w:tcPr>
          <w:p w14:paraId="7ED748A1" w14:textId="77777777" w:rsidR="00B00BC3" w:rsidRDefault="00C64373"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t>Political Polarization</w:t>
            </w:r>
          </w:p>
        </w:tc>
        <w:tc>
          <w:tcPr>
            <w:tcW w:w="692" w:type="pct"/>
            <w:tcBorders>
              <w:top w:val="nil"/>
              <w:left w:val="nil"/>
              <w:bottom w:val="nil"/>
              <w:right w:val="nil"/>
            </w:tcBorders>
          </w:tcPr>
          <w:p w14:paraId="240A3450"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p>
        </w:tc>
        <w:tc>
          <w:tcPr>
            <w:tcW w:w="692" w:type="pct"/>
            <w:tcBorders>
              <w:top w:val="nil"/>
              <w:left w:val="nil"/>
              <w:bottom w:val="nil"/>
              <w:right w:val="nil"/>
            </w:tcBorders>
          </w:tcPr>
          <w:p w14:paraId="3685A33A"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p>
        </w:tc>
        <w:tc>
          <w:tcPr>
            <w:tcW w:w="692" w:type="pct"/>
            <w:tcBorders>
              <w:top w:val="nil"/>
              <w:left w:val="nil"/>
              <w:bottom w:val="nil"/>
              <w:right w:val="nil"/>
            </w:tcBorders>
          </w:tcPr>
          <w:p w14:paraId="3FD3AA75"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0.029</w:t>
            </w:r>
          </w:p>
        </w:tc>
        <w:tc>
          <w:tcPr>
            <w:tcW w:w="692" w:type="pct"/>
            <w:tcBorders>
              <w:top w:val="nil"/>
              <w:left w:val="nil"/>
              <w:bottom w:val="nil"/>
              <w:right w:val="nil"/>
            </w:tcBorders>
          </w:tcPr>
          <w:p w14:paraId="363F21CC"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0.038***</w:t>
            </w:r>
          </w:p>
        </w:tc>
      </w:tr>
      <w:tr w:rsidR="00B00BC3" w14:paraId="1540593E" w14:textId="77777777" w:rsidTr="00C64373">
        <w:trPr>
          <w:jc w:val="center"/>
        </w:trPr>
        <w:tc>
          <w:tcPr>
            <w:tcW w:w="2232" w:type="pct"/>
            <w:tcBorders>
              <w:top w:val="nil"/>
              <w:left w:val="nil"/>
              <w:bottom w:val="nil"/>
              <w:right w:val="nil"/>
            </w:tcBorders>
          </w:tcPr>
          <w:p w14:paraId="3B8AFDB0" w14:textId="77777777" w:rsidR="00B00BC3" w:rsidRDefault="00B00BC3" w:rsidP="00CD6C05">
            <w:pPr>
              <w:widowControl w:val="0"/>
              <w:autoSpaceDE w:val="0"/>
              <w:autoSpaceDN w:val="0"/>
              <w:adjustRightInd w:val="0"/>
              <w:spacing w:after="0" w:line="360" w:lineRule="auto"/>
              <w:rPr>
                <w:rFonts w:ascii="Times New Roman" w:hAnsi="Times New Roman"/>
                <w:kern w:val="0"/>
              </w:rPr>
            </w:pPr>
          </w:p>
        </w:tc>
        <w:tc>
          <w:tcPr>
            <w:tcW w:w="692" w:type="pct"/>
            <w:tcBorders>
              <w:top w:val="nil"/>
              <w:left w:val="nil"/>
              <w:bottom w:val="nil"/>
              <w:right w:val="nil"/>
            </w:tcBorders>
          </w:tcPr>
          <w:p w14:paraId="5E330A6C"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p>
        </w:tc>
        <w:tc>
          <w:tcPr>
            <w:tcW w:w="692" w:type="pct"/>
            <w:tcBorders>
              <w:top w:val="nil"/>
              <w:left w:val="nil"/>
              <w:bottom w:val="nil"/>
              <w:right w:val="nil"/>
            </w:tcBorders>
          </w:tcPr>
          <w:p w14:paraId="6723C7FE"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p>
        </w:tc>
        <w:tc>
          <w:tcPr>
            <w:tcW w:w="692" w:type="pct"/>
            <w:tcBorders>
              <w:top w:val="nil"/>
              <w:left w:val="nil"/>
              <w:bottom w:val="nil"/>
              <w:right w:val="nil"/>
            </w:tcBorders>
          </w:tcPr>
          <w:p w14:paraId="62BC57A7"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(0.018)</w:t>
            </w:r>
          </w:p>
        </w:tc>
        <w:tc>
          <w:tcPr>
            <w:tcW w:w="692" w:type="pct"/>
            <w:tcBorders>
              <w:top w:val="nil"/>
              <w:left w:val="nil"/>
              <w:bottom w:val="nil"/>
              <w:right w:val="nil"/>
            </w:tcBorders>
          </w:tcPr>
          <w:p w14:paraId="6E7B8F96"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(0.011)</w:t>
            </w:r>
          </w:p>
        </w:tc>
      </w:tr>
      <w:tr w:rsidR="00B00BC3" w14:paraId="3D63FA46" w14:textId="77777777" w:rsidTr="00C64373">
        <w:trPr>
          <w:jc w:val="center"/>
        </w:trPr>
        <w:tc>
          <w:tcPr>
            <w:tcW w:w="2232" w:type="pct"/>
            <w:tcBorders>
              <w:top w:val="nil"/>
              <w:left w:val="nil"/>
              <w:bottom w:val="nil"/>
              <w:right w:val="nil"/>
            </w:tcBorders>
          </w:tcPr>
          <w:p w14:paraId="60AC5ACA" w14:textId="77777777" w:rsidR="00B00BC3" w:rsidRDefault="00C64373" w:rsidP="00CD6C05">
            <w:pPr>
              <w:widowControl w:val="0"/>
              <w:autoSpaceDE w:val="0"/>
              <w:autoSpaceDN w:val="0"/>
              <w:adjustRightInd w:val="0"/>
              <w:spacing w:after="0" w:line="360" w:lineRule="auto"/>
              <w:rPr>
                <w:rFonts w:ascii="Times New Roman" w:hAnsi="Times New Roman"/>
                <w:kern w:val="0"/>
              </w:rPr>
            </w:pPr>
            <w:r w:rsidRPr="00EE42F9">
              <w:rPr>
                <w:rFonts w:ascii="Times New Roman" w:hAnsi="Times New Roman"/>
                <w:kern w:val="0"/>
              </w:rPr>
              <w:t>Institutional Distrust</w:t>
            </w:r>
          </w:p>
        </w:tc>
        <w:tc>
          <w:tcPr>
            <w:tcW w:w="692" w:type="pct"/>
            <w:tcBorders>
              <w:top w:val="nil"/>
              <w:left w:val="nil"/>
              <w:bottom w:val="nil"/>
              <w:right w:val="nil"/>
            </w:tcBorders>
          </w:tcPr>
          <w:p w14:paraId="4F23EB39"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-0.094**</w:t>
            </w:r>
          </w:p>
        </w:tc>
        <w:tc>
          <w:tcPr>
            <w:tcW w:w="692" w:type="pct"/>
            <w:tcBorders>
              <w:top w:val="nil"/>
              <w:left w:val="nil"/>
              <w:bottom w:val="nil"/>
              <w:right w:val="nil"/>
            </w:tcBorders>
          </w:tcPr>
          <w:p w14:paraId="3003BC81"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-0.100**</w:t>
            </w:r>
          </w:p>
        </w:tc>
        <w:tc>
          <w:tcPr>
            <w:tcW w:w="692" w:type="pct"/>
            <w:tcBorders>
              <w:top w:val="nil"/>
              <w:left w:val="nil"/>
              <w:bottom w:val="nil"/>
              <w:right w:val="nil"/>
            </w:tcBorders>
          </w:tcPr>
          <w:p w14:paraId="1A636FB1"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-0.145***</w:t>
            </w:r>
          </w:p>
        </w:tc>
        <w:tc>
          <w:tcPr>
            <w:tcW w:w="692" w:type="pct"/>
            <w:tcBorders>
              <w:top w:val="nil"/>
              <w:left w:val="nil"/>
              <w:bottom w:val="nil"/>
              <w:right w:val="nil"/>
            </w:tcBorders>
          </w:tcPr>
          <w:p w14:paraId="73C09012"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-0.178***</w:t>
            </w:r>
          </w:p>
        </w:tc>
      </w:tr>
      <w:tr w:rsidR="00B00BC3" w14:paraId="6C71CB0C" w14:textId="77777777" w:rsidTr="00C64373">
        <w:trPr>
          <w:jc w:val="center"/>
        </w:trPr>
        <w:tc>
          <w:tcPr>
            <w:tcW w:w="2232" w:type="pct"/>
            <w:tcBorders>
              <w:top w:val="nil"/>
              <w:left w:val="nil"/>
              <w:bottom w:val="nil"/>
              <w:right w:val="nil"/>
            </w:tcBorders>
          </w:tcPr>
          <w:p w14:paraId="3F853376" w14:textId="77777777" w:rsidR="00B00BC3" w:rsidRDefault="00B00BC3" w:rsidP="00CD6C05">
            <w:pPr>
              <w:widowControl w:val="0"/>
              <w:autoSpaceDE w:val="0"/>
              <w:autoSpaceDN w:val="0"/>
              <w:adjustRightInd w:val="0"/>
              <w:spacing w:after="0" w:line="360" w:lineRule="auto"/>
              <w:rPr>
                <w:rFonts w:ascii="Times New Roman" w:hAnsi="Times New Roman"/>
                <w:kern w:val="0"/>
              </w:rPr>
            </w:pPr>
          </w:p>
        </w:tc>
        <w:tc>
          <w:tcPr>
            <w:tcW w:w="692" w:type="pct"/>
            <w:tcBorders>
              <w:top w:val="nil"/>
              <w:left w:val="nil"/>
              <w:bottom w:val="nil"/>
              <w:right w:val="nil"/>
            </w:tcBorders>
          </w:tcPr>
          <w:p w14:paraId="7413FC26"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(0.039)</w:t>
            </w:r>
          </w:p>
        </w:tc>
        <w:tc>
          <w:tcPr>
            <w:tcW w:w="692" w:type="pct"/>
            <w:tcBorders>
              <w:top w:val="nil"/>
              <w:left w:val="nil"/>
              <w:bottom w:val="nil"/>
              <w:right w:val="nil"/>
            </w:tcBorders>
          </w:tcPr>
          <w:p w14:paraId="3DBD262E"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(0.046)</w:t>
            </w:r>
          </w:p>
        </w:tc>
        <w:tc>
          <w:tcPr>
            <w:tcW w:w="692" w:type="pct"/>
            <w:tcBorders>
              <w:top w:val="nil"/>
              <w:left w:val="nil"/>
              <w:bottom w:val="nil"/>
              <w:right w:val="nil"/>
            </w:tcBorders>
          </w:tcPr>
          <w:p w14:paraId="1C6E8D9A"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(0.016)</w:t>
            </w:r>
          </w:p>
        </w:tc>
        <w:tc>
          <w:tcPr>
            <w:tcW w:w="692" w:type="pct"/>
            <w:tcBorders>
              <w:top w:val="nil"/>
              <w:left w:val="nil"/>
              <w:bottom w:val="nil"/>
              <w:right w:val="nil"/>
            </w:tcBorders>
          </w:tcPr>
          <w:p w14:paraId="583B0D15"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(0.016)</w:t>
            </w:r>
          </w:p>
        </w:tc>
      </w:tr>
      <w:tr w:rsidR="00C64373" w14:paraId="68836101" w14:textId="77777777" w:rsidTr="00C64373">
        <w:trPr>
          <w:jc w:val="center"/>
        </w:trPr>
        <w:tc>
          <w:tcPr>
            <w:tcW w:w="2232" w:type="pct"/>
            <w:tcBorders>
              <w:top w:val="nil"/>
              <w:left w:val="nil"/>
              <w:bottom w:val="nil"/>
              <w:right w:val="nil"/>
            </w:tcBorders>
          </w:tcPr>
          <w:p w14:paraId="64878531" w14:textId="77777777" w:rsidR="00C64373" w:rsidRDefault="00C64373" w:rsidP="00CD6C05">
            <w:pPr>
              <w:widowControl w:val="0"/>
              <w:autoSpaceDE w:val="0"/>
              <w:autoSpaceDN w:val="0"/>
              <w:adjustRightInd w:val="0"/>
              <w:spacing w:after="0" w:line="360" w:lineRule="auto"/>
              <w:rPr>
                <w:rFonts w:ascii="Times New Roman" w:hAnsi="Times New Roman"/>
                <w:kern w:val="0"/>
              </w:rPr>
            </w:pPr>
            <w:r w:rsidRPr="00EE42F9">
              <w:rPr>
                <w:rFonts w:ascii="Times New Roman" w:hAnsi="Times New Roman"/>
                <w:kern w:val="0"/>
              </w:rPr>
              <w:t>Authoritarian Populist Attitudes</w:t>
            </w:r>
          </w:p>
        </w:tc>
        <w:tc>
          <w:tcPr>
            <w:tcW w:w="692" w:type="pct"/>
            <w:tcBorders>
              <w:top w:val="nil"/>
              <w:left w:val="nil"/>
              <w:bottom w:val="nil"/>
              <w:right w:val="nil"/>
            </w:tcBorders>
          </w:tcPr>
          <w:p w14:paraId="3E0D9021"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0.127***</w:t>
            </w:r>
          </w:p>
        </w:tc>
        <w:tc>
          <w:tcPr>
            <w:tcW w:w="692" w:type="pct"/>
            <w:tcBorders>
              <w:top w:val="nil"/>
              <w:left w:val="nil"/>
              <w:bottom w:val="nil"/>
              <w:right w:val="nil"/>
            </w:tcBorders>
          </w:tcPr>
          <w:p w14:paraId="295F07F9"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0.128***</w:t>
            </w:r>
          </w:p>
        </w:tc>
        <w:tc>
          <w:tcPr>
            <w:tcW w:w="692" w:type="pct"/>
            <w:tcBorders>
              <w:top w:val="nil"/>
              <w:left w:val="nil"/>
              <w:bottom w:val="nil"/>
              <w:right w:val="nil"/>
            </w:tcBorders>
          </w:tcPr>
          <w:p w14:paraId="3DC1A7F6"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0.095***</w:t>
            </w:r>
          </w:p>
        </w:tc>
        <w:tc>
          <w:tcPr>
            <w:tcW w:w="692" w:type="pct"/>
            <w:tcBorders>
              <w:top w:val="nil"/>
              <w:left w:val="nil"/>
              <w:bottom w:val="nil"/>
              <w:right w:val="nil"/>
            </w:tcBorders>
          </w:tcPr>
          <w:p w14:paraId="49554D4D"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0.097***</w:t>
            </w:r>
          </w:p>
        </w:tc>
      </w:tr>
      <w:tr w:rsidR="00C64373" w14:paraId="00AD0115" w14:textId="77777777" w:rsidTr="00C64373">
        <w:trPr>
          <w:jc w:val="center"/>
        </w:trPr>
        <w:tc>
          <w:tcPr>
            <w:tcW w:w="2232" w:type="pct"/>
            <w:tcBorders>
              <w:top w:val="nil"/>
              <w:left w:val="nil"/>
              <w:bottom w:val="nil"/>
              <w:right w:val="nil"/>
            </w:tcBorders>
          </w:tcPr>
          <w:p w14:paraId="132D61FF" w14:textId="77777777" w:rsidR="00C64373" w:rsidRDefault="00C64373" w:rsidP="00CD6C05">
            <w:pPr>
              <w:widowControl w:val="0"/>
              <w:autoSpaceDE w:val="0"/>
              <w:autoSpaceDN w:val="0"/>
              <w:adjustRightInd w:val="0"/>
              <w:spacing w:after="0" w:line="360" w:lineRule="auto"/>
              <w:rPr>
                <w:rFonts w:ascii="Times New Roman" w:hAnsi="Times New Roman"/>
                <w:kern w:val="0"/>
              </w:rPr>
            </w:pPr>
          </w:p>
        </w:tc>
        <w:tc>
          <w:tcPr>
            <w:tcW w:w="692" w:type="pct"/>
            <w:tcBorders>
              <w:top w:val="nil"/>
              <w:left w:val="nil"/>
              <w:bottom w:val="nil"/>
              <w:right w:val="nil"/>
            </w:tcBorders>
          </w:tcPr>
          <w:p w14:paraId="4F152610"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(0.016)</w:t>
            </w:r>
          </w:p>
        </w:tc>
        <w:tc>
          <w:tcPr>
            <w:tcW w:w="692" w:type="pct"/>
            <w:tcBorders>
              <w:top w:val="nil"/>
              <w:left w:val="nil"/>
              <w:bottom w:val="nil"/>
              <w:right w:val="nil"/>
            </w:tcBorders>
          </w:tcPr>
          <w:p w14:paraId="79621704"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(0.017)</w:t>
            </w:r>
          </w:p>
        </w:tc>
        <w:tc>
          <w:tcPr>
            <w:tcW w:w="692" w:type="pct"/>
            <w:tcBorders>
              <w:top w:val="nil"/>
              <w:left w:val="nil"/>
              <w:bottom w:val="nil"/>
              <w:right w:val="nil"/>
            </w:tcBorders>
          </w:tcPr>
          <w:p w14:paraId="4319E12D"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(0.017)</w:t>
            </w:r>
          </w:p>
        </w:tc>
        <w:tc>
          <w:tcPr>
            <w:tcW w:w="692" w:type="pct"/>
            <w:tcBorders>
              <w:top w:val="nil"/>
              <w:left w:val="nil"/>
              <w:bottom w:val="nil"/>
              <w:right w:val="nil"/>
            </w:tcBorders>
          </w:tcPr>
          <w:p w14:paraId="52E04467"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(0.015)</w:t>
            </w:r>
          </w:p>
        </w:tc>
      </w:tr>
      <w:tr w:rsidR="00C64373" w14:paraId="6C54B761" w14:textId="77777777" w:rsidTr="00C64373">
        <w:trPr>
          <w:jc w:val="center"/>
        </w:trPr>
        <w:tc>
          <w:tcPr>
            <w:tcW w:w="2232" w:type="pct"/>
            <w:tcBorders>
              <w:top w:val="nil"/>
              <w:left w:val="nil"/>
              <w:bottom w:val="nil"/>
              <w:right w:val="nil"/>
            </w:tcBorders>
          </w:tcPr>
          <w:p w14:paraId="080F380E" w14:textId="77777777" w:rsidR="00C64373" w:rsidRDefault="00C64373" w:rsidP="00CD6C05">
            <w:pPr>
              <w:widowControl w:val="0"/>
              <w:autoSpaceDE w:val="0"/>
              <w:autoSpaceDN w:val="0"/>
              <w:adjustRightInd w:val="0"/>
              <w:spacing w:after="0" w:line="360" w:lineRule="auto"/>
              <w:rPr>
                <w:rFonts w:ascii="Times New Roman" w:hAnsi="Times New Roman"/>
                <w:kern w:val="0"/>
              </w:rPr>
            </w:pPr>
            <w:r w:rsidRPr="00EE42F9">
              <w:rPr>
                <w:rFonts w:ascii="Times New Roman" w:hAnsi="Times New Roman"/>
                <w:kern w:val="0"/>
              </w:rPr>
              <w:t>Popular Sovereignty Populism</w:t>
            </w:r>
          </w:p>
        </w:tc>
        <w:tc>
          <w:tcPr>
            <w:tcW w:w="692" w:type="pct"/>
            <w:tcBorders>
              <w:top w:val="nil"/>
              <w:left w:val="nil"/>
              <w:bottom w:val="nil"/>
              <w:right w:val="nil"/>
            </w:tcBorders>
          </w:tcPr>
          <w:p w14:paraId="4AE6381E"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0.048***</w:t>
            </w:r>
          </w:p>
        </w:tc>
        <w:tc>
          <w:tcPr>
            <w:tcW w:w="692" w:type="pct"/>
            <w:tcBorders>
              <w:top w:val="nil"/>
              <w:left w:val="nil"/>
              <w:bottom w:val="nil"/>
              <w:right w:val="nil"/>
            </w:tcBorders>
          </w:tcPr>
          <w:p w14:paraId="7D03C3BA"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0.054***</w:t>
            </w:r>
          </w:p>
        </w:tc>
        <w:tc>
          <w:tcPr>
            <w:tcW w:w="692" w:type="pct"/>
            <w:tcBorders>
              <w:top w:val="nil"/>
              <w:left w:val="nil"/>
              <w:bottom w:val="nil"/>
              <w:right w:val="nil"/>
            </w:tcBorders>
          </w:tcPr>
          <w:p w14:paraId="1478C397"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0.038***</w:t>
            </w:r>
          </w:p>
        </w:tc>
        <w:tc>
          <w:tcPr>
            <w:tcW w:w="692" w:type="pct"/>
            <w:tcBorders>
              <w:top w:val="nil"/>
              <w:left w:val="nil"/>
              <w:bottom w:val="nil"/>
              <w:right w:val="nil"/>
            </w:tcBorders>
          </w:tcPr>
          <w:p w14:paraId="77F425A2"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0.035***</w:t>
            </w:r>
          </w:p>
        </w:tc>
      </w:tr>
      <w:tr w:rsidR="00B00BC3" w14:paraId="209CFD68" w14:textId="77777777" w:rsidTr="00C64373">
        <w:trPr>
          <w:jc w:val="center"/>
        </w:trPr>
        <w:tc>
          <w:tcPr>
            <w:tcW w:w="2232" w:type="pct"/>
            <w:tcBorders>
              <w:top w:val="nil"/>
              <w:left w:val="nil"/>
              <w:bottom w:val="nil"/>
              <w:right w:val="nil"/>
            </w:tcBorders>
          </w:tcPr>
          <w:p w14:paraId="090BE413" w14:textId="77777777" w:rsidR="00B00BC3" w:rsidRDefault="00B00BC3" w:rsidP="00CD6C05">
            <w:pPr>
              <w:widowControl w:val="0"/>
              <w:autoSpaceDE w:val="0"/>
              <w:autoSpaceDN w:val="0"/>
              <w:adjustRightInd w:val="0"/>
              <w:spacing w:after="0" w:line="360" w:lineRule="auto"/>
              <w:rPr>
                <w:rFonts w:ascii="Times New Roman" w:hAnsi="Times New Roman"/>
                <w:kern w:val="0"/>
              </w:rPr>
            </w:pPr>
          </w:p>
        </w:tc>
        <w:tc>
          <w:tcPr>
            <w:tcW w:w="692" w:type="pct"/>
            <w:tcBorders>
              <w:top w:val="nil"/>
              <w:left w:val="nil"/>
              <w:bottom w:val="nil"/>
              <w:right w:val="nil"/>
            </w:tcBorders>
          </w:tcPr>
          <w:p w14:paraId="28396CAB"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(0.016)</w:t>
            </w:r>
          </w:p>
        </w:tc>
        <w:tc>
          <w:tcPr>
            <w:tcW w:w="692" w:type="pct"/>
            <w:tcBorders>
              <w:top w:val="nil"/>
              <w:left w:val="nil"/>
              <w:bottom w:val="nil"/>
              <w:right w:val="nil"/>
            </w:tcBorders>
          </w:tcPr>
          <w:p w14:paraId="3E0AA5B3"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(0.019)</w:t>
            </w:r>
          </w:p>
        </w:tc>
        <w:tc>
          <w:tcPr>
            <w:tcW w:w="692" w:type="pct"/>
            <w:tcBorders>
              <w:top w:val="nil"/>
              <w:left w:val="nil"/>
              <w:bottom w:val="nil"/>
              <w:right w:val="nil"/>
            </w:tcBorders>
          </w:tcPr>
          <w:p w14:paraId="3983AC1A"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(0.009)</w:t>
            </w:r>
          </w:p>
        </w:tc>
        <w:tc>
          <w:tcPr>
            <w:tcW w:w="692" w:type="pct"/>
            <w:tcBorders>
              <w:top w:val="nil"/>
              <w:left w:val="nil"/>
              <w:bottom w:val="nil"/>
              <w:right w:val="nil"/>
            </w:tcBorders>
          </w:tcPr>
          <w:p w14:paraId="0B6E46C0"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(0.012)</w:t>
            </w:r>
          </w:p>
        </w:tc>
      </w:tr>
      <w:tr w:rsidR="00C64373" w14:paraId="0024EAC8" w14:textId="77777777" w:rsidTr="00C64373">
        <w:trPr>
          <w:jc w:val="center"/>
        </w:trPr>
        <w:tc>
          <w:tcPr>
            <w:tcW w:w="2232" w:type="pct"/>
            <w:tcBorders>
              <w:top w:val="nil"/>
              <w:left w:val="nil"/>
              <w:bottom w:val="nil"/>
              <w:right w:val="nil"/>
            </w:tcBorders>
          </w:tcPr>
          <w:p w14:paraId="41B24776" w14:textId="77777777" w:rsidR="00C64373" w:rsidRDefault="00C64373"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t>Support for Democracy</w:t>
            </w:r>
          </w:p>
        </w:tc>
        <w:tc>
          <w:tcPr>
            <w:tcW w:w="692" w:type="pct"/>
            <w:tcBorders>
              <w:top w:val="nil"/>
              <w:left w:val="nil"/>
              <w:bottom w:val="nil"/>
              <w:right w:val="nil"/>
            </w:tcBorders>
          </w:tcPr>
          <w:p w14:paraId="6F6C5B0C"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-0.003</w:t>
            </w:r>
          </w:p>
        </w:tc>
        <w:tc>
          <w:tcPr>
            <w:tcW w:w="692" w:type="pct"/>
            <w:tcBorders>
              <w:top w:val="nil"/>
              <w:left w:val="nil"/>
              <w:bottom w:val="nil"/>
              <w:right w:val="nil"/>
            </w:tcBorders>
          </w:tcPr>
          <w:p w14:paraId="2AEDCBC1"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-0.003</w:t>
            </w:r>
          </w:p>
        </w:tc>
        <w:tc>
          <w:tcPr>
            <w:tcW w:w="692" w:type="pct"/>
            <w:tcBorders>
              <w:top w:val="nil"/>
              <w:left w:val="nil"/>
              <w:bottom w:val="nil"/>
              <w:right w:val="nil"/>
            </w:tcBorders>
          </w:tcPr>
          <w:p w14:paraId="7FAE7045"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0.002</w:t>
            </w:r>
          </w:p>
        </w:tc>
        <w:tc>
          <w:tcPr>
            <w:tcW w:w="692" w:type="pct"/>
            <w:tcBorders>
              <w:top w:val="nil"/>
              <w:left w:val="nil"/>
              <w:bottom w:val="nil"/>
              <w:right w:val="nil"/>
            </w:tcBorders>
          </w:tcPr>
          <w:p w14:paraId="6215FA01"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0.000</w:t>
            </w:r>
          </w:p>
        </w:tc>
      </w:tr>
      <w:tr w:rsidR="00C64373" w14:paraId="6B0C28EA" w14:textId="77777777" w:rsidTr="00C64373">
        <w:trPr>
          <w:jc w:val="center"/>
        </w:trPr>
        <w:tc>
          <w:tcPr>
            <w:tcW w:w="2232" w:type="pct"/>
            <w:tcBorders>
              <w:top w:val="nil"/>
              <w:left w:val="nil"/>
              <w:bottom w:val="nil"/>
              <w:right w:val="nil"/>
            </w:tcBorders>
          </w:tcPr>
          <w:p w14:paraId="234FBC25" w14:textId="77777777" w:rsidR="00C64373" w:rsidRDefault="00C64373" w:rsidP="00CD6C05">
            <w:pPr>
              <w:widowControl w:val="0"/>
              <w:autoSpaceDE w:val="0"/>
              <w:autoSpaceDN w:val="0"/>
              <w:adjustRightInd w:val="0"/>
              <w:spacing w:after="0" w:line="360" w:lineRule="auto"/>
              <w:rPr>
                <w:rFonts w:ascii="Times New Roman" w:hAnsi="Times New Roman"/>
                <w:kern w:val="0"/>
              </w:rPr>
            </w:pPr>
          </w:p>
        </w:tc>
        <w:tc>
          <w:tcPr>
            <w:tcW w:w="692" w:type="pct"/>
            <w:tcBorders>
              <w:top w:val="nil"/>
              <w:left w:val="nil"/>
              <w:bottom w:val="nil"/>
              <w:right w:val="nil"/>
            </w:tcBorders>
          </w:tcPr>
          <w:p w14:paraId="44F1A7D7"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(0.017)</w:t>
            </w:r>
          </w:p>
        </w:tc>
        <w:tc>
          <w:tcPr>
            <w:tcW w:w="692" w:type="pct"/>
            <w:tcBorders>
              <w:top w:val="nil"/>
              <w:left w:val="nil"/>
              <w:bottom w:val="nil"/>
              <w:right w:val="nil"/>
            </w:tcBorders>
          </w:tcPr>
          <w:p w14:paraId="05C0C783"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(0.014)</w:t>
            </w:r>
          </w:p>
        </w:tc>
        <w:tc>
          <w:tcPr>
            <w:tcW w:w="692" w:type="pct"/>
            <w:tcBorders>
              <w:top w:val="nil"/>
              <w:left w:val="nil"/>
              <w:bottom w:val="nil"/>
              <w:right w:val="nil"/>
            </w:tcBorders>
          </w:tcPr>
          <w:p w14:paraId="4FB2AF5A"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(0.011)</w:t>
            </w:r>
          </w:p>
        </w:tc>
        <w:tc>
          <w:tcPr>
            <w:tcW w:w="692" w:type="pct"/>
            <w:tcBorders>
              <w:top w:val="nil"/>
              <w:left w:val="nil"/>
              <w:bottom w:val="nil"/>
              <w:right w:val="nil"/>
            </w:tcBorders>
          </w:tcPr>
          <w:p w14:paraId="14FDE378"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(0.013)</w:t>
            </w:r>
          </w:p>
        </w:tc>
      </w:tr>
      <w:tr w:rsidR="00C64373" w14:paraId="3FECB9A8" w14:textId="77777777" w:rsidTr="00C64373">
        <w:trPr>
          <w:jc w:val="center"/>
        </w:trPr>
        <w:tc>
          <w:tcPr>
            <w:tcW w:w="2232" w:type="pct"/>
            <w:tcBorders>
              <w:top w:val="nil"/>
              <w:left w:val="nil"/>
              <w:bottom w:val="nil"/>
              <w:right w:val="nil"/>
            </w:tcBorders>
          </w:tcPr>
          <w:p w14:paraId="4C8A8D4C" w14:textId="77777777" w:rsidR="00C64373" w:rsidRDefault="00C64373"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t>Education</w:t>
            </w:r>
          </w:p>
        </w:tc>
        <w:tc>
          <w:tcPr>
            <w:tcW w:w="692" w:type="pct"/>
            <w:tcBorders>
              <w:top w:val="nil"/>
              <w:left w:val="nil"/>
              <w:bottom w:val="nil"/>
              <w:right w:val="nil"/>
            </w:tcBorders>
          </w:tcPr>
          <w:p w14:paraId="7A5B72D9"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-0.189***</w:t>
            </w:r>
          </w:p>
        </w:tc>
        <w:tc>
          <w:tcPr>
            <w:tcW w:w="692" w:type="pct"/>
            <w:tcBorders>
              <w:top w:val="nil"/>
              <w:left w:val="nil"/>
              <w:bottom w:val="nil"/>
              <w:right w:val="nil"/>
            </w:tcBorders>
          </w:tcPr>
          <w:p w14:paraId="2151F1A9"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-0.177***</w:t>
            </w:r>
          </w:p>
        </w:tc>
        <w:tc>
          <w:tcPr>
            <w:tcW w:w="692" w:type="pct"/>
            <w:tcBorders>
              <w:top w:val="nil"/>
              <w:left w:val="nil"/>
              <w:bottom w:val="nil"/>
              <w:right w:val="nil"/>
            </w:tcBorders>
          </w:tcPr>
          <w:p w14:paraId="5FB09990"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-0.117***</w:t>
            </w:r>
          </w:p>
        </w:tc>
        <w:tc>
          <w:tcPr>
            <w:tcW w:w="692" w:type="pct"/>
            <w:tcBorders>
              <w:top w:val="nil"/>
              <w:left w:val="nil"/>
              <w:bottom w:val="nil"/>
              <w:right w:val="nil"/>
            </w:tcBorders>
          </w:tcPr>
          <w:p w14:paraId="150019DC"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-0.119***</w:t>
            </w:r>
          </w:p>
        </w:tc>
      </w:tr>
      <w:tr w:rsidR="00C64373" w14:paraId="41437482" w14:textId="77777777" w:rsidTr="00C64373">
        <w:trPr>
          <w:jc w:val="center"/>
        </w:trPr>
        <w:tc>
          <w:tcPr>
            <w:tcW w:w="2232" w:type="pct"/>
            <w:tcBorders>
              <w:top w:val="nil"/>
              <w:left w:val="nil"/>
              <w:bottom w:val="nil"/>
              <w:right w:val="nil"/>
            </w:tcBorders>
          </w:tcPr>
          <w:p w14:paraId="779B265D" w14:textId="77777777" w:rsidR="00C64373" w:rsidRDefault="00C64373" w:rsidP="00CD6C05">
            <w:pPr>
              <w:widowControl w:val="0"/>
              <w:autoSpaceDE w:val="0"/>
              <w:autoSpaceDN w:val="0"/>
              <w:adjustRightInd w:val="0"/>
              <w:spacing w:after="0" w:line="360" w:lineRule="auto"/>
              <w:rPr>
                <w:rFonts w:ascii="Times New Roman" w:hAnsi="Times New Roman"/>
                <w:kern w:val="0"/>
              </w:rPr>
            </w:pPr>
          </w:p>
        </w:tc>
        <w:tc>
          <w:tcPr>
            <w:tcW w:w="692" w:type="pct"/>
            <w:tcBorders>
              <w:top w:val="nil"/>
              <w:left w:val="nil"/>
              <w:bottom w:val="nil"/>
              <w:right w:val="nil"/>
            </w:tcBorders>
          </w:tcPr>
          <w:p w14:paraId="161BB0CE"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(0.041)</w:t>
            </w:r>
          </w:p>
        </w:tc>
        <w:tc>
          <w:tcPr>
            <w:tcW w:w="692" w:type="pct"/>
            <w:tcBorders>
              <w:top w:val="nil"/>
              <w:left w:val="nil"/>
              <w:bottom w:val="nil"/>
              <w:right w:val="nil"/>
            </w:tcBorders>
          </w:tcPr>
          <w:p w14:paraId="3F5A7B6B"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(0.040)</w:t>
            </w:r>
          </w:p>
        </w:tc>
        <w:tc>
          <w:tcPr>
            <w:tcW w:w="692" w:type="pct"/>
            <w:tcBorders>
              <w:top w:val="nil"/>
              <w:left w:val="nil"/>
              <w:bottom w:val="nil"/>
              <w:right w:val="nil"/>
            </w:tcBorders>
          </w:tcPr>
          <w:p w14:paraId="0D3D94A3"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(0.015)</w:t>
            </w:r>
          </w:p>
        </w:tc>
        <w:tc>
          <w:tcPr>
            <w:tcW w:w="692" w:type="pct"/>
            <w:tcBorders>
              <w:top w:val="nil"/>
              <w:left w:val="nil"/>
              <w:bottom w:val="nil"/>
              <w:right w:val="nil"/>
            </w:tcBorders>
          </w:tcPr>
          <w:p w14:paraId="0E7BDFC0"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(0.018)</w:t>
            </w:r>
          </w:p>
        </w:tc>
      </w:tr>
      <w:tr w:rsidR="00C64373" w14:paraId="1D21FA14" w14:textId="77777777" w:rsidTr="00C64373">
        <w:trPr>
          <w:jc w:val="center"/>
        </w:trPr>
        <w:tc>
          <w:tcPr>
            <w:tcW w:w="2232" w:type="pct"/>
            <w:tcBorders>
              <w:top w:val="nil"/>
              <w:left w:val="nil"/>
              <w:bottom w:val="nil"/>
              <w:right w:val="nil"/>
            </w:tcBorders>
          </w:tcPr>
          <w:p w14:paraId="53D97C10" w14:textId="77777777" w:rsidR="00C64373" w:rsidRDefault="00C64373"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t>Age</w:t>
            </w:r>
          </w:p>
        </w:tc>
        <w:tc>
          <w:tcPr>
            <w:tcW w:w="692" w:type="pct"/>
            <w:tcBorders>
              <w:top w:val="nil"/>
              <w:left w:val="nil"/>
              <w:bottom w:val="nil"/>
              <w:right w:val="nil"/>
            </w:tcBorders>
          </w:tcPr>
          <w:p w14:paraId="59794DAC"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-0.018***</w:t>
            </w:r>
          </w:p>
        </w:tc>
        <w:tc>
          <w:tcPr>
            <w:tcW w:w="692" w:type="pct"/>
            <w:tcBorders>
              <w:top w:val="nil"/>
              <w:left w:val="nil"/>
              <w:bottom w:val="nil"/>
              <w:right w:val="nil"/>
            </w:tcBorders>
          </w:tcPr>
          <w:p w14:paraId="1DA5B3DA"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-0.019***</w:t>
            </w:r>
          </w:p>
        </w:tc>
        <w:tc>
          <w:tcPr>
            <w:tcW w:w="692" w:type="pct"/>
            <w:tcBorders>
              <w:top w:val="nil"/>
              <w:left w:val="nil"/>
              <w:bottom w:val="nil"/>
              <w:right w:val="nil"/>
            </w:tcBorders>
          </w:tcPr>
          <w:p w14:paraId="78F1690A"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-0.018***</w:t>
            </w:r>
          </w:p>
        </w:tc>
        <w:tc>
          <w:tcPr>
            <w:tcW w:w="692" w:type="pct"/>
            <w:tcBorders>
              <w:top w:val="nil"/>
              <w:left w:val="nil"/>
              <w:bottom w:val="nil"/>
              <w:right w:val="nil"/>
            </w:tcBorders>
          </w:tcPr>
          <w:p w14:paraId="6057A356"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-0.020***</w:t>
            </w:r>
          </w:p>
        </w:tc>
      </w:tr>
      <w:tr w:rsidR="00C64373" w14:paraId="1BD9FAA8" w14:textId="77777777" w:rsidTr="00C64373">
        <w:trPr>
          <w:jc w:val="center"/>
        </w:trPr>
        <w:tc>
          <w:tcPr>
            <w:tcW w:w="2232" w:type="pct"/>
            <w:tcBorders>
              <w:top w:val="nil"/>
              <w:left w:val="nil"/>
              <w:bottom w:val="nil"/>
              <w:right w:val="nil"/>
            </w:tcBorders>
          </w:tcPr>
          <w:p w14:paraId="3B8390F5" w14:textId="77777777" w:rsidR="00C64373" w:rsidRDefault="00C64373" w:rsidP="00CD6C05">
            <w:pPr>
              <w:widowControl w:val="0"/>
              <w:autoSpaceDE w:val="0"/>
              <w:autoSpaceDN w:val="0"/>
              <w:adjustRightInd w:val="0"/>
              <w:spacing w:after="0" w:line="360" w:lineRule="auto"/>
              <w:rPr>
                <w:rFonts w:ascii="Times New Roman" w:hAnsi="Times New Roman"/>
                <w:kern w:val="0"/>
              </w:rPr>
            </w:pPr>
          </w:p>
        </w:tc>
        <w:tc>
          <w:tcPr>
            <w:tcW w:w="692" w:type="pct"/>
            <w:tcBorders>
              <w:top w:val="nil"/>
              <w:left w:val="nil"/>
              <w:bottom w:val="nil"/>
              <w:right w:val="nil"/>
            </w:tcBorders>
          </w:tcPr>
          <w:p w14:paraId="415CC99E"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(0.002)</w:t>
            </w:r>
          </w:p>
        </w:tc>
        <w:tc>
          <w:tcPr>
            <w:tcW w:w="692" w:type="pct"/>
            <w:tcBorders>
              <w:top w:val="nil"/>
              <w:left w:val="nil"/>
              <w:bottom w:val="nil"/>
              <w:right w:val="nil"/>
            </w:tcBorders>
          </w:tcPr>
          <w:p w14:paraId="1FAF783C"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(0.002)</w:t>
            </w:r>
          </w:p>
        </w:tc>
        <w:tc>
          <w:tcPr>
            <w:tcW w:w="692" w:type="pct"/>
            <w:tcBorders>
              <w:top w:val="nil"/>
              <w:left w:val="nil"/>
              <w:bottom w:val="nil"/>
              <w:right w:val="nil"/>
            </w:tcBorders>
          </w:tcPr>
          <w:p w14:paraId="29A4545D"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(0.001)</w:t>
            </w:r>
          </w:p>
        </w:tc>
        <w:tc>
          <w:tcPr>
            <w:tcW w:w="692" w:type="pct"/>
            <w:tcBorders>
              <w:top w:val="nil"/>
              <w:left w:val="nil"/>
              <w:bottom w:val="nil"/>
              <w:right w:val="nil"/>
            </w:tcBorders>
          </w:tcPr>
          <w:p w14:paraId="204540F7"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(0.001)</w:t>
            </w:r>
          </w:p>
        </w:tc>
      </w:tr>
      <w:tr w:rsidR="00C64373" w14:paraId="453DA366" w14:textId="77777777" w:rsidTr="00C64373">
        <w:trPr>
          <w:jc w:val="center"/>
        </w:trPr>
        <w:tc>
          <w:tcPr>
            <w:tcW w:w="2232" w:type="pct"/>
            <w:tcBorders>
              <w:top w:val="nil"/>
              <w:left w:val="nil"/>
              <w:bottom w:val="nil"/>
              <w:right w:val="nil"/>
            </w:tcBorders>
          </w:tcPr>
          <w:p w14:paraId="1471B7FB" w14:textId="77777777" w:rsidR="00C64373" w:rsidRDefault="00C64373"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t>Female</w:t>
            </w:r>
          </w:p>
        </w:tc>
        <w:tc>
          <w:tcPr>
            <w:tcW w:w="692" w:type="pct"/>
            <w:tcBorders>
              <w:top w:val="nil"/>
              <w:left w:val="nil"/>
              <w:bottom w:val="nil"/>
              <w:right w:val="nil"/>
            </w:tcBorders>
          </w:tcPr>
          <w:p w14:paraId="69ABCD75"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-0.068*</w:t>
            </w:r>
          </w:p>
        </w:tc>
        <w:tc>
          <w:tcPr>
            <w:tcW w:w="692" w:type="pct"/>
            <w:tcBorders>
              <w:top w:val="nil"/>
              <w:left w:val="nil"/>
              <w:bottom w:val="nil"/>
              <w:right w:val="nil"/>
            </w:tcBorders>
          </w:tcPr>
          <w:p w14:paraId="7EF5E0F6"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-0.086***</w:t>
            </w:r>
          </w:p>
        </w:tc>
        <w:tc>
          <w:tcPr>
            <w:tcW w:w="692" w:type="pct"/>
            <w:tcBorders>
              <w:top w:val="nil"/>
              <w:left w:val="nil"/>
              <w:bottom w:val="nil"/>
              <w:right w:val="nil"/>
            </w:tcBorders>
          </w:tcPr>
          <w:p w14:paraId="39C426F1"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-0.104*</w:t>
            </w:r>
          </w:p>
        </w:tc>
        <w:tc>
          <w:tcPr>
            <w:tcW w:w="692" w:type="pct"/>
            <w:tcBorders>
              <w:top w:val="nil"/>
              <w:left w:val="nil"/>
              <w:bottom w:val="nil"/>
              <w:right w:val="nil"/>
            </w:tcBorders>
          </w:tcPr>
          <w:p w14:paraId="3516C2D8"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-0.151***</w:t>
            </w:r>
          </w:p>
        </w:tc>
      </w:tr>
      <w:tr w:rsidR="00C64373" w14:paraId="79A34338" w14:textId="77777777" w:rsidTr="00C64373">
        <w:trPr>
          <w:jc w:val="center"/>
        </w:trPr>
        <w:tc>
          <w:tcPr>
            <w:tcW w:w="2232" w:type="pct"/>
            <w:tcBorders>
              <w:top w:val="nil"/>
              <w:left w:val="nil"/>
              <w:bottom w:val="nil"/>
              <w:right w:val="nil"/>
            </w:tcBorders>
          </w:tcPr>
          <w:p w14:paraId="68B24C1B" w14:textId="77777777" w:rsidR="00C64373" w:rsidRDefault="00C64373" w:rsidP="00CD6C05">
            <w:pPr>
              <w:widowControl w:val="0"/>
              <w:autoSpaceDE w:val="0"/>
              <w:autoSpaceDN w:val="0"/>
              <w:adjustRightInd w:val="0"/>
              <w:spacing w:after="0" w:line="360" w:lineRule="auto"/>
              <w:rPr>
                <w:rFonts w:ascii="Times New Roman" w:hAnsi="Times New Roman"/>
                <w:kern w:val="0"/>
              </w:rPr>
            </w:pPr>
          </w:p>
        </w:tc>
        <w:tc>
          <w:tcPr>
            <w:tcW w:w="692" w:type="pct"/>
            <w:tcBorders>
              <w:top w:val="nil"/>
              <w:left w:val="nil"/>
              <w:bottom w:val="nil"/>
              <w:right w:val="nil"/>
            </w:tcBorders>
          </w:tcPr>
          <w:p w14:paraId="1B1E8FA9"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(0.035)</w:t>
            </w:r>
          </w:p>
        </w:tc>
        <w:tc>
          <w:tcPr>
            <w:tcW w:w="692" w:type="pct"/>
            <w:tcBorders>
              <w:top w:val="nil"/>
              <w:left w:val="nil"/>
              <w:bottom w:val="nil"/>
              <w:right w:val="nil"/>
            </w:tcBorders>
          </w:tcPr>
          <w:p w14:paraId="7E7A16CA"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(0.028)</w:t>
            </w:r>
          </w:p>
        </w:tc>
        <w:tc>
          <w:tcPr>
            <w:tcW w:w="692" w:type="pct"/>
            <w:tcBorders>
              <w:top w:val="nil"/>
              <w:left w:val="nil"/>
              <w:bottom w:val="nil"/>
              <w:right w:val="nil"/>
            </w:tcBorders>
          </w:tcPr>
          <w:p w14:paraId="2CC93FC4"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(0.053)</w:t>
            </w:r>
          </w:p>
        </w:tc>
        <w:tc>
          <w:tcPr>
            <w:tcW w:w="692" w:type="pct"/>
            <w:tcBorders>
              <w:top w:val="nil"/>
              <w:left w:val="nil"/>
              <w:bottom w:val="nil"/>
              <w:right w:val="nil"/>
            </w:tcBorders>
          </w:tcPr>
          <w:p w14:paraId="3FA009C3"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(0.043)</w:t>
            </w:r>
          </w:p>
        </w:tc>
      </w:tr>
      <w:tr w:rsidR="00C64373" w14:paraId="3EE9E571" w14:textId="77777777" w:rsidTr="00C64373">
        <w:trPr>
          <w:jc w:val="center"/>
        </w:trPr>
        <w:tc>
          <w:tcPr>
            <w:tcW w:w="2232" w:type="pct"/>
            <w:tcBorders>
              <w:top w:val="nil"/>
              <w:left w:val="nil"/>
              <w:bottom w:val="nil"/>
              <w:right w:val="nil"/>
            </w:tcBorders>
          </w:tcPr>
          <w:p w14:paraId="0756C331" w14:textId="77777777" w:rsidR="00C64373" w:rsidRDefault="00C64373"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t>Constant</w:t>
            </w:r>
          </w:p>
        </w:tc>
        <w:tc>
          <w:tcPr>
            <w:tcW w:w="692" w:type="pct"/>
            <w:tcBorders>
              <w:top w:val="nil"/>
              <w:left w:val="nil"/>
              <w:bottom w:val="nil"/>
              <w:right w:val="nil"/>
            </w:tcBorders>
          </w:tcPr>
          <w:p w14:paraId="268AEE6B"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0.822***</w:t>
            </w:r>
          </w:p>
        </w:tc>
        <w:tc>
          <w:tcPr>
            <w:tcW w:w="692" w:type="pct"/>
            <w:tcBorders>
              <w:top w:val="nil"/>
              <w:left w:val="nil"/>
              <w:bottom w:val="nil"/>
              <w:right w:val="nil"/>
            </w:tcBorders>
          </w:tcPr>
          <w:p w14:paraId="3AE93A84"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0.927***</w:t>
            </w:r>
          </w:p>
        </w:tc>
        <w:tc>
          <w:tcPr>
            <w:tcW w:w="692" w:type="pct"/>
            <w:tcBorders>
              <w:top w:val="nil"/>
              <w:left w:val="nil"/>
              <w:bottom w:val="nil"/>
              <w:right w:val="nil"/>
            </w:tcBorders>
          </w:tcPr>
          <w:p w14:paraId="2076A3E9"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1.173***</w:t>
            </w:r>
          </w:p>
        </w:tc>
        <w:tc>
          <w:tcPr>
            <w:tcW w:w="692" w:type="pct"/>
            <w:tcBorders>
              <w:top w:val="nil"/>
              <w:left w:val="nil"/>
              <w:bottom w:val="nil"/>
              <w:right w:val="nil"/>
            </w:tcBorders>
          </w:tcPr>
          <w:p w14:paraId="027ADFD7" w14:textId="77777777" w:rsidR="00C64373" w:rsidRDefault="00C6437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1.488***</w:t>
            </w:r>
          </w:p>
        </w:tc>
      </w:tr>
      <w:tr w:rsidR="00B00BC3" w14:paraId="5CEC183C" w14:textId="77777777" w:rsidTr="00C64373">
        <w:trPr>
          <w:jc w:val="center"/>
        </w:trPr>
        <w:tc>
          <w:tcPr>
            <w:tcW w:w="2232" w:type="pct"/>
            <w:tcBorders>
              <w:top w:val="nil"/>
              <w:left w:val="nil"/>
              <w:bottom w:val="nil"/>
              <w:right w:val="nil"/>
            </w:tcBorders>
          </w:tcPr>
          <w:p w14:paraId="2E13EB95" w14:textId="77777777" w:rsidR="00B00BC3" w:rsidRDefault="00B00BC3" w:rsidP="00CD6C05">
            <w:pPr>
              <w:widowControl w:val="0"/>
              <w:autoSpaceDE w:val="0"/>
              <w:autoSpaceDN w:val="0"/>
              <w:adjustRightInd w:val="0"/>
              <w:spacing w:after="0" w:line="360" w:lineRule="auto"/>
              <w:rPr>
                <w:rFonts w:ascii="Times New Roman" w:hAnsi="Times New Roman"/>
                <w:kern w:val="0"/>
              </w:rPr>
            </w:pPr>
          </w:p>
        </w:tc>
        <w:tc>
          <w:tcPr>
            <w:tcW w:w="692" w:type="pct"/>
            <w:tcBorders>
              <w:top w:val="nil"/>
              <w:left w:val="nil"/>
              <w:bottom w:val="nil"/>
              <w:right w:val="nil"/>
            </w:tcBorders>
          </w:tcPr>
          <w:p w14:paraId="4D418134"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(0.283)</w:t>
            </w:r>
          </w:p>
        </w:tc>
        <w:tc>
          <w:tcPr>
            <w:tcW w:w="692" w:type="pct"/>
            <w:tcBorders>
              <w:top w:val="nil"/>
              <w:left w:val="nil"/>
              <w:bottom w:val="nil"/>
              <w:right w:val="nil"/>
            </w:tcBorders>
          </w:tcPr>
          <w:p w14:paraId="65068C11"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(0.353)</w:t>
            </w:r>
          </w:p>
        </w:tc>
        <w:tc>
          <w:tcPr>
            <w:tcW w:w="692" w:type="pct"/>
            <w:tcBorders>
              <w:top w:val="nil"/>
              <w:left w:val="nil"/>
              <w:bottom w:val="nil"/>
              <w:right w:val="nil"/>
            </w:tcBorders>
          </w:tcPr>
          <w:p w14:paraId="473862C2"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(0.132)</w:t>
            </w:r>
          </w:p>
        </w:tc>
        <w:tc>
          <w:tcPr>
            <w:tcW w:w="692" w:type="pct"/>
            <w:tcBorders>
              <w:top w:val="nil"/>
              <w:left w:val="nil"/>
              <w:bottom w:val="nil"/>
              <w:right w:val="nil"/>
            </w:tcBorders>
          </w:tcPr>
          <w:p w14:paraId="59318C9C"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(0.124)</w:t>
            </w:r>
          </w:p>
        </w:tc>
      </w:tr>
      <w:tr w:rsidR="00B00BC3" w14:paraId="3617EEAB" w14:textId="77777777" w:rsidTr="00C64373">
        <w:trPr>
          <w:jc w:val="center"/>
        </w:trPr>
        <w:tc>
          <w:tcPr>
            <w:tcW w:w="2232" w:type="pct"/>
            <w:tcBorders>
              <w:top w:val="nil"/>
              <w:left w:val="nil"/>
              <w:bottom w:val="nil"/>
              <w:right w:val="nil"/>
            </w:tcBorders>
          </w:tcPr>
          <w:p w14:paraId="686A8E49" w14:textId="77777777" w:rsidR="00B00BC3" w:rsidRDefault="00B00BC3" w:rsidP="00CD6C05">
            <w:pPr>
              <w:widowControl w:val="0"/>
              <w:autoSpaceDE w:val="0"/>
              <w:autoSpaceDN w:val="0"/>
              <w:adjustRightInd w:val="0"/>
              <w:spacing w:after="0" w:line="360" w:lineRule="auto"/>
              <w:rPr>
                <w:rFonts w:ascii="Times New Roman" w:hAnsi="Times New Roman"/>
                <w:kern w:val="0"/>
              </w:rPr>
            </w:pPr>
          </w:p>
        </w:tc>
        <w:tc>
          <w:tcPr>
            <w:tcW w:w="692" w:type="pct"/>
            <w:tcBorders>
              <w:top w:val="nil"/>
              <w:left w:val="nil"/>
              <w:bottom w:val="nil"/>
              <w:right w:val="nil"/>
            </w:tcBorders>
          </w:tcPr>
          <w:p w14:paraId="5AE17437"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p>
        </w:tc>
        <w:tc>
          <w:tcPr>
            <w:tcW w:w="692" w:type="pct"/>
            <w:tcBorders>
              <w:top w:val="nil"/>
              <w:left w:val="nil"/>
              <w:bottom w:val="nil"/>
              <w:right w:val="nil"/>
            </w:tcBorders>
          </w:tcPr>
          <w:p w14:paraId="163438D3"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p>
        </w:tc>
        <w:tc>
          <w:tcPr>
            <w:tcW w:w="692" w:type="pct"/>
            <w:tcBorders>
              <w:top w:val="nil"/>
              <w:left w:val="nil"/>
              <w:bottom w:val="nil"/>
              <w:right w:val="nil"/>
            </w:tcBorders>
          </w:tcPr>
          <w:p w14:paraId="6C74BE22"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p>
        </w:tc>
        <w:tc>
          <w:tcPr>
            <w:tcW w:w="692" w:type="pct"/>
            <w:tcBorders>
              <w:top w:val="nil"/>
              <w:left w:val="nil"/>
              <w:bottom w:val="nil"/>
              <w:right w:val="nil"/>
            </w:tcBorders>
          </w:tcPr>
          <w:p w14:paraId="55AF0321"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p>
        </w:tc>
      </w:tr>
      <w:tr w:rsidR="00B00BC3" w14:paraId="1B69E73A" w14:textId="77777777" w:rsidTr="00C64373">
        <w:tblPrEx>
          <w:tblBorders>
            <w:bottom w:val="single" w:sz="6" w:space="0" w:color="auto"/>
          </w:tblBorders>
        </w:tblPrEx>
        <w:trPr>
          <w:jc w:val="center"/>
        </w:trPr>
        <w:tc>
          <w:tcPr>
            <w:tcW w:w="2232" w:type="pct"/>
            <w:tcBorders>
              <w:top w:val="nil"/>
              <w:left w:val="nil"/>
              <w:bottom w:val="single" w:sz="6" w:space="0" w:color="auto"/>
              <w:right w:val="nil"/>
            </w:tcBorders>
          </w:tcPr>
          <w:p w14:paraId="4F2BDC41" w14:textId="77777777" w:rsidR="00B00BC3" w:rsidRDefault="00B00BC3"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t>Observations</w:t>
            </w:r>
          </w:p>
        </w:tc>
        <w:tc>
          <w:tcPr>
            <w:tcW w:w="692" w:type="pct"/>
            <w:tcBorders>
              <w:top w:val="nil"/>
              <w:left w:val="nil"/>
              <w:bottom w:val="single" w:sz="6" w:space="0" w:color="auto"/>
              <w:right w:val="nil"/>
            </w:tcBorders>
          </w:tcPr>
          <w:p w14:paraId="60AD840D"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21,321</w:t>
            </w:r>
          </w:p>
        </w:tc>
        <w:tc>
          <w:tcPr>
            <w:tcW w:w="692" w:type="pct"/>
            <w:tcBorders>
              <w:top w:val="nil"/>
              <w:left w:val="nil"/>
              <w:bottom w:val="single" w:sz="6" w:space="0" w:color="auto"/>
              <w:right w:val="nil"/>
            </w:tcBorders>
          </w:tcPr>
          <w:p w14:paraId="7BAFC9C6"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21,414</w:t>
            </w:r>
          </w:p>
        </w:tc>
        <w:tc>
          <w:tcPr>
            <w:tcW w:w="692" w:type="pct"/>
            <w:tcBorders>
              <w:top w:val="nil"/>
              <w:left w:val="nil"/>
              <w:bottom w:val="single" w:sz="6" w:space="0" w:color="auto"/>
              <w:right w:val="nil"/>
            </w:tcBorders>
          </w:tcPr>
          <w:p w14:paraId="21DCB614"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13,847</w:t>
            </w:r>
          </w:p>
        </w:tc>
        <w:tc>
          <w:tcPr>
            <w:tcW w:w="692" w:type="pct"/>
            <w:tcBorders>
              <w:top w:val="nil"/>
              <w:left w:val="nil"/>
              <w:bottom w:val="single" w:sz="6" w:space="0" w:color="auto"/>
              <w:right w:val="nil"/>
            </w:tcBorders>
          </w:tcPr>
          <w:p w14:paraId="2B41EE90" w14:textId="77777777" w:rsidR="00B00BC3" w:rsidRDefault="00B00BC3"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13,907</w:t>
            </w:r>
          </w:p>
        </w:tc>
      </w:tr>
    </w:tbl>
    <w:p w14:paraId="48D8588A" w14:textId="77777777" w:rsidR="00B00BC3" w:rsidRPr="0000212B" w:rsidRDefault="00B00BC3" w:rsidP="00CD6C05">
      <w:pPr>
        <w:widowControl w:val="0"/>
        <w:autoSpaceDE w:val="0"/>
        <w:autoSpaceDN w:val="0"/>
        <w:adjustRightInd w:val="0"/>
        <w:spacing w:after="0" w:line="360" w:lineRule="auto"/>
        <w:jc w:val="center"/>
        <w:rPr>
          <w:rFonts w:ascii="Times New Roman" w:hAnsi="Times New Roman"/>
          <w:kern w:val="0"/>
          <w:sz w:val="22"/>
          <w:szCs w:val="22"/>
        </w:rPr>
      </w:pPr>
      <w:r w:rsidRPr="0000212B">
        <w:rPr>
          <w:rFonts w:ascii="Times New Roman" w:hAnsi="Times New Roman"/>
          <w:kern w:val="0"/>
          <w:sz w:val="22"/>
          <w:szCs w:val="22"/>
        </w:rPr>
        <w:t>Robust standard errors in parentheses</w:t>
      </w:r>
    </w:p>
    <w:p w14:paraId="2EC97003" w14:textId="77777777" w:rsidR="00B00BC3" w:rsidRPr="0000212B" w:rsidRDefault="00B00BC3" w:rsidP="00CD6C05">
      <w:pPr>
        <w:widowControl w:val="0"/>
        <w:autoSpaceDE w:val="0"/>
        <w:autoSpaceDN w:val="0"/>
        <w:adjustRightInd w:val="0"/>
        <w:spacing w:after="0" w:line="360" w:lineRule="auto"/>
        <w:jc w:val="center"/>
        <w:rPr>
          <w:rFonts w:ascii="Times New Roman" w:hAnsi="Times New Roman"/>
          <w:kern w:val="0"/>
          <w:sz w:val="22"/>
          <w:szCs w:val="22"/>
        </w:rPr>
      </w:pPr>
      <w:r w:rsidRPr="0000212B">
        <w:rPr>
          <w:rFonts w:ascii="Times New Roman" w:hAnsi="Times New Roman"/>
          <w:kern w:val="0"/>
          <w:sz w:val="22"/>
          <w:szCs w:val="22"/>
        </w:rPr>
        <w:t>*** p&lt;0.01, ** p&lt;0.05, * p&lt;0.1</w:t>
      </w:r>
    </w:p>
    <w:p w14:paraId="7210A8C2" w14:textId="77777777" w:rsidR="00C64CAB" w:rsidRDefault="00C64CAB" w:rsidP="00CD6C05">
      <w:pPr>
        <w:widowControl w:val="0"/>
        <w:autoSpaceDE w:val="0"/>
        <w:autoSpaceDN w:val="0"/>
        <w:adjustRightInd w:val="0"/>
        <w:spacing w:after="0" w:line="360" w:lineRule="auto"/>
        <w:rPr>
          <w:rFonts w:ascii="Times New Roman" w:hAnsi="Times New Roman"/>
          <w:kern w:val="0"/>
          <w:sz w:val="22"/>
          <w:szCs w:val="22"/>
          <w:lang w:val="en-US"/>
        </w:rPr>
      </w:pPr>
      <w:r w:rsidRPr="0000212B">
        <w:rPr>
          <w:rFonts w:ascii="Times New Roman" w:hAnsi="Times New Roman"/>
          <w:kern w:val="0"/>
          <w:sz w:val="22"/>
          <w:szCs w:val="22"/>
          <w:lang w:val="en-US"/>
        </w:rPr>
        <w:t>Source: Author's elaboration with data from the AmericasBarometer 2023, LAPOP.</w:t>
      </w:r>
    </w:p>
    <w:p w14:paraId="48031A30" w14:textId="77777777" w:rsidR="005A6E34" w:rsidRDefault="005A6E34" w:rsidP="00CD6C05">
      <w:pPr>
        <w:widowControl w:val="0"/>
        <w:autoSpaceDE w:val="0"/>
        <w:autoSpaceDN w:val="0"/>
        <w:adjustRightInd w:val="0"/>
        <w:spacing w:after="0" w:line="360" w:lineRule="auto"/>
        <w:rPr>
          <w:rFonts w:ascii="Times New Roman" w:hAnsi="Times New Roman"/>
          <w:kern w:val="0"/>
          <w:sz w:val="22"/>
          <w:szCs w:val="22"/>
          <w:lang w:val="en-US"/>
        </w:rPr>
      </w:pPr>
    </w:p>
    <w:p w14:paraId="24A309FA" w14:textId="77777777" w:rsidR="005A6E34" w:rsidRDefault="005A6E34" w:rsidP="00CD6C05">
      <w:pPr>
        <w:widowControl w:val="0"/>
        <w:autoSpaceDE w:val="0"/>
        <w:autoSpaceDN w:val="0"/>
        <w:adjustRightInd w:val="0"/>
        <w:spacing w:after="0" w:line="360" w:lineRule="auto"/>
        <w:rPr>
          <w:rFonts w:ascii="Times New Roman" w:hAnsi="Times New Roman"/>
          <w:kern w:val="0"/>
          <w:sz w:val="22"/>
          <w:szCs w:val="22"/>
          <w:lang w:val="en-US"/>
        </w:rPr>
      </w:pPr>
    </w:p>
    <w:p w14:paraId="21B62002" w14:textId="6F6C95A4" w:rsidR="0025101F" w:rsidRPr="0025101F" w:rsidRDefault="0025101F" w:rsidP="00CD6C05">
      <w:pPr>
        <w:widowControl w:val="0"/>
        <w:autoSpaceDE w:val="0"/>
        <w:autoSpaceDN w:val="0"/>
        <w:adjustRightInd w:val="0"/>
        <w:spacing w:after="0" w:line="360" w:lineRule="auto"/>
        <w:jc w:val="both"/>
        <w:rPr>
          <w:rFonts w:ascii="Times New Roman" w:hAnsi="Times New Roman"/>
          <w:kern w:val="0"/>
          <w:lang w:val="en-US"/>
        </w:rPr>
      </w:pPr>
      <w:r w:rsidRPr="0025101F">
        <w:rPr>
          <w:rFonts w:ascii="Times New Roman" w:hAnsi="Times New Roman"/>
          <w:kern w:val="0"/>
          <w:lang w:val="en-US"/>
        </w:rPr>
        <w:lastRenderedPageBreak/>
        <w:t>Table A2 presents four logit models replicating the main specifications from Table 2, with the addition of V-Dem's Liberal Democracy Index as a country-level control variable. These models are estimated to address concerns about the democratic heterogeneity of the sample and the absence of countries with traditionally stronger democratic institutions</w:t>
      </w:r>
      <w:r w:rsidR="00112C78">
        <w:rPr>
          <w:rFonts w:ascii="Times New Roman" w:hAnsi="Times New Roman"/>
          <w:kern w:val="0"/>
          <w:lang w:val="en-US"/>
        </w:rPr>
        <w:t>,</w:t>
      </w:r>
      <w:r w:rsidRPr="0025101F">
        <w:rPr>
          <w:rFonts w:ascii="Times New Roman" w:hAnsi="Times New Roman"/>
          <w:kern w:val="0"/>
          <w:lang w:val="en-US"/>
        </w:rPr>
        <w:t xml:space="preserve"> such as Chile and Uruguay, which did not administer the CRG items in the 2023 wave. By controlling for each country's level of liberal democracy, </w:t>
      </w:r>
      <w:r w:rsidR="00112C78">
        <w:rPr>
          <w:rFonts w:ascii="Times New Roman" w:hAnsi="Times New Roman"/>
          <w:kern w:val="0"/>
          <w:lang w:val="en-US"/>
        </w:rPr>
        <w:t>I</w:t>
      </w:r>
      <w:r w:rsidRPr="0025101F">
        <w:rPr>
          <w:rFonts w:ascii="Times New Roman" w:hAnsi="Times New Roman"/>
          <w:kern w:val="0"/>
          <w:lang w:val="en-US"/>
        </w:rPr>
        <w:t xml:space="preserve"> assess whether the individual-level effects identified in Table 2 are artifacts of variation in country-level democratic quality rather than reflections of individual attitudinal patterns. Results are fully consistent with the main models: all variables maintain their sign, magnitude, and level of statistical significance across all four specifications. The Liberal Democracy Index itself is not statistically significant in any model, which is expected given the limited number of country-level clusters (n=13), but more importantly indicates that country-level democratic quality does not absorb the individual-level effects of party identification, institutional distrust, or populist attitudes. These findings suggest that the attitudinal patterns identified in the main analysis are robust to the democratic composition of the sample.</w:t>
      </w:r>
    </w:p>
    <w:p w14:paraId="62F69E07" w14:textId="77777777" w:rsidR="0025101F" w:rsidRPr="0025101F" w:rsidRDefault="0025101F" w:rsidP="00CD6C05">
      <w:pPr>
        <w:widowControl w:val="0"/>
        <w:autoSpaceDE w:val="0"/>
        <w:autoSpaceDN w:val="0"/>
        <w:adjustRightInd w:val="0"/>
        <w:spacing w:after="0" w:line="360" w:lineRule="auto"/>
        <w:rPr>
          <w:rFonts w:ascii="Times New Roman" w:hAnsi="Times New Roman"/>
          <w:kern w:val="0"/>
          <w:sz w:val="22"/>
          <w:szCs w:val="22"/>
          <w:lang w:val="en-US"/>
        </w:rPr>
      </w:pPr>
    </w:p>
    <w:p w14:paraId="2A196051" w14:textId="77777777" w:rsidR="0025101F" w:rsidRDefault="0025101F" w:rsidP="00CD6C05">
      <w:pPr>
        <w:widowControl w:val="0"/>
        <w:autoSpaceDE w:val="0"/>
        <w:autoSpaceDN w:val="0"/>
        <w:adjustRightInd w:val="0"/>
        <w:spacing w:after="0" w:line="360" w:lineRule="auto"/>
        <w:rPr>
          <w:rFonts w:ascii="Times New Roman" w:hAnsi="Times New Roman"/>
          <w:kern w:val="0"/>
          <w:sz w:val="22"/>
          <w:szCs w:val="22"/>
          <w:lang w:val="en-US"/>
        </w:rPr>
      </w:pPr>
    </w:p>
    <w:p w14:paraId="2AE666DF" w14:textId="77777777" w:rsidR="00CD6C05" w:rsidRDefault="00CD6C05" w:rsidP="00CD6C05">
      <w:pPr>
        <w:widowControl w:val="0"/>
        <w:autoSpaceDE w:val="0"/>
        <w:autoSpaceDN w:val="0"/>
        <w:adjustRightInd w:val="0"/>
        <w:spacing w:after="0" w:line="360" w:lineRule="auto"/>
        <w:rPr>
          <w:rFonts w:ascii="Times New Roman" w:hAnsi="Times New Roman"/>
          <w:kern w:val="0"/>
          <w:sz w:val="22"/>
          <w:szCs w:val="22"/>
          <w:lang w:val="en-US"/>
        </w:rPr>
      </w:pPr>
    </w:p>
    <w:p w14:paraId="3A4B5240" w14:textId="77777777" w:rsidR="00CD6C05" w:rsidRDefault="00CD6C05" w:rsidP="00CD6C05">
      <w:pPr>
        <w:widowControl w:val="0"/>
        <w:autoSpaceDE w:val="0"/>
        <w:autoSpaceDN w:val="0"/>
        <w:adjustRightInd w:val="0"/>
        <w:spacing w:after="0" w:line="360" w:lineRule="auto"/>
        <w:rPr>
          <w:rFonts w:ascii="Times New Roman" w:hAnsi="Times New Roman"/>
          <w:kern w:val="0"/>
          <w:sz w:val="22"/>
          <w:szCs w:val="22"/>
          <w:lang w:val="en-US"/>
        </w:rPr>
      </w:pPr>
    </w:p>
    <w:p w14:paraId="52749804" w14:textId="77777777" w:rsidR="00CD6C05" w:rsidRDefault="00CD6C05" w:rsidP="00CD6C05">
      <w:pPr>
        <w:widowControl w:val="0"/>
        <w:autoSpaceDE w:val="0"/>
        <w:autoSpaceDN w:val="0"/>
        <w:adjustRightInd w:val="0"/>
        <w:spacing w:after="0" w:line="360" w:lineRule="auto"/>
        <w:rPr>
          <w:rFonts w:ascii="Times New Roman" w:hAnsi="Times New Roman"/>
          <w:kern w:val="0"/>
          <w:sz w:val="22"/>
          <w:szCs w:val="22"/>
          <w:lang w:val="en-US"/>
        </w:rPr>
      </w:pPr>
    </w:p>
    <w:p w14:paraId="2626C10F" w14:textId="77777777" w:rsidR="00CD6C05" w:rsidRDefault="00CD6C05" w:rsidP="00CD6C05">
      <w:pPr>
        <w:widowControl w:val="0"/>
        <w:autoSpaceDE w:val="0"/>
        <w:autoSpaceDN w:val="0"/>
        <w:adjustRightInd w:val="0"/>
        <w:spacing w:after="0" w:line="360" w:lineRule="auto"/>
        <w:rPr>
          <w:rFonts w:ascii="Times New Roman" w:hAnsi="Times New Roman"/>
          <w:kern w:val="0"/>
          <w:sz w:val="22"/>
          <w:szCs w:val="22"/>
          <w:lang w:val="en-US"/>
        </w:rPr>
      </w:pPr>
    </w:p>
    <w:p w14:paraId="3C8DCE0E" w14:textId="77777777" w:rsidR="00CD6C05" w:rsidRDefault="00CD6C05" w:rsidP="00CD6C05">
      <w:pPr>
        <w:widowControl w:val="0"/>
        <w:autoSpaceDE w:val="0"/>
        <w:autoSpaceDN w:val="0"/>
        <w:adjustRightInd w:val="0"/>
        <w:spacing w:after="0" w:line="360" w:lineRule="auto"/>
        <w:rPr>
          <w:rFonts w:ascii="Times New Roman" w:hAnsi="Times New Roman"/>
          <w:kern w:val="0"/>
          <w:sz w:val="22"/>
          <w:szCs w:val="22"/>
          <w:lang w:val="en-US"/>
        </w:rPr>
      </w:pPr>
    </w:p>
    <w:p w14:paraId="1738EF4A" w14:textId="77777777" w:rsidR="00CD6C05" w:rsidRDefault="00CD6C05" w:rsidP="00CD6C05">
      <w:pPr>
        <w:widowControl w:val="0"/>
        <w:autoSpaceDE w:val="0"/>
        <w:autoSpaceDN w:val="0"/>
        <w:adjustRightInd w:val="0"/>
        <w:spacing w:after="0" w:line="360" w:lineRule="auto"/>
        <w:rPr>
          <w:rFonts w:ascii="Times New Roman" w:hAnsi="Times New Roman"/>
          <w:kern w:val="0"/>
          <w:sz w:val="22"/>
          <w:szCs w:val="22"/>
          <w:lang w:val="en-US"/>
        </w:rPr>
      </w:pPr>
    </w:p>
    <w:p w14:paraId="0FA266F1" w14:textId="77777777" w:rsidR="00CD6C05" w:rsidRDefault="00CD6C05" w:rsidP="00CD6C05">
      <w:pPr>
        <w:widowControl w:val="0"/>
        <w:autoSpaceDE w:val="0"/>
        <w:autoSpaceDN w:val="0"/>
        <w:adjustRightInd w:val="0"/>
        <w:spacing w:after="0" w:line="360" w:lineRule="auto"/>
        <w:rPr>
          <w:rFonts w:ascii="Times New Roman" w:hAnsi="Times New Roman"/>
          <w:kern w:val="0"/>
          <w:sz w:val="22"/>
          <w:szCs w:val="22"/>
          <w:lang w:val="en-US"/>
        </w:rPr>
      </w:pPr>
    </w:p>
    <w:p w14:paraId="02A549F1" w14:textId="77777777" w:rsidR="00CD6C05" w:rsidRDefault="00CD6C05" w:rsidP="00CD6C05">
      <w:pPr>
        <w:widowControl w:val="0"/>
        <w:autoSpaceDE w:val="0"/>
        <w:autoSpaceDN w:val="0"/>
        <w:adjustRightInd w:val="0"/>
        <w:spacing w:after="0" w:line="360" w:lineRule="auto"/>
        <w:rPr>
          <w:rFonts w:ascii="Times New Roman" w:hAnsi="Times New Roman"/>
          <w:kern w:val="0"/>
          <w:sz w:val="22"/>
          <w:szCs w:val="22"/>
          <w:lang w:val="en-US"/>
        </w:rPr>
      </w:pPr>
    </w:p>
    <w:p w14:paraId="4A7B733D" w14:textId="77777777" w:rsidR="00CD6C05" w:rsidRDefault="00CD6C05" w:rsidP="00CD6C05">
      <w:pPr>
        <w:widowControl w:val="0"/>
        <w:autoSpaceDE w:val="0"/>
        <w:autoSpaceDN w:val="0"/>
        <w:adjustRightInd w:val="0"/>
        <w:spacing w:after="0" w:line="360" w:lineRule="auto"/>
        <w:rPr>
          <w:rFonts w:ascii="Times New Roman" w:hAnsi="Times New Roman"/>
          <w:kern w:val="0"/>
          <w:sz w:val="22"/>
          <w:szCs w:val="22"/>
          <w:lang w:val="en-US"/>
        </w:rPr>
      </w:pPr>
    </w:p>
    <w:p w14:paraId="1FE615F2" w14:textId="77777777" w:rsidR="00CD6C05" w:rsidRDefault="00CD6C05" w:rsidP="00CD6C05">
      <w:pPr>
        <w:widowControl w:val="0"/>
        <w:autoSpaceDE w:val="0"/>
        <w:autoSpaceDN w:val="0"/>
        <w:adjustRightInd w:val="0"/>
        <w:spacing w:after="0" w:line="360" w:lineRule="auto"/>
        <w:rPr>
          <w:rFonts w:ascii="Times New Roman" w:hAnsi="Times New Roman"/>
          <w:kern w:val="0"/>
          <w:sz w:val="22"/>
          <w:szCs w:val="22"/>
          <w:lang w:val="en-US"/>
        </w:rPr>
      </w:pPr>
    </w:p>
    <w:p w14:paraId="54B14642" w14:textId="77777777" w:rsidR="00CD6C05" w:rsidRDefault="00CD6C05" w:rsidP="00CD6C05">
      <w:pPr>
        <w:widowControl w:val="0"/>
        <w:autoSpaceDE w:val="0"/>
        <w:autoSpaceDN w:val="0"/>
        <w:adjustRightInd w:val="0"/>
        <w:spacing w:after="0" w:line="360" w:lineRule="auto"/>
        <w:rPr>
          <w:rFonts w:ascii="Times New Roman" w:hAnsi="Times New Roman"/>
          <w:kern w:val="0"/>
          <w:sz w:val="22"/>
          <w:szCs w:val="22"/>
          <w:lang w:val="en-US"/>
        </w:rPr>
      </w:pPr>
    </w:p>
    <w:p w14:paraId="6D85B525" w14:textId="77777777" w:rsidR="00CD6C05" w:rsidRDefault="00CD6C05" w:rsidP="00CD6C05">
      <w:pPr>
        <w:widowControl w:val="0"/>
        <w:autoSpaceDE w:val="0"/>
        <w:autoSpaceDN w:val="0"/>
        <w:adjustRightInd w:val="0"/>
        <w:spacing w:after="0" w:line="360" w:lineRule="auto"/>
        <w:rPr>
          <w:rFonts w:ascii="Times New Roman" w:hAnsi="Times New Roman"/>
          <w:kern w:val="0"/>
          <w:sz w:val="22"/>
          <w:szCs w:val="22"/>
          <w:lang w:val="en-US"/>
        </w:rPr>
      </w:pPr>
    </w:p>
    <w:p w14:paraId="7011F3D8" w14:textId="77777777" w:rsidR="00CD6C05" w:rsidRDefault="00CD6C05" w:rsidP="00CD6C05">
      <w:pPr>
        <w:widowControl w:val="0"/>
        <w:autoSpaceDE w:val="0"/>
        <w:autoSpaceDN w:val="0"/>
        <w:adjustRightInd w:val="0"/>
        <w:spacing w:after="0" w:line="360" w:lineRule="auto"/>
        <w:rPr>
          <w:rFonts w:ascii="Times New Roman" w:hAnsi="Times New Roman"/>
          <w:kern w:val="0"/>
          <w:sz w:val="22"/>
          <w:szCs w:val="22"/>
          <w:lang w:val="en-US"/>
        </w:rPr>
      </w:pPr>
    </w:p>
    <w:p w14:paraId="3DDE99A7" w14:textId="77777777" w:rsidR="00CD6C05" w:rsidRPr="0025101F" w:rsidRDefault="00CD6C05" w:rsidP="00CD6C05">
      <w:pPr>
        <w:widowControl w:val="0"/>
        <w:autoSpaceDE w:val="0"/>
        <w:autoSpaceDN w:val="0"/>
        <w:adjustRightInd w:val="0"/>
        <w:spacing w:after="0" w:line="360" w:lineRule="auto"/>
        <w:rPr>
          <w:rFonts w:ascii="Times New Roman" w:hAnsi="Times New Roman"/>
          <w:kern w:val="0"/>
          <w:sz w:val="22"/>
          <w:szCs w:val="22"/>
          <w:lang w:val="en-US"/>
        </w:rPr>
      </w:pPr>
    </w:p>
    <w:p w14:paraId="4A5C43F1" w14:textId="2A90BAE0" w:rsidR="005A6E34" w:rsidRDefault="005A6E34" w:rsidP="00CD6C05">
      <w:pPr>
        <w:widowControl w:val="0"/>
        <w:autoSpaceDE w:val="0"/>
        <w:autoSpaceDN w:val="0"/>
        <w:adjustRightInd w:val="0"/>
        <w:spacing w:after="0" w:line="360" w:lineRule="auto"/>
        <w:rPr>
          <w:rFonts w:ascii="Times New Roman" w:hAnsi="Times New Roman"/>
          <w:kern w:val="0"/>
          <w:sz w:val="22"/>
          <w:szCs w:val="22"/>
          <w:lang w:val="en-US"/>
        </w:rPr>
      </w:pPr>
    </w:p>
    <w:p w14:paraId="5E92729D" w14:textId="5989D409" w:rsidR="005A6E34" w:rsidRPr="002E5897" w:rsidRDefault="002E5897" w:rsidP="00CD6C05">
      <w:pPr>
        <w:spacing w:line="360" w:lineRule="auto"/>
        <w:jc w:val="both"/>
        <w:rPr>
          <w:rFonts w:ascii="Times New Roman" w:hAnsi="Times New Roman"/>
          <w:b/>
          <w:bCs/>
          <w:lang w:val="en-US"/>
        </w:rPr>
      </w:pPr>
      <w:r w:rsidRPr="00C64CAB">
        <w:rPr>
          <w:rFonts w:ascii="Times New Roman" w:hAnsi="Times New Roman"/>
          <w:b/>
          <w:bCs/>
          <w:lang w:val="en-US"/>
        </w:rPr>
        <w:lastRenderedPageBreak/>
        <w:t>Table A</w:t>
      </w:r>
      <w:r>
        <w:rPr>
          <w:rFonts w:ascii="Times New Roman" w:hAnsi="Times New Roman"/>
          <w:b/>
          <w:bCs/>
          <w:lang w:val="en-US"/>
        </w:rPr>
        <w:t>2</w:t>
      </w:r>
      <w:r w:rsidRPr="00C64CAB">
        <w:rPr>
          <w:rFonts w:ascii="Times New Roman" w:hAnsi="Times New Roman"/>
          <w:b/>
          <w:bCs/>
          <w:lang w:val="en-US"/>
        </w:rPr>
        <w:t>. Logistic Regression Models of Reactive and Instrumental Illegality Justification: Robustness Checks</w:t>
      </w:r>
    </w:p>
    <w:tbl>
      <w:tblPr>
        <w:tblW w:w="5000" w:type="pct"/>
        <w:jc w:val="center"/>
        <w:tblCellMar>
          <w:left w:w="75" w:type="dxa"/>
          <w:right w:w="75" w:type="dxa"/>
        </w:tblCellMar>
        <w:tblLook w:val="0000" w:firstRow="0" w:lastRow="0" w:firstColumn="0" w:lastColumn="0" w:noHBand="0" w:noVBand="0"/>
      </w:tblPr>
      <w:tblGrid>
        <w:gridCol w:w="4030"/>
        <w:gridCol w:w="1202"/>
        <w:gridCol w:w="1202"/>
        <w:gridCol w:w="1202"/>
        <w:gridCol w:w="1202"/>
      </w:tblGrid>
      <w:tr w:rsidR="005A6E34" w14:paraId="0AEBD1C8" w14:textId="77777777" w:rsidTr="005A6E34">
        <w:trPr>
          <w:jc w:val="center"/>
        </w:trPr>
        <w:tc>
          <w:tcPr>
            <w:tcW w:w="2280" w:type="pct"/>
            <w:tcBorders>
              <w:top w:val="single" w:sz="6" w:space="0" w:color="auto"/>
              <w:left w:val="nil"/>
              <w:bottom w:val="nil"/>
              <w:right w:val="nil"/>
            </w:tcBorders>
          </w:tcPr>
          <w:p w14:paraId="79A8B46E" w14:textId="77777777" w:rsidR="005A6E34" w:rsidRPr="0025101F" w:rsidRDefault="005A6E34" w:rsidP="00CD6C05">
            <w:pPr>
              <w:widowControl w:val="0"/>
              <w:autoSpaceDE w:val="0"/>
              <w:autoSpaceDN w:val="0"/>
              <w:adjustRightInd w:val="0"/>
              <w:spacing w:after="0" w:line="360" w:lineRule="auto"/>
              <w:rPr>
                <w:rFonts w:ascii="Times New Roman" w:hAnsi="Times New Roman"/>
                <w:kern w:val="0"/>
                <w:lang w:val="en-US"/>
              </w:rPr>
            </w:pPr>
          </w:p>
        </w:tc>
        <w:tc>
          <w:tcPr>
            <w:tcW w:w="680" w:type="pct"/>
            <w:tcBorders>
              <w:top w:val="single" w:sz="6" w:space="0" w:color="auto"/>
              <w:left w:val="nil"/>
              <w:bottom w:val="nil"/>
              <w:right w:val="nil"/>
            </w:tcBorders>
          </w:tcPr>
          <w:p w14:paraId="581EE76E"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(1)</w:t>
            </w:r>
          </w:p>
        </w:tc>
        <w:tc>
          <w:tcPr>
            <w:tcW w:w="680" w:type="pct"/>
            <w:tcBorders>
              <w:top w:val="single" w:sz="6" w:space="0" w:color="auto"/>
              <w:left w:val="nil"/>
              <w:bottom w:val="nil"/>
              <w:right w:val="nil"/>
            </w:tcBorders>
          </w:tcPr>
          <w:p w14:paraId="34A15063"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(2)</w:t>
            </w:r>
          </w:p>
        </w:tc>
        <w:tc>
          <w:tcPr>
            <w:tcW w:w="680" w:type="pct"/>
            <w:tcBorders>
              <w:top w:val="single" w:sz="6" w:space="0" w:color="auto"/>
              <w:left w:val="nil"/>
              <w:bottom w:val="nil"/>
              <w:right w:val="nil"/>
            </w:tcBorders>
          </w:tcPr>
          <w:p w14:paraId="2B95AF3F"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(3)</w:t>
            </w:r>
          </w:p>
        </w:tc>
        <w:tc>
          <w:tcPr>
            <w:tcW w:w="680" w:type="pct"/>
            <w:tcBorders>
              <w:top w:val="single" w:sz="6" w:space="0" w:color="auto"/>
              <w:left w:val="nil"/>
              <w:bottom w:val="nil"/>
              <w:right w:val="nil"/>
            </w:tcBorders>
          </w:tcPr>
          <w:p w14:paraId="2870D017"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(4)</w:t>
            </w:r>
          </w:p>
        </w:tc>
      </w:tr>
      <w:tr w:rsidR="005A6E34" w14:paraId="37C03D8D" w14:textId="77777777" w:rsidTr="005A6E34">
        <w:trPr>
          <w:jc w:val="center"/>
        </w:trPr>
        <w:tc>
          <w:tcPr>
            <w:tcW w:w="2280" w:type="pct"/>
            <w:tcBorders>
              <w:top w:val="nil"/>
              <w:left w:val="nil"/>
              <w:bottom w:val="single" w:sz="6" w:space="0" w:color="auto"/>
              <w:right w:val="nil"/>
            </w:tcBorders>
          </w:tcPr>
          <w:p w14:paraId="13DBADD1" w14:textId="77777777" w:rsidR="005A6E34" w:rsidRDefault="005A6E34"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t>VARIABLES</w:t>
            </w:r>
          </w:p>
        </w:tc>
        <w:tc>
          <w:tcPr>
            <w:tcW w:w="680" w:type="pct"/>
            <w:tcBorders>
              <w:top w:val="nil"/>
              <w:left w:val="nil"/>
              <w:bottom w:val="single" w:sz="6" w:space="0" w:color="auto"/>
              <w:right w:val="nil"/>
            </w:tcBorders>
          </w:tcPr>
          <w:p w14:paraId="6DA7DB54"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Model 1</w:t>
            </w:r>
          </w:p>
        </w:tc>
        <w:tc>
          <w:tcPr>
            <w:tcW w:w="680" w:type="pct"/>
            <w:tcBorders>
              <w:top w:val="nil"/>
              <w:left w:val="nil"/>
              <w:bottom w:val="single" w:sz="6" w:space="0" w:color="auto"/>
              <w:right w:val="nil"/>
            </w:tcBorders>
          </w:tcPr>
          <w:p w14:paraId="5B960C64"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Model 2</w:t>
            </w:r>
          </w:p>
        </w:tc>
        <w:tc>
          <w:tcPr>
            <w:tcW w:w="680" w:type="pct"/>
            <w:tcBorders>
              <w:top w:val="nil"/>
              <w:left w:val="nil"/>
              <w:bottom w:val="single" w:sz="6" w:space="0" w:color="auto"/>
              <w:right w:val="nil"/>
            </w:tcBorders>
          </w:tcPr>
          <w:p w14:paraId="2666414E"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Model 1A</w:t>
            </w:r>
          </w:p>
        </w:tc>
        <w:tc>
          <w:tcPr>
            <w:tcW w:w="680" w:type="pct"/>
            <w:tcBorders>
              <w:top w:val="nil"/>
              <w:left w:val="nil"/>
              <w:bottom w:val="single" w:sz="6" w:space="0" w:color="auto"/>
              <w:right w:val="nil"/>
            </w:tcBorders>
          </w:tcPr>
          <w:p w14:paraId="3BE4132B"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Model 2A</w:t>
            </w:r>
          </w:p>
        </w:tc>
      </w:tr>
      <w:tr w:rsidR="005A6E34" w14:paraId="2DE4ECA1" w14:textId="77777777" w:rsidTr="005A6E34">
        <w:trPr>
          <w:jc w:val="center"/>
        </w:trPr>
        <w:tc>
          <w:tcPr>
            <w:tcW w:w="2280" w:type="pct"/>
            <w:tcBorders>
              <w:top w:val="nil"/>
              <w:left w:val="nil"/>
              <w:bottom w:val="nil"/>
              <w:right w:val="nil"/>
            </w:tcBorders>
          </w:tcPr>
          <w:p w14:paraId="65061766" w14:textId="77777777" w:rsidR="005A6E34" w:rsidRDefault="005A6E34" w:rsidP="00CD6C05">
            <w:pPr>
              <w:widowControl w:val="0"/>
              <w:autoSpaceDE w:val="0"/>
              <w:autoSpaceDN w:val="0"/>
              <w:adjustRightInd w:val="0"/>
              <w:spacing w:after="0" w:line="360" w:lineRule="auto"/>
              <w:rPr>
                <w:rFonts w:ascii="Times New Roman" w:hAnsi="Times New Roman"/>
                <w:kern w:val="0"/>
              </w:rPr>
            </w:pPr>
          </w:p>
        </w:tc>
        <w:tc>
          <w:tcPr>
            <w:tcW w:w="680" w:type="pct"/>
            <w:tcBorders>
              <w:top w:val="nil"/>
              <w:left w:val="nil"/>
              <w:bottom w:val="nil"/>
              <w:right w:val="nil"/>
            </w:tcBorders>
          </w:tcPr>
          <w:p w14:paraId="35BC8157"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p>
        </w:tc>
        <w:tc>
          <w:tcPr>
            <w:tcW w:w="680" w:type="pct"/>
            <w:tcBorders>
              <w:top w:val="nil"/>
              <w:left w:val="nil"/>
              <w:bottom w:val="nil"/>
              <w:right w:val="nil"/>
            </w:tcBorders>
          </w:tcPr>
          <w:p w14:paraId="1BBAC5EB"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p>
        </w:tc>
        <w:tc>
          <w:tcPr>
            <w:tcW w:w="680" w:type="pct"/>
            <w:tcBorders>
              <w:top w:val="nil"/>
              <w:left w:val="nil"/>
              <w:bottom w:val="nil"/>
              <w:right w:val="nil"/>
            </w:tcBorders>
          </w:tcPr>
          <w:p w14:paraId="67477DA5"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p>
        </w:tc>
        <w:tc>
          <w:tcPr>
            <w:tcW w:w="680" w:type="pct"/>
            <w:tcBorders>
              <w:top w:val="nil"/>
              <w:left w:val="nil"/>
              <w:bottom w:val="nil"/>
              <w:right w:val="nil"/>
            </w:tcBorders>
          </w:tcPr>
          <w:p w14:paraId="3CAC0267"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p>
        </w:tc>
      </w:tr>
      <w:tr w:rsidR="005A6E34" w14:paraId="50A54B0B" w14:textId="77777777" w:rsidTr="005A6E34">
        <w:trPr>
          <w:jc w:val="center"/>
        </w:trPr>
        <w:tc>
          <w:tcPr>
            <w:tcW w:w="2280" w:type="pct"/>
            <w:tcBorders>
              <w:top w:val="nil"/>
              <w:left w:val="nil"/>
              <w:bottom w:val="nil"/>
              <w:right w:val="nil"/>
            </w:tcBorders>
          </w:tcPr>
          <w:p w14:paraId="4256B3B4" w14:textId="77777777" w:rsidR="005A6E34" w:rsidRDefault="005A6E34"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t>Party Identification</w:t>
            </w:r>
          </w:p>
        </w:tc>
        <w:tc>
          <w:tcPr>
            <w:tcW w:w="680" w:type="pct"/>
            <w:tcBorders>
              <w:top w:val="nil"/>
              <w:left w:val="nil"/>
              <w:bottom w:val="nil"/>
              <w:right w:val="nil"/>
            </w:tcBorders>
          </w:tcPr>
          <w:p w14:paraId="1338EAB8"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0.124**</w:t>
            </w:r>
          </w:p>
        </w:tc>
        <w:tc>
          <w:tcPr>
            <w:tcW w:w="680" w:type="pct"/>
            <w:tcBorders>
              <w:top w:val="nil"/>
              <w:left w:val="nil"/>
              <w:bottom w:val="nil"/>
              <w:right w:val="nil"/>
            </w:tcBorders>
          </w:tcPr>
          <w:p w14:paraId="09913EA8"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0.107**</w:t>
            </w:r>
          </w:p>
        </w:tc>
        <w:tc>
          <w:tcPr>
            <w:tcW w:w="680" w:type="pct"/>
            <w:tcBorders>
              <w:top w:val="nil"/>
              <w:left w:val="nil"/>
              <w:bottom w:val="nil"/>
              <w:right w:val="nil"/>
            </w:tcBorders>
          </w:tcPr>
          <w:p w14:paraId="241D7425"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-0.075</w:t>
            </w:r>
          </w:p>
        </w:tc>
        <w:tc>
          <w:tcPr>
            <w:tcW w:w="680" w:type="pct"/>
            <w:tcBorders>
              <w:top w:val="nil"/>
              <w:left w:val="nil"/>
              <w:bottom w:val="nil"/>
              <w:right w:val="nil"/>
            </w:tcBorders>
          </w:tcPr>
          <w:p w14:paraId="18FD835D"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0.057</w:t>
            </w:r>
          </w:p>
        </w:tc>
      </w:tr>
      <w:tr w:rsidR="005A6E34" w14:paraId="298F9BAB" w14:textId="77777777" w:rsidTr="005A6E34">
        <w:trPr>
          <w:jc w:val="center"/>
        </w:trPr>
        <w:tc>
          <w:tcPr>
            <w:tcW w:w="2280" w:type="pct"/>
            <w:tcBorders>
              <w:top w:val="nil"/>
              <w:left w:val="nil"/>
              <w:bottom w:val="nil"/>
              <w:right w:val="nil"/>
            </w:tcBorders>
          </w:tcPr>
          <w:p w14:paraId="703CD10A" w14:textId="77777777" w:rsidR="005A6E34" w:rsidRDefault="005A6E34" w:rsidP="00CD6C05">
            <w:pPr>
              <w:widowControl w:val="0"/>
              <w:autoSpaceDE w:val="0"/>
              <w:autoSpaceDN w:val="0"/>
              <w:adjustRightInd w:val="0"/>
              <w:spacing w:after="0" w:line="360" w:lineRule="auto"/>
              <w:rPr>
                <w:rFonts w:ascii="Times New Roman" w:hAnsi="Times New Roman"/>
                <w:kern w:val="0"/>
              </w:rPr>
            </w:pPr>
          </w:p>
        </w:tc>
        <w:tc>
          <w:tcPr>
            <w:tcW w:w="680" w:type="pct"/>
            <w:tcBorders>
              <w:top w:val="nil"/>
              <w:left w:val="nil"/>
              <w:bottom w:val="nil"/>
              <w:right w:val="nil"/>
            </w:tcBorders>
          </w:tcPr>
          <w:p w14:paraId="682C69FC"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(0.054)</w:t>
            </w:r>
          </w:p>
        </w:tc>
        <w:tc>
          <w:tcPr>
            <w:tcW w:w="680" w:type="pct"/>
            <w:tcBorders>
              <w:top w:val="nil"/>
              <w:left w:val="nil"/>
              <w:bottom w:val="nil"/>
              <w:right w:val="nil"/>
            </w:tcBorders>
          </w:tcPr>
          <w:p w14:paraId="0AEAE468"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(0.049)</w:t>
            </w:r>
          </w:p>
        </w:tc>
        <w:tc>
          <w:tcPr>
            <w:tcW w:w="680" w:type="pct"/>
            <w:tcBorders>
              <w:top w:val="nil"/>
              <w:left w:val="nil"/>
              <w:bottom w:val="nil"/>
              <w:right w:val="nil"/>
            </w:tcBorders>
          </w:tcPr>
          <w:p w14:paraId="704926EC"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(0.094)</w:t>
            </w:r>
          </w:p>
        </w:tc>
        <w:tc>
          <w:tcPr>
            <w:tcW w:w="680" w:type="pct"/>
            <w:tcBorders>
              <w:top w:val="nil"/>
              <w:left w:val="nil"/>
              <w:bottom w:val="nil"/>
              <w:right w:val="nil"/>
            </w:tcBorders>
          </w:tcPr>
          <w:p w14:paraId="41670DF7"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(0.110)</w:t>
            </w:r>
          </w:p>
        </w:tc>
      </w:tr>
      <w:tr w:rsidR="005A6E34" w14:paraId="71910B87" w14:textId="77777777" w:rsidTr="005A6E34">
        <w:trPr>
          <w:jc w:val="center"/>
        </w:trPr>
        <w:tc>
          <w:tcPr>
            <w:tcW w:w="2280" w:type="pct"/>
            <w:tcBorders>
              <w:top w:val="nil"/>
              <w:left w:val="nil"/>
              <w:bottom w:val="nil"/>
              <w:right w:val="nil"/>
            </w:tcBorders>
          </w:tcPr>
          <w:p w14:paraId="317C83AF" w14:textId="15A013E6" w:rsidR="005A6E34" w:rsidRDefault="005A6E34"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t>Political Polarization</w:t>
            </w:r>
          </w:p>
        </w:tc>
        <w:tc>
          <w:tcPr>
            <w:tcW w:w="680" w:type="pct"/>
            <w:tcBorders>
              <w:top w:val="nil"/>
              <w:left w:val="nil"/>
              <w:bottom w:val="nil"/>
              <w:right w:val="nil"/>
            </w:tcBorders>
          </w:tcPr>
          <w:p w14:paraId="10D48C38" w14:textId="39280A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0.040*</w:t>
            </w:r>
          </w:p>
        </w:tc>
        <w:tc>
          <w:tcPr>
            <w:tcW w:w="680" w:type="pct"/>
            <w:tcBorders>
              <w:top w:val="nil"/>
              <w:left w:val="nil"/>
              <w:bottom w:val="nil"/>
              <w:right w:val="nil"/>
            </w:tcBorders>
          </w:tcPr>
          <w:p w14:paraId="45140A4C" w14:textId="50263BA4"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0.049***</w:t>
            </w:r>
          </w:p>
        </w:tc>
        <w:tc>
          <w:tcPr>
            <w:tcW w:w="680" w:type="pct"/>
            <w:tcBorders>
              <w:top w:val="nil"/>
              <w:left w:val="nil"/>
              <w:bottom w:val="nil"/>
              <w:right w:val="nil"/>
            </w:tcBorders>
          </w:tcPr>
          <w:p w14:paraId="2CDBEA2A" w14:textId="65CAD632"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0.040*</w:t>
            </w:r>
          </w:p>
        </w:tc>
        <w:tc>
          <w:tcPr>
            <w:tcW w:w="680" w:type="pct"/>
            <w:tcBorders>
              <w:top w:val="nil"/>
              <w:left w:val="nil"/>
              <w:bottom w:val="nil"/>
              <w:right w:val="nil"/>
            </w:tcBorders>
          </w:tcPr>
          <w:p w14:paraId="0BB31DF6" w14:textId="3188314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0.049***</w:t>
            </w:r>
          </w:p>
        </w:tc>
      </w:tr>
      <w:tr w:rsidR="005A6E34" w14:paraId="675B8834" w14:textId="77777777" w:rsidTr="005A6E34">
        <w:trPr>
          <w:jc w:val="center"/>
        </w:trPr>
        <w:tc>
          <w:tcPr>
            <w:tcW w:w="2280" w:type="pct"/>
            <w:tcBorders>
              <w:top w:val="nil"/>
              <w:left w:val="nil"/>
              <w:bottom w:val="nil"/>
              <w:right w:val="nil"/>
            </w:tcBorders>
          </w:tcPr>
          <w:p w14:paraId="64743DD7" w14:textId="77777777" w:rsidR="005A6E34" w:rsidRDefault="005A6E34" w:rsidP="00CD6C05">
            <w:pPr>
              <w:widowControl w:val="0"/>
              <w:autoSpaceDE w:val="0"/>
              <w:autoSpaceDN w:val="0"/>
              <w:adjustRightInd w:val="0"/>
              <w:spacing w:after="0" w:line="360" w:lineRule="auto"/>
              <w:rPr>
                <w:rFonts w:ascii="Times New Roman" w:hAnsi="Times New Roman"/>
                <w:kern w:val="0"/>
              </w:rPr>
            </w:pPr>
          </w:p>
        </w:tc>
        <w:tc>
          <w:tcPr>
            <w:tcW w:w="680" w:type="pct"/>
            <w:tcBorders>
              <w:top w:val="nil"/>
              <w:left w:val="nil"/>
              <w:bottom w:val="nil"/>
              <w:right w:val="nil"/>
            </w:tcBorders>
          </w:tcPr>
          <w:p w14:paraId="5A754E6D" w14:textId="50D746F6"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(0.021)</w:t>
            </w:r>
          </w:p>
        </w:tc>
        <w:tc>
          <w:tcPr>
            <w:tcW w:w="680" w:type="pct"/>
            <w:tcBorders>
              <w:top w:val="nil"/>
              <w:left w:val="nil"/>
              <w:bottom w:val="nil"/>
              <w:right w:val="nil"/>
            </w:tcBorders>
          </w:tcPr>
          <w:p w14:paraId="614E85F6" w14:textId="6DCA20DC"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(0.014)</w:t>
            </w:r>
          </w:p>
        </w:tc>
        <w:tc>
          <w:tcPr>
            <w:tcW w:w="680" w:type="pct"/>
            <w:tcBorders>
              <w:top w:val="nil"/>
              <w:left w:val="nil"/>
              <w:bottom w:val="nil"/>
              <w:right w:val="nil"/>
            </w:tcBorders>
          </w:tcPr>
          <w:p w14:paraId="1C760A75" w14:textId="7E5B7B6C"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(0.021)</w:t>
            </w:r>
          </w:p>
        </w:tc>
        <w:tc>
          <w:tcPr>
            <w:tcW w:w="680" w:type="pct"/>
            <w:tcBorders>
              <w:top w:val="nil"/>
              <w:left w:val="nil"/>
              <w:bottom w:val="nil"/>
              <w:right w:val="nil"/>
            </w:tcBorders>
          </w:tcPr>
          <w:p w14:paraId="777BE70B" w14:textId="169AE6D5"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(0.014)</w:t>
            </w:r>
          </w:p>
        </w:tc>
      </w:tr>
      <w:tr w:rsidR="005A6E34" w14:paraId="288C6702" w14:textId="77777777" w:rsidTr="005A6E34">
        <w:trPr>
          <w:jc w:val="center"/>
        </w:trPr>
        <w:tc>
          <w:tcPr>
            <w:tcW w:w="2280" w:type="pct"/>
            <w:tcBorders>
              <w:top w:val="nil"/>
              <w:left w:val="nil"/>
              <w:bottom w:val="nil"/>
              <w:right w:val="nil"/>
            </w:tcBorders>
          </w:tcPr>
          <w:p w14:paraId="0553A7EC" w14:textId="77777777" w:rsidR="005A6E34" w:rsidRDefault="005A6E34"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t>Institutional Distrust</w:t>
            </w:r>
          </w:p>
        </w:tc>
        <w:tc>
          <w:tcPr>
            <w:tcW w:w="680" w:type="pct"/>
            <w:tcBorders>
              <w:top w:val="nil"/>
              <w:left w:val="nil"/>
              <w:bottom w:val="nil"/>
              <w:right w:val="nil"/>
            </w:tcBorders>
          </w:tcPr>
          <w:p w14:paraId="755DB012"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-0.152***</w:t>
            </w:r>
          </w:p>
        </w:tc>
        <w:tc>
          <w:tcPr>
            <w:tcW w:w="680" w:type="pct"/>
            <w:tcBorders>
              <w:top w:val="nil"/>
              <w:left w:val="nil"/>
              <w:bottom w:val="nil"/>
              <w:right w:val="nil"/>
            </w:tcBorders>
          </w:tcPr>
          <w:p w14:paraId="26388A3E"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-0.180***</w:t>
            </w:r>
          </w:p>
        </w:tc>
        <w:tc>
          <w:tcPr>
            <w:tcW w:w="680" w:type="pct"/>
            <w:tcBorders>
              <w:top w:val="nil"/>
              <w:left w:val="nil"/>
              <w:bottom w:val="nil"/>
              <w:right w:val="nil"/>
            </w:tcBorders>
          </w:tcPr>
          <w:p w14:paraId="621C2EFC"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-0.165***</w:t>
            </w:r>
          </w:p>
        </w:tc>
        <w:tc>
          <w:tcPr>
            <w:tcW w:w="680" w:type="pct"/>
            <w:tcBorders>
              <w:top w:val="nil"/>
              <w:left w:val="nil"/>
              <w:bottom w:val="nil"/>
              <w:right w:val="nil"/>
            </w:tcBorders>
          </w:tcPr>
          <w:p w14:paraId="6E4357CE"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-0.183***</w:t>
            </w:r>
          </w:p>
        </w:tc>
      </w:tr>
      <w:tr w:rsidR="005A6E34" w14:paraId="4DB4AEE5" w14:textId="77777777" w:rsidTr="005A6E34">
        <w:trPr>
          <w:jc w:val="center"/>
        </w:trPr>
        <w:tc>
          <w:tcPr>
            <w:tcW w:w="2280" w:type="pct"/>
            <w:tcBorders>
              <w:top w:val="nil"/>
              <w:left w:val="nil"/>
              <w:bottom w:val="nil"/>
              <w:right w:val="nil"/>
            </w:tcBorders>
          </w:tcPr>
          <w:p w14:paraId="2D58843B" w14:textId="77777777" w:rsidR="005A6E34" w:rsidRDefault="005A6E34" w:rsidP="00CD6C05">
            <w:pPr>
              <w:widowControl w:val="0"/>
              <w:autoSpaceDE w:val="0"/>
              <w:autoSpaceDN w:val="0"/>
              <w:adjustRightInd w:val="0"/>
              <w:spacing w:after="0" w:line="360" w:lineRule="auto"/>
              <w:rPr>
                <w:rFonts w:ascii="Times New Roman" w:hAnsi="Times New Roman"/>
                <w:kern w:val="0"/>
              </w:rPr>
            </w:pPr>
          </w:p>
        </w:tc>
        <w:tc>
          <w:tcPr>
            <w:tcW w:w="680" w:type="pct"/>
            <w:tcBorders>
              <w:top w:val="nil"/>
              <w:left w:val="nil"/>
              <w:bottom w:val="nil"/>
              <w:right w:val="nil"/>
            </w:tcBorders>
          </w:tcPr>
          <w:p w14:paraId="37D5905E"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(0.019)</w:t>
            </w:r>
          </w:p>
        </w:tc>
        <w:tc>
          <w:tcPr>
            <w:tcW w:w="680" w:type="pct"/>
            <w:tcBorders>
              <w:top w:val="nil"/>
              <w:left w:val="nil"/>
              <w:bottom w:val="nil"/>
              <w:right w:val="nil"/>
            </w:tcBorders>
          </w:tcPr>
          <w:p w14:paraId="17104430"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(0.020)</w:t>
            </w:r>
          </w:p>
        </w:tc>
        <w:tc>
          <w:tcPr>
            <w:tcW w:w="680" w:type="pct"/>
            <w:tcBorders>
              <w:top w:val="nil"/>
              <w:left w:val="nil"/>
              <w:bottom w:val="nil"/>
              <w:right w:val="nil"/>
            </w:tcBorders>
          </w:tcPr>
          <w:p w14:paraId="66149756"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(0.017)</w:t>
            </w:r>
          </w:p>
        </w:tc>
        <w:tc>
          <w:tcPr>
            <w:tcW w:w="680" w:type="pct"/>
            <w:tcBorders>
              <w:top w:val="nil"/>
              <w:left w:val="nil"/>
              <w:bottom w:val="nil"/>
              <w:right w:val="nil"/>
            </w:tcBorders>
          </w:tcPr>
          <w:p w14:paraId="3EFEBD65"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(0.018)</w:t>
            </w:r>
          </w:p>
        </w:tc>
      </w:tr>
      <w:tr w:rsidR="005A6E34" w14:paraId="01BF85D7" w14:textId="77777777" w:rsidTr="005A6E34">
        <w:trPr>
          <w:jc w:val="center"/>
        </w:trPr>
        <w:tc>
          <w:tcPr>
            <w:tcW w:w="2280" w:type="pct"/>
            <w:tcBorders>
              <w:top w:val="nil"/>
              <w:left w:val="nil"/>
              <w:bottom w:val="nil"/>
              <w:right w:val="nil"/>
            </w:tcBorders>
          </w:tcPr>
          <w:p w14:paraId="27A673EA" w14:textId="7F37577E" w:rsidR="005A6E34" w:rsidRPr="00187102" w:rsidRDefault="005A6E34" w:rsidP="00CD6C05">
            <w:pPr>
              <w:widowControl w:val="0"/>
              <w:autoSpaceDE w:val="0"/>
              <w:autoSpaceDN w:val="0"/>
              <w:adjustRightInd w:val="0"/>
              <w:spacing w:after="0" w:line="360" w:lineRule="auto"/>
              <w:rPr>
                <w:rFonts w:ascii="Times New Roman" w:hAnsi="Times New Roman"/>
                <w:kern w:val="0"/>
                <w:lang w:val="en-US"/>
              </w:rPr>
            </w:pPr>
            <w:r w:rsidRPr="00DB14C4">
              <w:rPr>
                <w:rFonts w:ascii="Times New Roman" w:hAnsi="Times New Roman"/>
                <w:kern w:val="0"/>
              </w:rPr>
              <w:t>Party ID × Institutional Distrust</w:t>
            </w:r>
          </w:p>
        </w:tc>
        <w:tc>
          <w:tcPr>
            <w:tcW w:w="680" w:type="pct"/>
            <w:tcBorders>
              <w:top w:val="nil"/>
              <w:left w:val="nil"/>
              <w:bottom w:val="nil"/>
              <w:right w:val="nil"/>
            </w:tcBorders>
          </w:tcPr>
          <w:p w14:paraId="37B9A0FD" w14:textId="77777777" w:rsidR="005A6E34" w:rsidRPr="00187102" w:rsidRDefault="005A6E34" w:rsidP="00CD6C05">
            <w:pPr>
              <w:widowControl w:val="0"/>
              <w:autoSpaceDE w:val="0"/>
              <w:autoSpaceDN w:val="0"/>
              <w:adjustRightInd w:val="0"/>
              <w:spacing w:after="0" w:line="360" w:lineRule="auto"/>
              <w:jc w:val="center"/>
              <w:rPr>
                <w:rFonts w:ascii="Times New Roman" w:hAnsi="Times New Roman"/>
                <w:kern w:val="0"/>
                <w:lang w:val="en-US"/>
              </w:rPr>
            </w:pPr>
          </w:p>
        </w:tc>
        <w:tc>
          <w:tcPr>
            <w:tcW w:w="680" w:type="pct"/>
            <w:tcBorders>
              <w:top w:val="nil"/>
              <w:left w:val="nil"/>
              <w:bottom w:val="nil"/>
              <w:right w:val="nil"/>
            </w:tcBorders>
          </w:tcPr>
          <w:p w14:paraId="6761E09A" w14:textId="77777777" w:rsidR="005A6E34" w:rsidRPr="00187102" w:rsidRDefault="005A6E34" w:rsidP="00CD6C05">
            <w:pPr>
              <w:widowControl w:val="0"/>
              <w:autoSpaceDE w:val="0"/>
              <w:autoSpaceDN w:val="0"/>
              <w:adjustRightInd w:val="0"/>
              <w:spacing w:after="0" w:line="360" w:lineRule="auto"/>
              <w:jc w:val="center"/>
              <w:rPr>
                <w:rFonts w:ascii="Times New Roman" w:hAnsi="Times New Roman"/>
                <w:kern w:val="0"/>
                <w:lang w:val="en-US"/>
              </w:rPr>
            </w:pPr>
          </w:p>
        </w:tc>
        <w:tc>
          <w:tcPr>
            <w:tcW w:w="680" w:type="pct"/>
            <w:tcBorders>
              <w:top w:val="nil"/>
              <w:left w:val="nil"/>
              <w:bottom w:val="nil"/>
              <w:right w:val="nil"/>
            </w:tcBorders>
          </w:tcPr>
          <w:p w14:paraId="30F253DB"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0.047*</w:t>
            </w:r>
          </w:p>
        </w:tc>
        <w:tc>
          <w:tcPr>
            <w:tcW w:w="680" w:type="pct"/>
            <w:tcBorders>
              <w:top w:val="nil"/>
              <w:left w:val="nil"/>
              <w:bottom w:val="nil"/>
              <w:right w:val="nil"/>
            </w:tcBorders>
          </w:tcPr>
          <w:p w14:paraId="5B87BF37"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0.012</w:t>
            </w:r>
          </w:p>
        </w:tc>
      </w:tr>
      <w:tr w:rsidR="005A6E34" w14:paraId="33DC0B94" w14:textId="77777777" w:rsidTr="005A6E34">
        <w:trPr>
          <w:jc w:val="center"/>
        </w:trPr>
        <w:tc>
          <w:tcPr>
            <w:tcW w:w="2280" w:type="pct"/>
            <w:tcBorders>
              <w:top w:val="nil"/>
              <w:left w:val="nil"/>
              <w:bottom w:val="nil"/>
              <w:right w:val="nil"/>
            </w:tcBorders>
          </w:tcPr>
          <w:p w14:paraId="2B7E28F4" w14:textId="77777777" w:rsidR="005A6E34" w:rsidRDefault="005A6E34" w:rsidP="00CD6C05">
            <w:pPr>
              <w:widowControl w:val="0"/>
              <w:autoSpaceDE w:val="0"/>
              <w:autoSpaceDN w:val="0"/>
              <w:adjustRightInd w:val="0"/>
              <w:spacing w:after="0" w:line="360" w:lineRule="auto"/>
              <w:rPr>
                <w:rFonts w:ascii="Times New Roman" w:hAnsi="Times New Roman"/>
                <w:kern w:val="0"/>
              </w:rPr>
            </w:pPr>
          </w:p>
        </w:tc>
        <w:tc>
          <w:tcPr>
            <w:tcW w:w="680" w:type="pct"/>
            <w:tcBorders>
              <w:top w:val="nil"/>
              <w:left w:val="nil"/>
              <w:bottom w:val="nil"/>
              <w:right w:val="nil"/>
            </w:tcBorders>
          </w:tcPr>
          <w:p w14:paraId="21F5D3B0"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p>
        </w:tc>
        <w:tc>
          <w:tcPr>
            <w:tcW w:w="680" w:type="pct"/>
            <w:tcBorders>
              <w:top w:val="nil"/>
              <w:left w:val="nil"/>
              <w:bottom w:val="nil"/>
              <w:right w:val="nil"/>
            </w:tcBorders>
          </w:tcPr>
          <w:p w14:paraId="6EC6D682"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p>
        </w:tc>
        <w:tc>
          <w:tcPr>
            <w:tcW w:w="680" w:type="pct"/>
            <w:tcBorders>
              <w:top w:val="nil"/>
              <w:left w:val="nil"/>
              <w:bottom w:val="nil"/>
              <w:right w:val="nil"/>
            </w:tcBorders>
          </w:tcPr>
          <w:p w14:paraId="5D2035AE"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(0.024)</w:t>
            </w:r>
          </w:p>
        </w:tc>
        <w:tc>
          <w:tcPr>
            <w:tcW w:w="680" w:type="pct"/>
            <w:tcBorders>
              <w:top w:val="nil"/>
              <w:left w:val="nil"/>
              <w:bottom w:val="nil"/>
              <w:right w:val="nil"/>
            </w:tcBorders>
          </w:tcPr>
          <w:p w14:paraId="37B8492D"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(0.028)</w:t>
            </w:r>
          </w:p>
        </w:tc>
      </w:tr>
      <w:tr w:rsidR="005A6E34" w14:paraId="3E9AED96" w14:textId="77777777" w:rsidTr="005A6E34">
        <w:trPr>
          <w:jc w:val="center"/>
        </w:trPr>
        <w:tc>
          <w:tcPr>
            <w:tcW w:w="2280" w:type="pct"/>
            <w:tcBorders>
              <w:top w:val="nil"/>
              <w:left w:val="nil"/>
              <w:bottom w:val="nil"/>
              <w:right w:val="nil"/>
            </w:tcBorders>
          </w:tcPr>
          <w:p w14:paraId="7ED14A08" w14:textId="77777777" w:rsidR="005A6E34" w:rsidRDefault="005A6E34"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t>Authoritarian Populist Attitudes</w:t>
            </w:r>
          </w:p>
        </w:tc>
        <w:tc>
          <w:tcPr>
            <w:tcW w:w="680" w:type="pct"/>
            <w:tcBorders>
              <w:top w:val="nil"/>
              <w:left w:val="nil"/>
              <w:bottom w:val="nil"/>
              <w:right w:val="nil"/>
            </w:tcBorders>
          </w:tcPr>
          <w:p w14:paraId="3E12219F"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0.093***</w:t>
            </w:r>
          </w:p>
        </w:tc>
        <w:tc>
          <w:tcPr>
            <w:tcW w:w="680" w:type="pct"/>
            <w:tcBorders>
              <w:top w:val="nil"/>
              <w:left w:val="nil"/>
              <w:bottom w:val="nil"/>
              <w:right w:val="nil"/>
            </w:tcBorders>
          </w:tcPr>
          <w:p w14:paraId="58A0AF65"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0.094***</w:t>
            </w:r>
          </w:p>
        </w:tc>
        <w:tc>
          <w:tcPr>
            <w:tcW w:w="680" w:type="pct"/>
            <w:tcBorders>
              <w:top w:val="nil"/>
              <w:left w:val="nil"/>
              <w:bottom w:val="nil"/>
              <w:right w:val="nil"/>
            </w:tcBorders>
          </w:tcPr>
          <w:p w14:paraId="27759F58"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0.093***</w:t>
            </w:r>
          </w:p>
        </w:tc>
        <w:tc>
          <w:tcPr>
            <w:tcW w:w="680" w:type="pct"/>
            <w:tcBorders>
              <w:top w:val="nil"/>
              <w:left w:val="nil"/>
              <w:bottom w:val="nil"/>
              <w:right w:val="nil"/>
            </w:tcBorders>
          </w:tcPr>
          <w:p w14:paraId="666EAACA"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0.094***</w:t>
            </w:r>
          </w:p>
        </w:tc>
      </w:tr>
      <w:tr w:rsidR="005A6E34" w14:paraId="62EE305F" w14:textId="77777777" w:rsidTr="005A6E34">
        <w:trPr>
          <w:jc w:val="center"/>
        </w:trPr>
        <w:tc>
          <w:tcPr>
            <w:tcW w:w="2280" w:type="pct"/>
            <w:tcBorders>
              <w:top w:val="nil"/>
              <w:left w:val="nil"/>
              <w:bottom w:val="nil"/>
              <w:right w:val="nil"/>
            </w:tcBorders>
          </w:tcPr>
          <w:p w14:paraId="5899640A" w14:textId="77777777" w:rsidR="005A6E34" w:rsidRDefault="005A6E34" w:rsidP="00CD6C05">
            <w:pPr>
              <w:widowControl w:val="0"/>
              <w:autoSpaceDE w:val="0"/>
              <w:autoSpaceDN w:val="0"/>
              <w:adjustRightInd w:val="0"/>
              <w:spacing w:after="0" w:line="360" w:lineRule="auto"/>
              <w:rPr>
                <w:rFonts w:ascii="Times New Roman" w:hAnsi="Times New Roman"/>
                <w:kern w:val="0"/>
              </w:rPr>
            </w:pPr>
          </w:p>
        </w:tc>
        <w:tc>
          <w:tcPr>
            <w:tcW w:w="680" w:type="pct"/>
            <w:tcBorders>
              <w:top w:val="nil"/>
              <w:left w:val="nil"/>
              <w:bottom w:val="nil"/>
              <w:right w:val="nil"/>
            </w:tcBorders>
          </w:tcPr>
          <w:p w14:paraId="0F9FB797"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(0.018)</w:t>
            </w:r>
          </w:p>
        </w:tc>
        <w:tc>
          <w:tcPr>
            <w:tcW w:w="680" w:type="pct"/>
            <w:tcBorders>
              <w:top w:val="nil"/>
              <w:left w:val="nil"/>
              <w:bottom w:val="nil"/>
              <w:right w:val="nil"/>
            </w:tcBorders>
          </w:tcPr>
          <w:p w14:paraId="7D52DB2B"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(0.016)</w:t>
            </w:r>
          </w:p>
        </w:tc>
        <w:tc>
          <w:tcPr>
            <w:tcW w:w="680" w:type="pct"/>
            <w:tcBorders>
              <w:top w:val="nil"/>
              <w:left w:val="nil"/>
              <w:bottom w:val="nil"/>
              <w:right w:val="nil"/>
            </w:tcBorders>
          </w:tcPr>
          <w:p w14:paraId="6EAEED1D"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(0.017)</w:t>
            </w:r>
          </w:p>
        </w:tc>
        <w:tc>
          <w:tcPr>
            <w:tcW w:w="680" w:type="pct"/>
            <w:tcBorders>
              <w:top w:val="nil"/>
              <w:left w:val="nil"/>
              <w:bottom w:val="nil"/>
              <w:right w:val="nil"/>
            </w:tcBorders>
          </w:tcPr>
          <w:p w14:paraId="47CB7256"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(0.016)</w:t>
            </w:r>
          </w:p>
        </w:tc>
      </w:tr>
      <w:tr w:rsidR="005A6E34" w14:paraId="7CCBFC72" w14:textId="77777777" w:rsidTr="005A6E34">
        <w:trPr>
          <w:jc w:val="center"/>
        </w:trPr>
        <w:tc>
          <w:tcPr>
            <w:tcW w:w="2280" w:type="pct"/>
            <w:tcBorders>
              <w:top w:val="nil"/>
              <w:left w:val="nil"/>
              <w:bottom w:val="nil"/>
              <w:right w:val="nil"/>
            </w:tcBorders>
          </w:tcPr>
          <w:p w14:paraId="66C29243" w14:textId="77777777" w:rsidR="005A6E34" w:rsidRDefault="005A6E34"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t>Popular Sovereignty Populism</w:t>
            </w:r>
          </w:p>
        </w:tc>
        <w:tc>
          <w:tcPr>
            <w:tcW w:w="680" w:type="pct"/>
            <w:tcBorders>
              <w:top w:val="nil"/>
              <w:left w:val="nil"/>
              <w:bottom w:val="nil"/>
              <w:right w:val="nil"/>
            </w:tcBorders>
          </w:tcPr>
          <w:p w14:paraId="517207CE"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0.033***</w:t>
            </w:r>
          </w:p>
        </w:tc>
        <w:tc>
          <w:tcPr>
            <w:tcW w:w="680" w:type="pct"/>
            <w:tcBorders>
              <w:top w:val="nil"/>
              <w:left w:val="nil"/>
              <w:bottom w:val="nil"/>
              <w:right w:val="nil"/>
            </w:tcBorders>
          </w:tcPr>
          <w:p w14:paraId="1EA24028"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0.030**</w:t>
            </w:r>
          </w:p>
        </w:tc>
        <w:tc>
          <w:tcPr>
            <w:tcW w:w="680" w:type="pct"/>
            <w:tcBorders>
              <w:top w:val="nil"/>
              <w:left w:val="nil"/>
              <w:bottom w:val="nil"/>
              <w:right w:val="nil"/>
            </w:tcBorders>
          </w:tcPr>
          <w:p w14:paraId="5183FB99"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0.033***</w:t>
            </w:r>
          </w:p>
        </w:tc>
        <w:tc>
          <w:tcPr>
            <w:tcW w:w="680" w:type="pct"/>
            <w:tcBorders>
              <w:top w:val="nil"/>
              <w:left w:val="nil"/>
              <w:bottom w:val="nil"/>
              <w:right w:val="nil"/>
            </w:tcBorders>
          </w:tcPr>
          <w:p w14:paraId="4F57F7D8"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0.030**</w:t>
            </w:r>
          </w:p>
        </w:tc>
      </w:tr>
      <w:tr w:rsidR="005A6E34" w14:paraId="155F6DAE" w14:textId="77777777" w:rsidTr="005A6E34">
        <w:trPr>
          <w:jc w:val="center"/>
        </w:trPr>
        <w:tc>
          <w:tcPr>
            <w:tcW w:w="2280" w:type="pct"/>
            <w:tcBorders>
              <w:top w:val="nil"/>
              <w:left w:val="nil"/>
              <w:bottom w:val="nil"/>
              <w:right w:val="nil"/>
            </w:tcBorders>
          </w:tcPr>
          <w:p w14:paraId="38A09F98" w14:textId="77777777" w:rsidR="005A6E34" w:rsidRDefault="005A6E34" w:rsidP="00CD6C05">
            <w:pPr>
              <w:widowControl w:val="0"/>
              <w:autoSpaceDE w:val="0"/>
              <w:autoSpaceDN w:val="0"/>
              <w:adjustRightInd w:val="0"/>
              <w:spacing w:after="0" w:line="360" w:lineRule="auto"/>
              <w:rPr>
                <w:rFonts w:ascii="Times New Roman" w:hAnsi="Times New Roman"/>
                <w:kern w:val="0"/>
              </w:rPr>
            </w:pPr>
          </w:p>
        </w:tc>
        <w:tc>
          <w:tcPr>
            <w:tcW w:w="680" w:type="pct"/>
            <w:tcBorders>
              <w:top w:val="nil"/>
              <w:left w:val="nil"/>
              <w:bottom w:val="nil"/>
              <w:right w:val="nil"/>
            </w:tcBorders>
          </w:tcPr>
          <w:p w14:paraId="05175F91"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(0.011)</w:t>
            </w:r>
          </w:p>
        </w:tc>
        <w:tc>
          <w:tcPr>
            <w:tcW w:w="680" w:type="pct"/>
            <w:tcBorders>
              <w:top w:val="nil"/>
              <w:left w:val="nil"/>
              <w:bottom w:val="nil"/>
              <w:right w:val="nil"/>
            </w:tcBorders>
          </w:tcPr>
          <w:p w14:paraId="6CB9ECE1"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(0.013)</w:t>
            </w:r>
          </w:p>
        </w:tc>
        <w:tc>
          <w:tcPr>
            <w:tcW w:w="680" w:type="pct"/>
            <w:tcBorders>
              <w:top w:val="nil"/>
              <w:left w:val="nil"/>
              <w:bottom w:val="nil"/>
              <w:right w:val="nil"/>
            </w:tcBorders>
          </w:tcPr>
          <w:p w14:paraId="33C15E36"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(0.011)</w:t>
            </w:r>
          </w:p>
        </w:tc>
        <w:tc>
          <w:tcPr>
            <w:tcW w:w="680" w:type="pct"/>
            <w:tcBorders>
              <w:top w:val="nil"/>
              <w:left w:val="nil"/>
              <w:bottom w:val="nil"/>
              <w:right w:val="nil"/>
            </w:tcBorders>
          </w:tcPr>
          <w:p w14:paraId="1C481BCE"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(0.013)</w:t>
            </w:r>
          </w:p>
        </w:tc>
      </w:tr>
      <w:tr w:rsidR="005A6E34" w14:paraId="6424628B" w14:textId="77777777" w:rsidTr="005A6E34">
        <w:trPr>
          <w:jc w:val="center"/>
        </w:trPr>
        <w:tc>
          <w:tcPr>
            <w:tcW w:w="2280" w:type="pct"/>
            <w:tcBorders>
              <w:top w:val="nil"/>
              <w:left w:val="nil"/>
              <w:bottom w:val="nil"/>
              <w:right w:val="nil"/>
            </w:tcBorders>
          </w:tcPr>
          <w:p w14:paraId="08FF5666" w14:textId="77777777" w:rsidR="005A6E34" w:rsidRDefault="005A6E34"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t>Support for Democracy</w:t>
            </w:r>
          </w:p>
        </w:tc>
        <w:tc>
          <w:tcPr>
            <w:tcW w:w="680" w:type="pct"/>
            <w:tcBorders>
              <w:top w:val="nil"/>
              <w:left w:val="nil"/>
              <w:bottom w:val="nil"/>
              <w:right w:val="nil"/>
            </w:tcBorders>
          </w:tcPr>
          <w:p w14:paraId="46A244A5"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0.010</w:t>
            </w:r>
          </w:p>
        </w:tc>
        <w:tc>
          <w:tcPr>
            <w:tcW w:w="680" w:type="pct"/>
            <w:tcBorders>
              <w:top w:val="nil"/>
              <w:left w:val="nil"/>
              <w:bottom w:val="nil"/>
              <w:right w:val="nil"/>
            </w:tcBorders>
          </w:tcPr>
          <w:p w14:paraId="5A30539E"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0.009</w:t>
            </w:r>
          </w:p>
        </w:tc>
        <w:tc>
          <w:tcPr>
            <w:tcW w:w="680" w:type="pct"/>
            <w:tcBorders>
              <w:top w:val="nil"/>
              <w:left w:val="nil"/>
              <w:bottom w:val="nil"/>
              <w:right w:val="nil"/>
            </w:tcBorders>
          </w:tcPr>
          <w:p w14:paraId="0B04C0E6"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0.010</w:t>
            </w:r>
          </w:p>
        </w:tc>
        <w:tc>
          <w:tcPr>
            <w:tcW w:w="680" w:type="pct"/>
            <w:tcBorders>
              <w:top w:val="nil"/>
              <w:left w:val="nil"/>
              <w:bottom w:val="nil"/>
              <w:right w:val="nil"/>
            </w:tcBorders>
          </w:tcPr>
          <w:p w14:paraId="5068EBA1"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0.009</w:t>
            </w:r>
          </w:p>
        </w:tc>
      </w:tr>
      <w:tr w:rsidR="005A6E34" w14:paraId="77905472" w14:textId="77777777" w:rsidTr="005A6E34">
        <w:trPr>
          <w:jc w:val="center"/>
        </w:trPr>
        <w:tc>
          <w:tcPr>
            <w:tcW w:w="2280" w:type="pct"/>
            <w:tcBorders>
              <w:top w:val="nil"/>
              <w:left w:val="nil"/>
              <w:bottom w:val="nil"/>
              <w:right w:val="nil"/>
            </w:tcBorders>
          </w:tcPr>
          <w:p w14:paraId="62E54D47" w14:textId="77777777" w:rsidR="005A6E34" w:rsidRDefault="005A6E34" w:rsidP="00CD6C05">
            <w:pPr>
              <w:widowControl w:val="0"/>
              <w:autoSpaceDE w:val="0"/>
              <w:autoSpaceDN w:val="0"/>
              <w:adjustRightInd w:val="0"/>
              <w:spacing w:after="0" w:line="360" w:lineRule="auto"/>
              <w:rPr>
                <w:rFonts w:ascii="Times New Roman" w:hAnsi="Times New Roman"/>
                <w:kern w:val="0"/>
              </w:rPr>
            </w:pPr>
          </w:p>
        </w:tc>
        <w:tc>
          <w:tcPr>
            <w:tcW w:w="680" w:type="pct"/>
            <w:tcBorders>
              <w:top w:val="nil"/>
              <w:left w:val="nil"/>
              <w:bottom w:val="nil"/>
              <w:right w:val="nil"/>
            </w:tcBorders>
          </w:tcPr>
          <w:p w14:paraId="11D29462"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(0.012)</w:t>
            </w:r>
          </w:p>
        </w:tc>
        <w:tc>
          <w:tcPr>
            <w:tcW w:w="680" w:type="pct"/>
            <w:tcBorders>
              <w:top w:val="nil"/>
              <w:left w:val="nil"/>
              <w:bottom w:val="nil"/>
              <w:right w:val="nil"/>
            </w:tcBorders>
          </w:tcPr>
          <w:p w14:paraId="5693232E"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(0.014)</w:t>
            </w:r>
          </w:p>
        </w:tc>
        <w:tc>
          <w:tcPr>
            <w:tcW w:w="680" w:type="pct"/>
            <w:tcBorders>
              <w:top w:val="nil"/>
              <w:left w:val="nil"/>
              <w:bottom w:val="nil"/>
              <w:right w:val="nil"/>
            </w:tcBorders>
          </w:tcPr>
          <w:p w14:paraId="65B982A9"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(0.012)</w:t>
            </w:r>
          </w:p>
        </w:tc>
        <w:tc>
          <w:tcPr>
            <w:tcW w:w="680" w:type="pct"/>
            <w:tcBorders>
              <w:top w:val="nil"/>
              <w:left w:val="nil"/>
              <w:bottom w:val="nil"/>
              <w:right w:val="nil"/>
            </w:tcBorders>
          </w:tcPr>
          <w:p w14:paraId="18D67D44"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(0.014)</w:t>
            </w:r>
          </w:p>
        </w:tc>
      </w:tr>
      <w:tr w:rsidR="005A6E34" w14:paraId="08C54077" w14:textId="77777777" w:rsidTr="005A6E34">
        <w:trPr>
          <w:jc w:val="center"/>
        </w:trPr>
        <w:tc>
          <w:tcPr>
            <w:tcW w:w="2280" w:type="pct"/>
            <w:tcBorders>
              <w:top w:val="nil"/>
              <w:left w:val="nil"/>
              <w:bottom w:val="nil"/>
              <w:right w:val="nil"/>
            </w:tcBorders>
          </w:tcPr>
          <w:p w14:paraId="770482D6" w14:textId="77777777" w:rsidR="005A6E34" w:rsidRDefault="005A6E34"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t>Education</w:t>
            </w:r>
          </w:p>
        </w:tc>
        <w:tc>
          <w:tcPr>
            <w:tcW w:w="680" w:type="pct"/>
            <w:tcBorders>
              <w:top w:val="nil"/>
              <w:left w:val="nil"/>
              <w:bottom w:val="nil"/>
              <w:right w:val="nil"/>
            </w:tcBorders>
          </w:tcPr>
          <w:p w14:paraId="031C3B77"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-0.133***</w:t>
            </w:r>
          </w:p>
        </w:tc>
        <w:tc>
          <w:tcPr>
            <w:tcW w:w="680" w:type="pct"/>
            <w:tcBorders>
              <w:top w:val="nil"/>
              <w:left w:val="nil"/>
              <w:bottom w:val="nil"/>
              <w:right w:val="nil"/>
            </w:tcBorders>
          </w:tcPr>
          <w:p w14:paraId="6D21F11C"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-0.133***</w:t>
            </w:r>
          </w:p>
        </w:tc>
        <w:tc>
          <w:tcPr>
            <w:tcW w:w="680" w:type="pct"/>
            <w:tcBorders>
              <w:top w:val="nil"/>
              <w:left w:val="nil"/>
              <w:bottom w:val="nil"/>
              <w:right w:val="nil"/>
            </w:tcBorders>
          </w:tcPr>
          <w:p w14:paraId="4A2BB7CF"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-0.132***</w:t>
            </w:r>
          </w:p>
        </w:tc>
        <w:tc>
          <w:tcPr>
            <w:tcW w:w="680" w:type="pct"/>
            <w:tcBorders>
              <w:top w:val="nil"/>
              <w:left w:val="nil"/>
              <w:bottom w:val="nil"/>
              <w:right w:val="nil"/>
            </w:tcBorders>
          </w:tcPr>
          <w:p w14:paraId="0A375BB1"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-0.133***</w:t>
            </w:r>
          </w:p>
        </w:tc>
      </w:tr>
      <w:tr w:rsidR="005A6E34" w14:paraId="579C829C" w14:textId="77777777" w:rsidTr="005A6E34">
        <w:trPr>
          <w:jc w:val="center"/>
        </w:trPr>
        <w:tc>
          <w:tcPr>
            <w:tcW w:w="2280" w:type="pct"/>
            <w:tcBorders>
              <w:top w:val="nil"/>
              <w:left w:val="nil"/>
              <w:bottom w:val="nil"/>
              <w:right w:val="nil"/>
            </w:tcBorders>
          </w:tcPr>
          <w:p w14:paraId="1246BA53" w14:textId="77777777" w:rsidR="005A6E34" w:rsidRDefault="005A6E34" w:rsidP="00CD6C05">
            <w:pPr>
              <w:widowControl w:val="0"/>
              <w:autoSpaceDE w:val="0"/>
              <w:autoSpaceDN w:val="0"/>
              <w:adjustRightInd w:val="0"/>
              <w:spacing w:after="0" w:line="360" w:lineRule="auto"/>
              <w:rPr>
                <w:rFonts w:ascii="Times New Roman" w:hAnsi="Times New Roman"/>
                <w:kern w:val="0"/>
              </w:rPr>
            </w:pPr>
          </w:p>
        </w:tc>
        <w:tc>
          <w:tcPr>
            <w:tcW w:w="680" w:type="pct"/>
            <w:tcBorders>
              <w:top w:val="nil"/>
              <w:left w:val="nil"/>
              <w:bottom w:val="nil"/>
              <w:right w:val="nil"/>
            </w:tcBorders>
          </w:tcPr>
          <w:p w14:paraId="3E66B242"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(0.016)</w:t>
            </w:r>
          </w:p>
        </w:tc>
        <w:tc>
          <w:tcPr>
            <w:tcW w:w="680" w:type="pct"/>
            <w:tcBorders>
              <w:top w:val="nil"/>
              <w:left w:val="nil"/>
              <w:bottom w:val="nil"/>
              <w:right w:val="nil"/>
            </w:tcBorders>
          </w:tcPr>
          <w:p w14:paraId="04D158FC"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(0.018)</w:t>
            </w:r>
          </w:p>
        </w:tc>
        <w:tc>
          <w:tcPr>
            <w:tcW w:w="680" w:type="pct"/>
            <w:tcBorders>
              <w:top w:val="nil"/>
              <w:left w:val="nil"/>
              <w:bottom w:val="nil"/>
              <w:right w:val="nil"/>
            </w:tcBorders>
          </w:tcPr>
          <w:p w14:paraId="6E4F6834"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(0.016)</w:t>
            </w:r>
          </w:p>
        </w:tc>
        <w:tc>
          <w:tcPr>
            <w:tcW w:w="680" w:type="pct"/>
            <w:tcBorders>
              <w:top w:val="nil"/>
              <w:left w:val="nil"/>
              <w:bottom w:val="nil"/>
              <w:right w:val="nil"/>
            </w:tcBorders>
          </w:tcPr>
          <w:p w14:paraId="775D769E"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(0.018)</w:t>
            </w:r>
          </w:p>
        </w:tc>
      </w:tr>
      <w:tr w:rsidR="005A6E34" w14:paraId="4137FAA8" w14:textId="77777777" w:rsidTr="005A6E34">
        <w:trPr>
          <w:jc w:val="center"/>
        </w:trPr>
        <w:tc>
          <w:tcPr>
            <w:tcW w:w="2280" w:type="pct"/>
            <w:tcBorders>
              <w:top w:val="nil"/>
              <w:left w:val="nil"/>
              <w:bottom w:val="nil"/>
              <w:right w:val="nil"/>
            </w:tcBorders>
          </w:tcPr>
          <w:p w14:paraId="2A4B7436" w14:textId="77777777" w:rsidR="005A6E34" w:rsidRDefault="005A6E34"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t>Age</w:t>
            </w:r>
          </w:p>
        </w:tc>
        <w:tc>
          <w:tcPr>
            <w:tcW w:w="680" w:type="pct"/>
            <w:tcBorders>
              <w:top w:val="nil"/>
              <w:left w:val="nil"/>
              <w:bottom w:val="nil"/>
              <w:right w:val="nil"/>
            </w:tcBorders>
          </w:tcPr>
          <w:p w14:paraId="2BB617C8"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-0.018***</w:t>
            </w:r>
          </w:p>
        </w:tc>
        <w:tc>
          <w:tcPr>
            <w:tcW w:w="680" w:type="pct"/>
            <w:tcBorders>
              <w:top w:val="nil"/>
              <w:left w:val="nil"/>
              <w:bottom w:val="nil"/>
              <w:right w:val="nil"/>
            </w:tcBorders>
          </w:tcPr>
          <w:p w14:paraId="03BB172C"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-0.020***</w:t>
            </w:r>
          </w:p>
        </w:tc>
        <w:tc>
          <w:tcPr>
            <w:tcW w:w="680" w:type="pct"/>
            <w:tcBorders>
              <w:top w:val="nil"/>
              <w:left w:val="nil"/>
              <w:bottom w:val="nil"/>
              <w:right w:val="nil"/>
            </w:tcBorders>
          </w:tcPr>
          <w:p w14:paraId="3B749959"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-0.018***</w:t>
            </w:r>
          </w:p>
        </w:tc>
        <w:tc>
          <w:tcPr>
            <w:tcW w:w="680" w:type="pct"/>
            <w:tcBorders>
              <w:top w:val="nil"/>
              <w:left w:val="nil"/>
              <w:bottom w:val="nil"/>
              <w:right w:val="nil"/>
            </w:tcBorders>
          </w:tcPr>
          <w:p w14:paraId="032BC52D"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-0.020***</w:t>
            </w:r>
          </w:p>
        </w:tc>
      </w:tr>
      <w:tr w:rsidR="005A6E34" w14:paraId="3342344C" w14:textId="77777777" w:rsidTr="005A6E34">
        <w:trPr>
          <w:jc w:val="center"/>
        </w:trPr>
        <w:tc>
          <w:tcPr>
            <w:tcW w:w="2280" w:type="pct"/>
            <w:tcBorders>
              <w:top w:val="nil"/>
              <w:left w:val="nil"/>
              <w:bottom w:val="nil"/>
              <w:right w:val="nil"/>
            </w:tcBorders>
          </w:tcPr>
          <w:p w14:paraId="1B97D86D" w14:textId="77777777" w:rsidR="005A6E34" w:rsidRDefault="005A6E34" w:rsidP="00CD6C05">
            <w:pPr>
              <w:widowControl w:val="0"/>
              <w:autoSpaceDE w:val="0"/>
              <w:autoSpaceDN w:val="0"/>
              <w:adjustRightInd w:val="0"/>
              <w:spacing w:after="0" w:line="360" w:lineRule="auto"/>
              <w:rPr>
                <w:rFonts w:ascii="Times New Roman" w:hAnsi="Times New Roman"/>
                <w:kern w:val="0"/>
              </w:rPr>
            </w:pPr>
          </w:p>
        </w:tc>
        <w:tc>
          <w:tcPr>
            <w:tcW w:w="680" w:type="pct"/>
            <w:tcBorders>
              <w:top w:val="nil"/>
              <w:left w:val="nil"/>
              <w:bottom w:val="nil"/>
              <w:right w:val="nil"/>
            </w:tcBorders>
          </w:tcPr>
          <w:p w14:paraId="2B568C77"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(0.001)</w:t>
            </w:r>
          </w:p>
        </w:tc>
        <w:tc>
          <w:tcPr>
            <w:tcW w:w="680" w:type="pct"/>
            <w:tcBorders>
              <w:top w:val="nil"/>
              <w:left w:val="nil"/>
              <w:bottom w:val="nil"/>
              <w:right w:val="nil"/>
            </w:tcBorders>
          </w:tcPr>
          <w:p w14:paraId="325773EB"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(0.001)</w:t>
            </w:r>
          </w:p>
        </w:tc>
        <w:tc>
          <w:tcPr>
            <w:tcW w:w="680" w:type="pct"/>
            <w:tcBorders>
              <w:top w:val="nil"/>
              <w:left w:val="nil"/>
              <w:bottom w:val="nil"/>
              <w:right w:val="nil"/>
            </w:tcBorders>
          </w:tcPr>
          <w:p w14:paraId="6006CB2C"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(0.001)</w:t>
            </w:r>
          </w:p>
        </w:tc>
        <w:tc>
          <w:tcPr>
            <w:tcW w:w="680" w:type="pct"/>
            <w:tcBorders>
              <w:top w:val="nil"/>
              <w:left w:val="nil"/>
              <w:bottom w:val="nil"/>
              <w:right w:val="nil"/>
            </w:tcBorders>
          </w:tcPr>
          <w:p w14:paraId="7FAD37CA"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(0.001)</w:t>
            </w:r>
          </w:p>
        </w:tc>
      </w:tr>
      <w:tr w:rsidR="005A6E34" w14:paraId="7514CA5B" w14:textId="77777777" w:rsidTr="005A6E34">
        <w:trPr>
          <w:jc w:val="center"/>
        </w:trPr>
        <w:tc>
          <w:tcPr>
            <w:tcW w:w="2280" w:type="pct"/>
            <w:tcBorders>
              <w:top w:val="nil"/>
              <w:left w:val="nil"/>
              <w:bottom w:val="nil"/>
              <w:right w:val="nil"/>
            </w:tcBorders>
          </w:tcPr>
          <w:p w14:paraId="0DDD2174" w14:textId="77777777" w:rsidR="005A6E34" w:rsidRDefault="005A6E34"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t>Female</w:t>
            </w:r>
          </w:p>
        </w:tc>
        <w:tc>
          <w:tcPr>
            <w:tcW w:w="680" w:type="pct"/>
            <w:tcBorders>
              <w:top w:val="nil"/>
              <w:left w:val="nil"/>
              <w:bottom w:val="nil"/>
              <w:right w:val="nil"/>
            </w:tcBorders>
          </w:tcPr>
          <w:p w14:paraId="77590A72"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-0.098*</w:t>
            </w:r>
          </w:p>
        </w:tc>
        <w:tc>
          <w:tcPr>
            <w:tcW w:w="680" w:type="pct"/>
            <w:tcBorders>
              <w:top w:val="nil"/>
              <w:left w:val="nil"/>
              <w:bottom w:val="nil"/>
              <w:right w:val="nil"/>
            </w:tcBorders>
          </w:tcPr>
          <w:p w14:paraId="2DF2B72B"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-0.143***</w:t>
            </w:r>
          </w:p>
        </w:tc>
        <w:tc>
          <w:tcPr>
            <w:tcW w:w="680" w:type="pct"/>
            <w:tcBorders>
              <w:top w:val="nil"/>
              <w:left w:val="nil"/>
              <w:bottom w:val="nil"/>
              <w:right w:val="nil"/>
            </w:tcBorders>
          </w:tcPr>
          <w:p w14:paraId="5369BAEC"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-0.099*</w:t>
            </w:r>
          </w:p>
        </w:tc>
        <w:tc>
          <w:tcPr>
            <w:tcW w:w="680" w:type="pct"/>
            <w:tcBorders>
              <w:top w:val="nil"/>
              <w:left w:val="nil"/>
              <w:bottom w:val="nil"/>
              <w:right w:val="nil"/>
            </w:tcBorders>
          </w:tcPr>
          <w:p w14:paraId="1A34C275"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-0.143***</w:t>
            </w:r>
          </w:p>
        </w:tc>
      </w:tr>
      <w:tr w:rsidR="005A6E34" w14:paraId="51699682" w14:textId="77777777" w:rsidTr="005A6E34">
        <w:trPr>
          <w:jc w:val="center"/>
        </w:trPr>
        <w:tc>
          <w:tcPr>
            <w:tcW w:w="2280" w:type="pct"/>
            <w:tcBorders>
              <w:top w:val="nil"/>
              <w:left w:val="nil"/>
              <w:bottom w:val="nil"/>
              <w:right w:val="nil"/>
            </w:tcBorders>
          </w:tcPr>
          <w:p w14:paraId="39A40CAE" w14:textId="77777777" w:rsidR="005A6E34" w:rsidRDefault="005A6E34" w:rsidP="00CD6C05">
            <w:pPr>
              <w:widowControl w:val="0"/>
              <w:autoSpaceDE w:val="0"/>
              <w:autoSpaceDN w:val="0"/>
              <w:adjustRightInd w:val="0"/>
              <w:spacing w:after="0" w:line="360" w:lineRule="auto"/>
              <w:rPr>
                <w:rFonts w:ascii="Times New Roman" w:hAnsi="Times New Roman"/>
                <w:kern w:val="0"/>
              </w:rPr>
            </w:pPr>
          </w:p>
        </w:tc>
        <w:tc>
          <w:tcPr>
            <w:tcW w:w="680" w:type="pct"/>
            <w:tcBorders>
              <w:top w:val="nil"/>
              <w:left w:val="nil"/>
              <w:bottom w:val="nil"/>
              <w:right w:val="nil"/>
            </w:tcBorders>
          </w:tcPr>
          <w:p w14:paraId="6587405B"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(0.053)</w:t>
            </w:r>
          </w:p>
        </w:tc>
        <w:tc>
          <w:tcPr>
            <w:tcW w:w="680" w:type="pct"/>
            <w:tcBorders>
              <w:top w:val="nil"/>
              <w:left w:val="nil"/>
              <w:bottom w:val="nil"/>
              <w:right w:val="nil"/>
            </w:tcBorders>
          </w:tcPr>
          <w:p w14:paraId="10BCD866"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(0.041)</w:t>
            </w:r>
          </w:p>
        </w:tc>
        <w:tc>
          <w:tcPr>
            <w:tcW w:w="680" w:type="pct"/>
            <w:tcBorders>
              <w:top w:val="nil"/>
              <w:left w:val="nil"/>
              <w:bottom w:val="nil"/>
              <w:right w:val="nil"/>
            </w:tcBorders>
          </w:tcPr>
          <w:p w14:paraId="37C685C4"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(0.053)</w:t>
            </w:r>
          </w:p>
        </w:tc>
        <w:tc>
          <w:tcPr>
            <w:tcW w:w="680" w:type="pct"/>
            <w:tcBorders>
              <w:top w:val="nil"/>
              <w:left w:val="nil"/>
              <w:bottom w:val="nil"/>
              <w:right w:val="nil"/>
            </w:tcBorders>
          </w:tcPr>
          <w:p w14:paraId="56067955"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(0.041)</w:t>
            </w:r>
          </w:p>
        </w:tc>
      </w:tr>
      <w:tr w:rsidR="005A6E34" w14:paraId="52EB4375" w14:textId="77777777" w:rsidTr="005A6E34">
        <w:trPr>
          <w:jc w:val="center"/>
        </w:trPr>
        <w:tc>
          <w:tcPr>
            <w:tcW w:w="2280" w:type="pct"/>
            <w:tcBorders>
              <w:top w:val="nil"/>
              <w:left w:val="nil"/>
              <w:bottom w:val="nil"/>
              <w:right w:val="nil"/>
            </w:tcBorders>
          </w:tcPr>
          <w:p w14:paraId="5ABFD0E4" w14:textId="77777777" w:rsidR="005A6E34" w:rsidRPr="00187102" w:rsidRDefault="005A6E34" w:rsidP="00CD6C05">
            <w:pPr>
              <w:widowControl w:val="0"/>
              <w:autoSpaceDE w:val="0"/>
              <w:autoSpaceDN w:val="0"/>
              <w:adjustRightInd w:val="0"/>
              <w:spacing w:after="0" w:line="360" w:lineRule="auto"/>
              <w:rPr>
                <w:rFonts w:ascii="Times New Roman" w:hAnsi="Times New Roman"/>
                <w:kern w:val="0"/>
                <w:lang w:val="en-US"/>
              </w:rPr>
            </w:pPr>
            <w:r w:rsidRPr="00187102">
              <w:rPr>
                <w:rFonts w:ascii="Times New Roman" w:hAnsi="Times New Roman"/>
                <w:kern w:val="0"/>
                <w:lang w:val="en-US"/>
              </w:rPr>
              <w:t>Liberal Democracy Index (V-Dem)</w:t>
            </w:r>
          </w:p>
        </w:tc>
        <w:tc>
          <w:tcPr>
            <w:tcW w:w="680" w:type="pct"/>
            <w:tcBorders>
              <w:top w:val="nil"/>
              <w:left w:val="nil"/>
              <w:bottom w:val="nil"/>
              <w:right w:val="nil"/>
            </w:tcBorders>
          </w:tcPr>
          <w:p w14:paraId="0BBDA89A"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0.125</w:t>
            </w:r>
          </w:p>
        </w:tc>
        <w:tc>
          <w:tcPr>
            <w:tcW w:w="680" w:type="pct"/>
            <w:tcBorders>
              <w:top w:val="nil"/>
              <w:left w:val="nil"/>
              <w:bottom w:val="nil"/>
              <w:right w:val="nil"/>
            </w:tcBorders>
          </w:tcPr>
          <w:p w14:paraId="05F9D365"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0.154</w:t>
            </w:r>
          </w:p>
        </w:tc>
        <w:tc>
          <w:tcPr>
            <w:tcW w:w="680" w:type="pct"/>
            <w:tcBorders>
              <w:top w:val="nil"/>
              <w:left w:val="nil"/>
              <w:bottom w:val="nil"/>
              <w:right w:val="nil"/>
            </w:tcBorders>
          </w:tcPr>
          <w:p w14:paraId="5C2F8D0D"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0.122</w:t>
            </w:r>
          </w:p>
        </w:tc>
        <w:tc>
          <w:tcPr>
            <w:tcW w:w="680" w:type="pct"/>
            <w:tcBorders>
              <w:top w:val="nil"/>
              <w:left w:val="nil"/>
              <w:bottom w:val="nil"/>
              <w:right w:val="nil"/>
            </w:tcBorders>
          </w:tcPr>
          <w:p w14:paraId="274310E1"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0.153</w:t>
            </w:r>
          </w:p>
        </w:tc>
      </w:tr>
      <w:tr w:rsidR="005A6E34" w14:paraId="5F66119B" w14:textId="77777777" w:rsidTr="005A6E34">
        <w:trPr>
          <w:jc w:val="center"/>
        </w:trPr>
        <w:tc>
          <w:tcPr>
            <w:tcW w:w="2280" w:type="pct"/>
            <w:tcBorders>
              <w:top w:val="nil"/>
              <w:left w:val="nil"/>
              <w:bottom w:val="nil"/>
              <w:right w:val="nil"/>
            </w:tcBorders>
          </w:tcPr>
          <w:p w14:paraId="2687B06E" w14:textId="77777777" w:rsidR="005A6E34" w:rsidRDefault="005A6E34" w:rsidP="00CD6C05">
            <w:pPr>
              <w:widowControl w:val="0"/>
              <w:autoSpaceDE w:val="0"/>
              <w:autoSpaceDN w:val="0"/>
              <w:adjustRightInd w:val="0"/>
              <w:spacing w:after="0" w:line="360" w:lineRule="auto"/>
              <w:rPr>
                <w:rFonts w:ascii="Times New Roman" w:hAnsi="Times New Roman"/>
                <w:kern w:val="0"/>
              </w:rPr>
            </w:pPr>
          </w:p>
        </w:tc>
        <w:tc>
          <w:tcPr>
            <w:tcW w:w="680" w:type="pct"/>
            <w:tcBorders>
              <w:top w:val="nil"/>
              <w:left w:val="nil"/>
              <w:bottom w:val="nil"/>
              <w:right w:val="nil"/>
            </w:tcBorders>
          </w:tcPr>
          <w:p w14:paraId="3E882608"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(0.182)</w:t>
            </w:r>
          </w:p>
        </w:tc>
        <w:tc>
          <w:tcPr>
            <w:tcW w:w="680" w:type="pct"/>
            <w:tcBorders>
              <w:top w:val="nil"/>
              <w:left w:val="nil"/>
              <w:bottom w:val="nil"/>
              <w:right w:val="nil"/>
            </w:tcBorders>
          </w:tcPr>
          <w:p w14:paraId="0827D1FB"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(0.228)</w:t>
            </w:r>
          </w:p>
        </w:tc>
        <w:tc>
          <w:tcPr>
            <w:tcW w:w="680" w:type="pct"/>
            <w:tcBorders>
              <w:top w:val="nil"/>
              <w:left w:val="nil"/>
              <w:bottom w:val="nil"/>
              <w:right w:val="nil"/>
            </w:tcBorders>
          </w:tcPr>
          <w:p w14:paraId="7AAF5230"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(0.180)</w:t>
            </w:r>
          </w:p>
        </w:tc>
        <w:tc>
          <w:tcPr>
            <w:tcW w:w="680" w:type="pct"/>
            <w:tcBorders>
              <w:top w:val="nil"/>
              <w:left w:val="nil"/>
              <w:bottom w:val="nil"/>
              <w:right w:val="nil"/>
            </w:tcBorders>
          </w:tcPr>
          <w:p w14:paraId="32F0EAA2"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(0.229)</w:t>
            </w:r>
          </w:p>
        </w:tc>
      </w:tr>
      <w:tr w:rsidR="005A6E34" w14:paraId="6C78F842" w14:textId="77777777" w:rsidTr="005A6E34">
        <w:trPr>
          <w:jc w:val="center"/>
        </w:trPr>
        <w:tc>
          <w:tcPr>
            <w:tcW w:w="2280" w:type="pct"/>
            <w:tcBorders>
              <w:top w:val="nil"/>
              <w:left w:val="nil"/>
              <w:bottom w:val="nil"/>
              <w:right w:val="nil"/>
            </w:tcBorders>
          </w:tcPr>
          <w:p w14:paraId="69BE4F75" w14:textId="77777777" w:rsidR="005A6E34" w:rsidRDefault="005A6E34"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t>Constant</w:t>
            </w:r>
          </w:p>
        </w:tc>
        <w:tc>
          <w:tcPr>
            <w:tcW w:w="680" w:type="pct"/>
            <w:tcBorders>
              <w:top w:val="nil"/>
              <w:left w:val="nil"/>
              <w:bottom w:val="nil"/>
              <w:right w:val="nil"/>
            </w:tcBorders>
          </w:tcPr>
          <w:p w14:paraId="44FB27C6"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1.298***</w:t>
            </w:r>
          </w:p>
        </w:tc>
        <w:tc>
          <w:tcPr>
            <w:tcW w:w="680" w:type="pct"/>
            <w:tcBorders>
              <w:top w:val="nil"/>
              <w:left w:val="nil"/>
              <w:bottom w:val="nil"/>
              <w:right w:val="nil"/>
            </w:tcBorders>
          </w:tcPr>
          <w:p w14:paraId="7231C2D3"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1.614***</w:t>
            </w:r>
          </w:p>
        </w:tc>
        <w:tc>
          <w:tcPr>
            <w:tcW w:w="680" w:type="pct"/>
            <w:tcBorders>
              <w:top w:val="nil"/>
              <w:left w:val="nil"/>
              <w:bottom w:val="nil"/>
              <w:right w:val="nil"/>
            </w:tcBorders>
          </w:tcPr>
          <w:p w14:paraId="7A0C0811"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1.349***</w:t>
            </w:r>
          </w:p>
        </w:tc>
        <w:tc>
          <w:tcPr>
            <w:tcW w:w="680" w:type="pct"/>
            <w:tcBorders>
              <w:top w:val="nil"/>
              <w:left w:val="nil"/>
              <w:bottom w:val="nil"/>
              <w:right w:val="nil"/>
            </w:tcBorders>
          </w:tcPr>
          <w:p w14:paraId="3A9E7846"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1.627***</w:t>
            </w:r>
          </w:p>
        </w:tc>
      </w:tr>
      <w:tr w:rsidR="005A6E34" w14:paraId="13314734" w14:textId="77777777" w:rsidTr="005A6E34">
        <w:trPr>
          <w:jc w:val="center"/>
        </w:trPr>
        <w:tc>
          <w:tcPr>
            <w:tcW w:w="2280" w:type="pct"/>
            <w:tcBorders>
              <w:top w:val="nil"/>
              <w:left w:val="nil"/>
              <w:bottom w:val="nil"/>
              <w:right w:val="nil"/>
            </w:tcBorders>
          </w:tcPr>
          <w:p w14:paraId="77D8EC37" w14:textId="77777777" w:rsidR="005A6E34" w:rsidRDefault="005A6E34" w:rsidP="00CD6C05">
            <w:pPr>
              <w:widowControl w:val="0"/>
              <w:autoSpaceDE w:val="0"/>
              <w:autoSpaceDN w:val="0"/>
              <w:adjustRightInd w:val="0"/>
              <w:spacing w:after="0" w:line="360" w:lineRule="auto"/>
              <w:rPr>
                <w:rFonts w:ascii="Times New Roman" w:hAnsi="Times New Roman"/>
                <w:kern w:val="0"/>
              </w:rPr>
            </w:pPr>
          </w:p>
        </w:tc>
        <w:tc>
          <w:tcPr>
            <w:tcW w:w="680" w:type="pct"/>
            <w:tcBorders>
              <w:top w:val="nil"/>
              <w:left w:val="nil"/>
              <w:bottom w:val="nil"/>
              <w:right w:val="nil"/>
            </w:tcBorders>
          </w:tcPr>
          <w:p w14:paraId="57EAFE14"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(0.180)</w:t>
            </w:r>
          </w:p>
        </w:tc>
        <w:tc>
          <w:tcPr>
            <w:tcW w:w="680" w:type="pct"/>
            <w:tcBorders>
              <w:top w:val="nil"/>
              <w:left w:val="nil"/>
              <w:bottom w:val="nil"/>
              <w:right w:val="nil"/>
            </w:tcBorders>
          </w:tcPr>
          <w:p w14:paraId="6D222818"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(0.168)</w:t>
            </w:r>
          </w:p>
        </w:tc>
        <w:tc>
          <w:tcPr>
            <w:tcW w:w="680" w:type="pct"/>
            <w:tcBorders>
              <w:top w:val="nil"/>
              <w:left w:val="nil"/>
              <w:bottom w:val="nil"/>
              <w:right w:val="nil"/>
            </w:tcBorders>
          </w:tcPr>
          <w:p w14:paraId="526910F6"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(0.166)</w:t>
            </w:r>
          </w:p>
        </w:tc>
        <w:tc>
          <w:tcPr>
            <w:tcW w:w="680" w:type="pct"/>
            <w:tcBorders>
              <w:top w:val="nil"/>
              <w:left w:val="nil"/>
              <w:bottom w:val="nil"/>
              <w:right w:val="nil"/>
            </w:tcBorders>
          </w:tcPr>
          <w:p w14:paraId="23BC8B1B"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(0.168)</w:t>
            </w:r>
          </w:p>
        </w:tc>
      </w:tr>
      <w:tr w:rsidR="005A6E34" w14:paraId="4CD57F92" w14:textId="77777777" w:rsidTr="005A6E34">
        <w:trPr>
          <w:jc w:val="center"/>
        </w:trPr>
        <w:tc>
          <w:tcPr>
            <w:tcW w:w="2280" w:type="pct"/>
            <w:tcBorders>
              <w:top w:val="nil"/>
              <w:left w:val="nil"/>
              <w:bottom w:val="nil"/>
              <w:right w:val="nil"/>
            </w:tcBorders>
          </w:tcPr>
          <w:p w14:paraId="648558CD" w14:textId="77777777" w:rsidR="005A6E34" w:rsidRDefault="005A6E34" w:rsidP="00CD6C05">
            <w:pPr>
              <w:widowControl w:val="0"/>
              <w:autoSpaceDE w:val="0"/>
              <w:autoSpaceDN w:val="0"/>
              <w:adjustRightInd w:val="0"/>
              <w:spacing w:after="0" w:line="360" w:lineRule="auto"/>
              <w:rPr>
                <w:rFonts w:ascii="Times New Roman" w:hAnsi="Times New Roman"/>
                <w:kern w:val="0"/>
              </w:rPr>
            </w:pPr>
          </w:p>
        </w:tc>
        <w:tc>
          <w:tcPr>
            <w:tcW w:w="680" w:type="pct"/>
            <w:tcBorders>
              <w:top w:val="nil"/>
              <w:left w:val="nil"/>
              <w:bottom w:val="nil"/>
              <w:right w:val="nil"/>
            </w:tcBorders>
          </w:tcPr>
          <w:p w14:paraId="6AAC922D"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p>
        </w:tc>
        <w:tc>
          <w:tcPr>
            <w:tcW w:w="680" w:type="pct"/>
            <w:tcBorders>
              <w:top w:val="nil"/>
              <w:left w:val="nil"/>
              <w:bottom w:val="nil"/>
              <w:right w:val="nil"/>
            </w:tcBorders>
          </w:tcPr>
          <w:p w14:paraId="7970C327"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p>
        </w:tc>
        <w:tc>
          <w:tcPr>
            <w:tcW w:w="680" w:type="pct"/>
            <w:tcBorders>
              <w:top w:val="nil"/>
              <w:left w:val="nil"/>
              <w:bottom w:val="nil"/>
              <w:right w:val="nil"/>
            </w:tcBorders>
          </w:tcPr>
          <w:p w14:paraId="75FBA434"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p>
        </w:tc>
        <w:tc>
          <w:tcPr>
            <w:tcW w:w="680" w:type="pct"/>
            <w:tcBorders>
              <w:top w:val="nil"/>
              <w:left w:val="nil"/>
              <w:bottom w:val="nil"/>
              <w:right w:val="nil"/>
            </w:tcBorders>
          </w:tcPr>
          <w:p w14:paraId="51D7549A"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p>
        </w:tc>
      </w:tr>
      <w:tr w:rsidR="005A6E34" w14:paraId="59759171" w14:textId="77777777" w:rsidTr="005A6E34">
        <w:tblPrEx>
          <w:tblBorders>
            <w:bottom w:val="single" w:sz="6" w:space="0" w:color="auto"/>
          </w:tblBorders>
        </w:tblPrEx>
        <w:trPr>
          <w:jc w:val="center"/>
        </w:trPr>
        <w:tc>
          <w:tcPr>
            <w:tcW w:w="2280" w:type="pct"/>
            <w:tcBorders>
              <w:top w:val="nil"/>
              <w:left w:val="nil"/>
              <w:bottom w:val="single" w:sz="6" w:space="0" w:color="auto"/>
              <w:right w:val="nil"/>
            </w:tcBorders>
          </w:tcPr>
          <w:p w14:paraId="358BE5E5" w14:textId="77777777" w:rsidR="005A6E34" w:rsidRDefault="005A6E34" w:rsidP="00CD6C05">
            <w:pPr>
              <w:widowControl w:val="0"/>
              <w:autoSpaceDE w:val="0"/>
              <w:autoSpaceDN w:val="0"/>
              <w:adjustRightInd w:val="0"/>
              <w:spacing w:after="0" w:line="360" w:lineRule="auto"/>
              <w:rPr>
                <w:rFonts w:ascii="Times New Roman" w:hAnsi="Times New Roman"/>
                <w:kern w:val="0"/>
              </w:rPr>
            </w:pPr>
            <w:r>
              <w:rPr>
                <w:rFonts w:ascii="Times New Roman" w:hAnsi="Times New Roman"/>
                <w:kern w:val="0"/>
              </w:rPr>
              <w:lastRenderedPageBreak/>
              <w:t>Observations</w:t>
            </w:r>
          </w:p>
        </w:tc>
        <w:tc>
          <w:tcPr>
            <w:tcW w:w="680" w:type="pct"/>
            <w:tcBorders>
              <w:top w:val="nil"/>
              <w:left w:val="nil"/>
              <w:bottom w:val="single" w:sz="6" w:space="0" w:color="auto"/>
              <w:right w:val="nil"/>
            </w:tcBorders>
          </w:tcPr>
          <w:p w14:paraId="52FF6492"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13,847</w:t>
            </w:r>
          </w:p>
        </w:tc>
        <w:tc>
          <w:tcPr>
            <w:tcW w:w="680" w:type="pct"/>
            <w:tcBorders>
              <w:top w:val="nil"/>
              <w:left w:val="nil"/>
              <w:bottom w:val="single" w:sz="6" w:space="0" w:color="auto"/>
              <w:right w:val="nil"/>
            </w:tcBorders>
          </w:tcPr>
          <w:p w14:paraId="2AC221D6"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13,907</w:t>
            </w:r>
          </w:p>
        </w:tc>
        <w:tc>
          <w:tcPr>
            <w:tcW w:w="680" w:type="pct"/>
            <w:tcBorders>
              <w:top w:val="nil"/>
              <w:left w:val="nil"/>
              <w:bottom w:val="single" w:sz="6" w:space="0" w:color="auto"/>
              <w:right w:val="nil"/>
            </w:tcBorders>
          </w:tcPr>
          <w:p w14:paraId="7498DEB0"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13,847</w:t>
            </w:r>
          </w:p>
        </w:tc>
        <w:tc>
          <w:tcPr>
            <w:tcW w:w="680" w:type="pct"/>
            <w:tcBorders>
              <w:top w:val="nil"/>
              <w:left w:val="nil"/>
              <w:bottom w:val="single" w:sz="6" w:space="0" w:color="auto"/>
              <w:right w:val="nil"/>
            </w:tcBorders>
          </w:tcPr>
          <w:p w14:paraId="27A3FEE0" w14:textId="77777777" w:rsidR="005A6E34" w:rsidRDefault="005A6E34" w:rsidP="00CD6C05">
            <w:pPr>
              <w:widowControl w:val="0"/>
              <w:autoSpaceDE w:val="0"/>
              <w:autoSpaceDN w:val="0"/>
              <w:adjustRightInd w:val="0"/>
              <w:spacing w:after="0" w:line="360" w:lineRule="auto"/>
              <w:jc w:val="center"/>
              <w:rPr>
                <w:rFonts w:ascii="Times New Roman" w:hAnsi="Times New Roman"/>
                <w:kern w:val="0"/>
              </w:rPr>
            </w:pPr>
            <w:r>
              <w:rPr>
                <w:rFonts w:ascii="Times New Roman" w:hAnsi="Times New Roman"/>
                <w:kern w:val="0"/>
              </w:rPr>
              <w:t>13,907</w:t>
            </w:r>
          </w:p>
        </w:tc>
      </w:tr>
    </w:tbl>
    <w:p w14:paraId="4664D984" w14:textId="77777777" w:rsidR="005A6E34" w:rsidRPr="005A6E34" w:rsidRDefault="005A6E34" w:rsidP="00CD6C05">
      <w:pPr>
        <w:widowControl w:val="0"/>
        <w:autoSpaceDE w:val="0"/>
        <w:autoSpaceDN w:val="0"/>
        <w:adjustRightInd w:val="0"/>
        <w:spacing w:after="0" w:line="360" w:lineRule="auto"/>
        <w:jc w:val="center"/>
        <w:rPr>
          <w:rFonts w:ascii="Times New Roman" w:hAnsi="Times New Roman"/>
          <w:kern w:val="0"/>
          <w:sz w:val="22"/>
          <w:szCs w:val="22"/>
          <w:lang w:val="en-US"/>
        </w:rPr>
      </w:pPr>
      <w:r w:rsidRPr="005A6E34">
        <w:rPr>
          <w:rFonts w:ascii="Times New Roman" w:hAnsi="Times New Roman"/>
          <w:kern w:val="0"/>
          <w:sz w:val="22"/>
          <w:szCs w:val="22"/>
          <w:lang w:val="en-US"/>
        </w:rPr>
        <w:t>Robust standard errors in parentheses</w:t>
      </w:r>
    </w:p>
    <w:p w14:paraId="25F97B5D" w14:textId="77777777" w:rsidR="005A6E34" w:rsidRPr="002E5897" w:rsidRDefault="005A6E34" w:rsidP="00CD6C05">
      <w:pPr>
        <w:widowControl w:val="0"/>
        <w:autoSpaceDE w:val="0"/>
        <w:autoSpaceDN w:val="0"/>
        <w:adjustRightInd w:val="0"/>
        <w:spacing w:after="0" w:line="360" w:lineRule="auto"/>
        <w:jc w:val="center"/>
        <w:rPr>
          <w:rFonts w:ascii="Times New Roman" w:hAnsi="Times New Roman"/>
          <w:kern w:val="0"/>
          <w:sz w:val="22"/>
          <w:szCs w:val="22"/>
          <w:lang w:val="en-US"/>
        </w:rPr>
      </w:pPr>
      <w:r w:rsidRPr="002E5897">
        <w:rPr>
          <w:rFonts w:ascii="Times New Roman" w:hAnsi="Times New Roman"/>
          <w:kern w:val="0"/>
          <w:sz w:val="22"/>
          <w:szCs w:val="22"/>
          <w:lang w:val="en-US"/>
        </w:rPr>
        <w:t>*** p&lt;0.01, ** p&lt;0.05, * p&lt;0.1</w:t>
      </w:r>
    </w:p>
    <w:p w14:paraId="6EFE7387" w14:textId="0FAFAD81" w:rsidR="005A6E34" w:rsidRDefault="005A6E34" w:rsidP="00CD6C05">
      <w:pPr>
        <w:widowControl w:val="0"/>
        <w:autoSpaceDE w:val="0"/>
        <w:autoSpaceDN w:val="0"/>
        <w:adjustRightInd w:val="0"/>
        <w:spacing w:after="0" w:line="360" w:lineRule="auto"/>
        <w:rPr>
          <w:rFonts w:ascii="Times New Roman" w:hAnsi="Times New Roman"/>
          <w:kern w:val="0"/>
          <w:sz w:val="22"/>
          <w:szCs w:val="22"/>
          <w:lang w:val="en-US"/>
        </w:rPr>
      </w:pPr>
      <w:r w:rsidRPr="0000212B">
        <w:rPr>
          <w:rFonts w:ascii="Times New Roman" w:hAnsi="Times New Roman"/>
          <w:kern w:val="0"/>
          <w:sz w:val="22"/>
          <w:szCs w:val="22"/>
          <w:lang w:val="en-US"/>
        </w:rPr>
        <w:t>Source: Author's elaboration with data from the AmericasBarometer 2023, LAPOP</w:t>
      </w:r>
      <w:r w:rsidR="002E5897">
        <w:rPr>
          <w:rFonts w:ascii="Times New Roman" w:hAnsi="Times New Roman"/>
          <w:kern w:val="0"/>
          <w:sz w:val="22"/>
          <w:szCs w:val="22"/>
          <w:lang w:val="en-US"/>
        </w:rPr>
        <w:t xml:space="preserve"> and V-Dem.</w:t>
      </w:r>
    </w:p>
    <w:p w14:paraId="7C9FD9C1" w14:textId="77777777" w:rsidR="005A6E34" w:rsidRDefault="005A6E34" w:rsidP="00CD6C05">
      <w:pPr>
        <w:widowControl w:val="0"/>
        <w:autoSpaceDE w:val="0"/>
        <w:autoSpaceDN w:val="0"/>
        <w:adjustRightInd w:val="0"/>
        <w:spacing w:after="0" w:line="360" w:lineRule="auto"/>
        <w:rPr>
          <w:rFonts w:ascii="Times New Roman" w:hAnsi="Times New Roman"/>
          <w:kern w:val="0"/>
          <w:sz w:val="22"/>
          <w:szCs w:val="22"/>
          <w:lang w:val="en-US"/>
        </w:rPr>
      </w:pPr>
    </w:p>
    <w:p w14:paraId="743D872D" w14:textId="77777777" w:rsidR="005A6E34" w:rsidRPr="0000212B" w:rsidRDefault="005A6E34" w:rsidP="00CD6C05">
      <w:pPr>
        <w:widowControl w:val="0"/>
        <w:autoSpaceDE w:val="0"/>
        <w:autoSpaceDN w:val="0"/>
        <w:adjustRightInd w:val="0"/>
        <w:spacing w:after="0" w:line="360" w:lineRule="auto"/>
        <w:rPr>
          <w:rFonts w:ascii="Times New Roman" w:hAnsi="Times New Roman"/>
          <w:kern w:val="0"/>
          <w:sz w:val="22"/>
          <w:szCs w:val="22"/>
          <w:lang w:val="en-US"/>
        </w:rPr>
      </w:pPr>
    </w:p>
    <w:p w14:paraId="7609D3D6" w14:textId="77777777" w:rsidR="00C64CAB" w:rsidRDefault="00C64CAB" w:rsidP="00CD6C05">
      <w:pPr>
        <w:widowControl w:val="0"/>
        <w:autoSpaceDE w:val="0"/>
        <w:autoSpaceDN w:val="0"/>
        <w:adjustRightInd w:val="0"/>
        <w:spacing w:after="0" w:line="360" w:lineRule="auto"/>
        <w:jc w:val="center"/>
        <w:rPr>
          <w:rFonts w:ascii="Times New Roman" w:hAnsi="Times New Roman"/>
          <w:kern w:val="0"/>
          <w:lang w:val="en-US"/>
        </w:rPr>
      </w:pPr>
    </w:p>
    <w:p w14:paraId="668D6038" w14:textId="65D15F06" w:rsidR="00FC5864" w:rsidRPr="00C64CAB" w:rsidRDefault="00FC5864" w:rsidP="00CD6C05">
      <w:pPr>
        <w:spacing w:line="360" w:lineRule="auto"/>
        <w:jc w:val="center"/>
        <w:rPr>
          <w:rFonts w:ascii="Times New Roman" w:hAnsi="Times New Roman"/>
          <w:b/>
          <w:bCs/>
          <w:lang w:val="en-US"/>
        </w:rPr>
      </w:pPr>
      <w:r w:rsidRPr="00C64CAB">
        <w:rPr>
          <w:rFonts w:ascii="Times New Roman" w:hAnsi="Times New Roman"/>
          <w:b/>
          <w:bCs/>
          <w:lang w:val="en-US"/>
        </w:rPr>
        <w:t>Appendix</w:t>
      </w:r>
      <w:r>
        <w:rPr>
          <w:rFonts w:ascii="Times New Roman" w:hAnsi="Times New Roman"/>
          <w:b/>
          <w:bCs/>
          <w:lang w:val="en-US"/>
        </w:rPr>
        <w:t xml:space="preserve"> B</w:t>
      </w:r>
      <w:r w:rsidRPr="00C64CAB">
        <w:rPr>
          <w:rFonts w:ascii="Times New Roman" w:hAnsi="Times New Roman"/>
          <w:b/>
          <w:bCs/>
          <w:lang w:val="en-US"/>
        </w:rPr>
        <w:t xml:space="preserve">. </w:t>
      </w:r>
      <w:r>
        <w:rPr>
          <w:rFonts w:ascii="Times New Roman" w:hAnsi="Times New Roman"/>
          <w:b/>
          <w:bCs/>
          <w:lang w:val="en-US"/>
        </w:rPr>
        <w:t>VIF Tests</w:t>
      </w:r>
    </w:p>
    <w:p w14:paraId="79CB5F11" w14:textId="222534C6" w:rsidR="00FC5864" w:rsidRDefault="00FC5864" w:rsidP="00CD6C05">
      <w:pPr>
        <w:widowControl w:val="0"/>
        <w:autoSpaceDE w:val="0"/>
        <w:autoSpaceDN w:val="0"/>
        <w:adjustRightInd w:val="0"/>
        <w:spacing w:after="0" w:line="360" w:lineRule="auto"/>
        <w:jc w:val="both"/>
        <w:rPr>
          <w:rFonts w:ascii="Times New Roman" w:hAnsi="Times New Roman"/>
          <w:kern w:val="0"/>
          <w:lang w:val="en-US"/>
        </w:rPr>
      </w:pPr>
      <w:r>
        <w:rPr>
          <w:rFonts w:ascii="Times New Roman" w:hAnsi="Times New Roman"/>
          <w:kern w:val="0"/>
          <w:lang w:val="en-US"/>
        </w:rPr>
        <w:t xml:space="preserve">Table B1 presents the VIF test for Model 1 of </w:t>
      </w:r>
      <w:r w:rsidR="00372A8C">
        <w:rPr>
          <w:rFonts w:ascii="Times New Roman" w:hAnsi="Times New Roman"/>
          <w:kern w:val="0"/>
          <w:lang w:val="en-US"/>
        </w:rPr>
        <w:t>T</w:t>
      </w:r>
      <w:r>
        <w:rPr>
          <w:rFonts w:ascii="Times New Roman" w:hAnsi="Times New Roman"/>
          <w:kern w:val="0"/>
          <w:lang w:val="en-US"/>
        </w:rPr>
        <w:t xml:space="preserve">able 2 of the main document. </w:t>
      </w:r>
      <w:r w:rsidRPr="00FC5864">
        <w:rPr>
          <w:rFonts w:ascii="Times New Roman" w:hAnsi="Times New Roman"/>
          <w:kern w:val="0"/>
          <w:lang w:val="en-US"/>
        </w:rPr>
        <w:t xml:space="preserve">VIF tests </w:t>
      </w:r>
      <w:r>
        <w:rPr>
          <w:rFonts w:ascii="Times New Roman" w:hAnsi="Times New Roman"/>
          <w:kern w:val="0"/>
          <w:lang w:val="en-US"/>
        </w:rPr>
        <w:t xml:space="preserve">were </w:t>
      </w:r>
      <w:r w:rsidRPr="00FC5864">
        <w:rPr>
          <w:rFonts w:ascii="Times New Roman" w:hAnsi="Times New Roman"/>
          <w:kern w:val="0"/>
          <w:lang w:val="en-US"/>
        </w:rPr>
        <w:t xml:space="preserve">estimated using OLS </w:t>
      </w:r>
      <w:r>
        <w:rPr>
          <w:rFonts w:ascii="Times New Roman" w:hAnsi="Times New Roman"/>
          <w:kern w:val="0"/>
          <w:lang w:val="en-US"/>
        </w:rPr>
        <w:t xml:space="preserve">regression </w:t>
      </w:r>
      <w:r w:rsidRPr="00FC5864">
        <w:rPr>
          <w:rFonts w:ascii="Times New Roman" w:hAnsi="Times New Roman"/>
          <w:kern w:val="0"/>
          <w:lang w:val="en-US"/>
        </w:rPr>
        <w:t>with the same model specification as the main logistic regression models.</w:t>
      </w:r>
      <w:r w:rsidR="00372A8C" w:rsidRPr="00372A8C">
        <w:rPr>
          <w:lang w:val="en-US"/>
        </w:rPr>
        <w:t xml:space="preserve"> </w:t>
      </w:r>
      <w:r w:rsidR="00372A8C" w:rsidRPr="00372A8C">
        <w:rPr>
          <w:rFonts w:ascii="Times New Roman" w:hAnsi="Times New Roman"/>
          <w:kern w:val="0"/>
          <w:lang w:val="en-US"/>
        </w:rPr>
        <w:t>All VIF values fall well below the conventional threshold of 10, confirming the absence of problematic multicollinearity in the baseline model</w:t>
      </w:r>
      <w:r w:rsidR="00372A8C">
        <w:rPr>
          <w:rFonts w:ascii="Times New Roman" w:hAnsi="Times New Roman"/>
          <w:kern w:val="0"/>
          <w:lang w:val="en-US"/>
        </w:rPr>
        <w:t>.</w:t>
      </w:r>
    </w:p>
    <w:p w14:paraId="2FA865B0" w14:textId="77777777" w:rsidR="00FC5864" w:rsidRDefault="00FC5864" w:rsidP="00CD6C05">
      <w:pPr>
        <w:widowControl w:val="0"/>
        <w:autoSpaceDE w:val="0"/>
        <w:autoSpaceDN w:val="0"/>
        <w:adjustRightInd w:val="0"/>
        <w:spacing w:after="0" w:line="360" w:lineRule="auto"/>
        <w:rPr>
          <w:rFonts w:ascii="Times New Roman" w:hAnsi="Times New Roman"/>
          <w:kern w:val="0"/>
          <w:lang w:val="en-US"/>
        </w:rPr>
      </w:pPr>
    </w:p>
    <w:p w14:paraId="499EC96F" w14:textId="59063DFE" w:rsidR="00FC5864" w:rsidRPr="00FC5864" w:rsidRDefault="00FC5864" w:rsidP="00CD6C05">
      <w:pPr>
        <w:widowControl w:val="0"/>
        <w:autoSpaceDE w:val="0"/>
        <w:autoSpaceDN w:val="0"/>
        <w:adjustRightInd w:val="0"/>
        <w:spacing w:after="0" w:line="360" w:lineRule="auto"/>
        <w:rPr>
          <w:rFonts w:ascii="Times New Roman" w:hAnsi="Times New Roman"/>
          <w:kern w:val="0"/>
          <w:lang w:val="en-US"/>
        </w:rPr>
      </w:pPr>
      <w:r>
        <w:rPr>
          <w:rFonts w:ascii="Times New Roman" w:hAnsi="Times New Roman"/>
          <w:b/>
          <w:bCs/>
          <w:kern w:val="0"/>
          <w:lang w:val="en-US"/>
        </w:rPr>
        <w:t xml:space="preserve">Table B1. VIF test for </w:t>
      </w:r>
      <w:r w:rsidR="00372A8C">
        <w:rPr>
          <w:rFonts w:ascii="Times New Roman" w:hAnsi="Times New Roman"/>
          <w:b/>
          <w:bCs/>
          <w:kern w:val="0"/>
          <w:lang w:val="en-US"/>
        </w:rPr>
        <w:t>M</w:t>
      </w:r>
      <w:r>
        <w:rPr>
          <w:rFonts w:ascii="Times New Roman" w:hAnsi="Times New Roman"/>
          <w:b/>
          <w:bCs/>
          <w:kern w:val="0"/>
          <w:lang w:val="en-US"/>
        </w:rPr>
        <w:t>odel 1 of Table 2</w:t>
      </w:r>
    </w:p>
    <w:tbl>
      <w:tblPr>
        <w:tblStyle w:val="Tablaconcuadrcula"/>
        <w:tblW w:w="5000" w:type="pct"/>
        <w:jc w:val="center"/>
        <w:tblLook w:val="04A0" w:firstRow="1" w:lastRow="0" w:firstColumn="1" w:lastColumn="0" w:noHBand="0" w:noVBand="1"/>
      </w:tblPr>
      <w:tblGrid>
        <w:gridCol w:w="6128"/>
        <w:gridCol w:w="1183"/>
        <w:gridCol w:w="1517"/>
      </w:tblGrid>
      <w:tr w:rsidR="00FC5864" w:rsidRPr="00FC5864" w14:paraId="1BA06E4A" w14:textId="77777777" w:rsidTr="00FC5864">
        <w:trPr>
          <w:jc w:val="center"/>
        </w:trPr>
        <w:tc>
          <w:tcPr>
            <w:tcW w:w="3471" w:type="pct"/>
            <w:hideMark/>
          </w:tcPr>
          <w:p w14:paraId="6BA27446" w14:textId="77777777" w:rsidR="00FC5864" w:rsidRPr="00FC5864" w:rsidRDefault="00FC5864" w:rsidP="00CD6C05">
            <w:pPr>
              <w:widowControl w:val="0"/>
              <w:autoSpaceDE w:val="0"/>
              <w:autoSpaceDN w:val="0"/>
              <w:adjustRightInd w:val="0"/>
              <w:spacing w:line="360" w:lineRule="auto"/>
              <w:rPr>
                <w:rFonts w:ascii="Times New Roman" w:hAnsi="Times New Roman"/>
                <w:b/>
                <w:bCs/>
                <w:kern w:val="0"/>
              </w:rPr>
            </w:pPr>
            <w:r w:rsidRPr="00FC5864">
              <w:rPr>
                <w:rFonts w:ascii="Times New Roman" w:hAnsi="Times New Roman"/>
                <w:b/>
                <w:bCs/>
                <w:kern w:val="0"/>
              </w:rPr>
              <w:t>Variable</w:t>
            </w:r>
          </w:p>
        </w:tc>
        <w:tc>
          <w:tcPr>
            <w:tcW w:w="670" w:type="pct"/>
            <w:hideMark/>
          </w:tcPr>
          <w:p w14:paraId="5253902C" w14:textId="77777777" w:rsidR="00FC5864" w:rsidRPr="00FC5864" w:rsidRDefault="00FC5864" w:rsidP="00CD6C05">
            <w:pPr>
              <w:widowControl w:val="0"/>
              <w:autoSpaceDE w:val="0"/>
              <w:autoSpaceDN w:val="0"/>
              <w:adjustRightInd w:val="0"/>
              <w:spacing w:line="360" w:lineRule="auto"/>
              <w:rPr>
                <w:rFonts w:ascii="Times New Roman" w:hAnsi="Times New Roman"/>
                <w:b/>
                <w:bCs/>
                <w:kern w:val="0"/>
              </w:rPr>
            </w:pPr>
            <w:r w:rsidRPr="00FC5864">
              <w:rPr>
                <w:rFonts w:ascii="Times New Roman" w:hAnsi="Times New Roman"/>
                <w:b/>
                <w:bCs/>
                <w:kern w:val="0"/>
              </w:rPr>
              <w:t>VIF</w:t>
            </w:r>
          </w:p>
        </w:tc>
        <w:tc>
          <w:tcPr>
            <w:tcW w:w="859" w:type="pct"/>
            <w:hideMark/>
          </w:tcPr>
          <w:p w14:paraId="6ACED3CE" w14:textId="77777777" w:rsidR="00FC5864" w:rsidRPr="00FC5864" w:rsidRDefault="00FC5864" w:rsidP="00CD6C05">
            <w:pPr>
              <w:widowControl w:val="0"/>
              <w:autoSpaceDE w:val="0"/>
              <w:autoSpaceDN w:val="0"/>
              <w:adjustRightInd w:val="0"/>
              <w:spacing w:line="360" w:lineRule="auto"/>
              <w:rPr>
                <w:rFonts w:ascii="Times New Roman" w:hAnsi="Times New Roman"/>
                <w:b/>
                <w:bCs/>
                <w:kern w:val="0"/>
              </w:rPr>
            </w:pPr>
            <w:r w:rsidRPr="00FC5864">
              <w:rPr>
                <w:rFonts w:ascii="Times New Roman" w:hAnsi="Times New Roman"/>
                <w:b/>
                <w:bCs/>
                <w:kern w:val="0"/>
              </w:rPr>
              <w:t>1/VIF</w:t>
            </w:r>
          </w:p>
        </w:tc>
      </w:tr>
      <w:tr w:rsidR="00FC5864" w:rsidRPr="00FC5864" w14:paraId="4C037309" w14:textId="77777777" w:rsidTr="00FC5864">
        <w:trPr>
          <w:jc w:val="center"/>
        </w:trPr>
        <w:tc>
          <w:tcPr>
            <w:tcW w:w="3471" w:type="pct"/>
            <w:hideMark/>
          </w:tcPr>
          <w:p w14:paraId="74B3C873"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Institutional Distrust</w:t>
            </w:r>
          </w:p>
        </w:tc>
        <w:tc>
          <w:tcPr>
            <w:tcW w:w="670" w:type="pct"/>
            <w:hideMark/>
          </w:tcPr>
          <w:p w14:paraId="301DCD21"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1.24</w:t>
            </w:r>
          </w:p>
        </w:tc>
        <w:tc>
          <w:tcPr>
            <w:tcW w:w="859" w:type="pct"/>
            <w:hideMark/>
          </w:tcPr>
          <w:p w14:paraId="02532D74"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0.803</w:t>
            </w:r>
          </w:p>
        </w:tc>
      </w:tr>
      <w:tr w:rsidR="00FC5864" w:rsidRPr="00FC5864" w14:paraId="48E5CEE5" w14:textId="77777777" w:rsidTr="00FC5864">
        <w:trPr>
          <w:jc w:val="center"/>
        </w:trPr>
        <w:tc>
          <w:tcPr>
            <w:tcW w:w="3471" w:type="pct"/>
            <w:hideMark/>
          </w:tcPr>
          <w:p w14:paraId="3B610D71"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Authoritarian Populist Attitudes</w:t>
            </w:r>
          </w:p>
        </w:tc>
        <w:tc>
          <w:tcPr>
            <w:tcW w:w="670" w:type="pct"/>
            <w:hideMark/>
          </w:tcPr>
          <w:p w14:paraId="154D8B7C"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1.24</w:t>
            </w:r>
          </w:p>
        </w:tc>
        <w:tc>
          <w:tcPr>
            <w:tcW w:w="859" w:type="pct"/>
            <w:hideMark/>
          </w:tcPr>
          <w:p w14:paraId="5AECC8F2"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0.805</w:t>
            </w:r>
          </w:p>
        </w:tc>
      </w:tr>
      <w:tr w:rsidR="00FC5864" w:rsidRPr="00FC5864" w14:paraId="6FC20B47" w14:textId="77777777" w:rsidTr="00FC5864">
        <w:trPr>
          <w:jc w:val="center"/>
        </w:trPr>
        <w:tc>
          <w:tcPr>
            <w:tcW w:w="3471" w:type="pct"/>
            <w:hideMark/>
          </w:tcPr>
          <w:p w14:paraId="333EFF02"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Education</w:t>
            </w:r>
          </w:p>
        </w:tc>
        <w:tc>
          <w:tcPr>
            <w:tcW w:w="670" w:type="pct"/>
            <w:hideMark/>
          </w:tcPr>
          <w:p w14:paraId="12C9C513"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1.21</w:t>
            </w:r>
          </w:p>
        </w:tc>
        <w:tc>
          <w:tcPr>
            <w:tcW w:w="859" w:type="pct"/>
            <w:hideMark/>
          </w:tcPr>
          <w:p w14:paraId="619A191B"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0.828</w:t>
            </w:r>
          </w:p>
        </w:tc>
      </w:tr>
      <w:tr w:rsidR="00FC5864" w:rsidRPr="00FC5864" w14:paraId="60C59524" w14:textId="77777777" w:rsidTr="00FC5864">
        <w:trPr>
          <w:jc w:val="center"/>
        </w:trPr>
        <w:tc>
          <w:tcPr>
            <w:tcW w:w="3471" w:type="pct"/>
            <w:hideMark/>
          </w:tcPr>
          <w:p w14:paraId="0237A745"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Support for Democracy</w:t>
            </w:r>
          </w:p>
        </w:tc>
        <w:tc>
          <w:tcPr>
            <w:tcW w:w="670" w:type="pct"/>
            <w:hideMark/>
          </w:tcPr>
          <w:p w14:paraId="2C18BAF0"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1.16</w:t>
            </w:r>
          </w:p>
        </w:tc>
        <w:tc>
          <w:tcPr>
            <w:tcW w:w="859" w:type="pct"/>
            <w:hideMark/>
          </w:tcPr>
          <w:p w14:paraId="4BC85DDC"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0.863</w:t>
            </w:r>
          </w:p>
        </w:tc>
      </w:tr>
      <w:tr w:rsidR="00FC5864" w:rsidRPr="00FC5864" w14:paraId="33AD0439" w14:textId="77777777" w:rsidTr="00FC5864">
        <w:trPr>
          <w:jc w:val="center"/>
        </w:trPr>
        <w:tc>
          <w:tcPr>
            <w:tcW w:w="3471" w:type="pct"/>
            <w:hideMark/>
          </w:tcPr>
          <w:p w14:paraId="16F76637"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Popular Sovereignty Populism</w:t>
            </w:r>
          </w:p>
        </w:tc>
        <w:tc>
          <w:tcPr>
            <w:tcW w:w="670" w:type="pct"/>
            <w:hideMark/>
          </w:tcPr>
          <w:p w14:paraId="2C19012E"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1.14</w:t>
            </w:r>
          </w:p>
        </w:tc>
        <w:tc>
          <w:tcPr>
            <w:tcW w:w="859" w:type="pct"/>
            <w:hideMark/>
          </w:tcPr>
          <w:p w14:paraId="564F1A33"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0.874</w:t>
            </w:r>
          </w:p>
        </w:tc>
      </w:tr>
      <w:tr w:rsidR="00FC5864" w:rsidRPr="00FC5864" w14:paraId="4C794E39" w14:textId="77777777" w:rsidTr="00FC5864">
        <w:trPr>
          <w:jc w:val="center"/>
        </w:trPr>
        <w:tc>
          <w:tcPr>
            <w:tcW w:w="3471" w:type="pct"/>
            <w:hideMark/>
          </w:tcPr>
          <w:p w14:paraId="0F87D58D"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Age</w:t>
            </w:r>
          </w:p>
        </w:tc>
        <w:tc>
          <w:tcPr>
            <w:tcW w:w="670" w:type="pct"/>
            <w:hideMark/>
          </w:tcPr>
          <w:p w14:paraId="691849B4"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1.13</w:t>
            </w:r>
          </w:p>
        </w:tc>
        <w:tc>
          <w:tcPr>
            <w:tcW w:w="859" w:type="pct"/>
            <w:hideMark/>
          </w:tcPr>
          <w:p w14:paraId="63D0632B"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0.887</w:t>
            </w:r>
          </w:p>
        </w:tc>
      </w:tr>
      <w:tr w:rsidR="00FC5864" w:rsidRPr="00FC5864" w14:paraId="0375200C" w14:textId="77777777" w:rsidTr="00FC5864">
        <w:trPr>
          <w:jc w:val="center"/>
        </w:trPr>
        <w:tc>
          <w:tcPr>
            <w:tcW w:w="3471" w:type="pct"/>
            <w:hideMark/>
          </w:tcPr>
          <w:p w14:paraId="64BAC63C"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Political Polarization</w:t>
            </w:r>
          </w:p>
        </w:tc>
        <w:tc>
          <w:tcPr>
            <w:tcW w:w="670" w:type="pct"/>
            <w:hideMark/>
          </w:tcPr>
          <w:p w14:paraId="6C53CA5B"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1.06</w:t>
            </w:r>
          </w:p>
        </w:tc>
        <w:tc>
          <w:tcPr>
            <w:tcW w:w="859" w:type="pct"/>
            <w:hideMark/>
          </w:tcPr>
          <w:p w14:paraId="6586E7BD"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0.947</w:t>
            </w:r>
          </w:p>
        </w:tc>
      </w:tr>
      <w:tr w:rsidR="00FC5864" w:rsidRPr="00FC5864" w14:paraId="3300E644" w14:textId="77777777" w:rsidTr="00FC5864">
        <w:trPr>
          <w:jc w:val="center"/>
        </w:trPr>
        <w:tc>
          <w:tcPr>
            <w:tcW w:w="3471" w:type="pct"/>
            <w:hideMark/>
          </w:tcPr>
          <w:p w14:paraId="3F5B0C6E"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Party Identification</w:t>
            </w:r>
          </w:p>
        </w:tc>
        <w:tc>
          <w:tcPr>
            <w:tcW w:w="670" w:type="pct"/>
            <w:hideMark/>
          </w:tcPr>
          <w:p w14:paraId="22F8A7E9"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1.05</w:t>
            </w:r>
          </w:p>
        </w:tc>
        <w:tc>
          <w:tcPr>
            <w:tcW w:w="859" w:type="pct"/>
            <w:hideMark/>
          </w:tcPr>
          <w:p w14:paraId="384E6837"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0.950</w:t>
            </w:r>
          </w:p>
        </w:tc>
      </w:tr>
      <w:tr w:rsidR="00FC5864" w:rsidRPr="00FC5864" w14:paraId="6B60E0E0" w14:textId="77777777" w:rsidTr="00FC5864">
        <w:trPr>
          <w:jc w:val="center"/>
        </w:trPr>
        <w:tc>
          <w:tcPr>
            <w:tcW w:w="3471" w:type="pct"/>
            <w:hideMark/>
          </w:tcPr>
          <w:p w14:paraId="448E81D7"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Female</w:t>
            </w:r>
          </w:p>
        </w:tc>
        <w:tc>
          <w:tcPr>
            <w:tcW w:w="670" w:type="pct"/>
            <w:hideMark/>
          </w:tcPr>
          <w:p w14:paraId="2A17E55B"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1.01</w:t>
            </w:r>
          </w:p>
        </w:tc>
        <w:tc>
          <w:tcPr>
            <w:tcW w:w="859" w:type="pct"/>
            <w:hideMark/>
          </w:tcPr>
          <w:p w14:paraId="71C69C23"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0.989</w:t>
            </w:r>
          </w:p>
        </w:tc>
      </w:tr>
      <w:tr w:rsidR="00FC5864" w:rsidRPr="00FC5864" w14:paraId="1D3D8413" w14:textId="77777777" w:rsidTr="00FC5864">
        <w:trPr>
          <w:jc w:val="center"/>
        </w:trPr>
        <w:tc>
          <w:tcPr>
            <w:tcW w:w="3471" w:type="pct"/>
            <w:hideMark/>
          </w:tcPr>
          <w:p w14:paraId="7E9FDC72"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Mean VIF</w:t>
            </w:r>
          </w:p>
        </w:tc>
        <w:tc>
          <w:tcPr>
            <w:tcW w:w="670" w:type="pct"/>
            <w:hideMark/>
          </w:tcPr>
          <w:p w14:paraId="55D8F0FB"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r w:rsidRPr="00FC5864">
              <w:rPr>
                <w:rFonts w:ascii="Times New Roman" w:hAnsi="Times New Roman"/>
                <w:kern w:val="0"/>
              </w:rPr>
              <w:t>1.14</w:t>
            </w:r>
          </w:p>
        </w:tc>
        <w:tc>
          <w:tcPr>
            <w:tcW w:w="859" w:type="pct"/>
            <w:hideMark/>
          </w:tcPr>
          <w:p w14:paraId="7EA1B8DA" w14:textId="77777777" w:rsidR="00FC5864" w:rsidRPr="00FC5864" w:rsidRDefault="00FC5864" w:rsidP="00CD6C05">
            <w:pPr>
              <w:widowControl w:val="0"/>
              <w:autoSpaceDE w:val="0"/>
              <w:autoSpaceDN w:val="0"/>
              <w:adjustRightInd w:val="0"/>
              <w:spacing w:line="360" w:lineRule="auto"/>
              <w:rPr>
                <w:rFonts w:ascii="Times New Roman" w:hAnsi="Times New Roman"/>
                <w:kern w:val="0"/>
              </w:rPr>
            </w:pPr>
          </w:p>
        </w:tc>
      </w:tr>
    </w:tbl>
    <w:p w14:paraId="62A5F19A" w14:textId="5F8F8D83" w:rsidR="00FC5864" w:rsidRDefault="00FC5864" w:rsidP="00CD6C05">
      <w:pPr>
        <w:widowControl w:val="0"/>
        <w:autoSpaceDE w:val="0"/>
        <w:autoSpaceDN w:val="0"/>
        <w:adjustRightInd w:val="0"/>
        <w:spacing w:after="0" w:line="360" w:lineRule="auto"/>
        <w:rPr>
          <w:rFonts w:ascii="Times New Roman" w:hAnsi="Times New Roman"/>
          <w:kern w:val="0"/>
          <w:sz w:val="22"/>
          <w:szCs w:val="22"/>
          <w:lang w:val="en-US"/>
        </w:rPr>
      </w:pPr>
      <w:r w:rsidRPr="0000212B">
        <w:rPr>
          <w:rFonts w:ascii="Times New Roman" w:hAnsi="Times New Roman"/>
          <w:kern w:val="0"/>
          <w:sz w:val="22"/>
          <w:szCs w:val="22"/>
          <w:lang w:val="en-US"/>
        </w:rPr>
        <w:t>Source: Author's elaboration with data from the AmericasBarometer 2023, LAPOP.</w:t>
      </w:r>
    </w:p>
    <w:p w14:paraId="01FFC357" w14:textId="77777777" w:rsidR="00FC5864" w:rsidRDefault="00FC5864" w:rsidP="00CD6C05">
      <w:pPr>
        <w:widowControl w:val="0"/>
        <w:autoSpaceDE w:val="0"/>
        <w:autoSpaceDN w:val="0"/>
        <w:adjustRightInd w:val="0"/>
        <w:spacing w:after="0" w:line="360" w:lineRule="auto"/>
        <w:rPr>
          <w:rFonts w:ascii="Times New Roman" w:hAnsi="Times New Roman"/>
          <w:kern w:val="0"/>
          <w:lang w:val="en-US"/>
        </w:rPr>
      </w:pPr>
    </w:p>
    <w:p w14:paraId="2ADECA37" w14:textId="56D598CE" w:rsidR="00FC5864" w:rsidRDefault="00FC5864" w:rsidP="00CD6C05">
      <w:pPr>
        <w:widowControl w:val="0"/>
        <w:autoSpaceDE w:val="0"/>
        <w:autoSpaceDN w:val="0"/>
        <w:adjustRightInd w:val="0"/>
        <w:spacing w:after="0" w:line="360" w:lineRule="auto"/>
        <w:jc w:val="both"/>
        <w:rPr>
          <w:rFonts w:ascii="Times New Roman" w:hAnsi="Times New Roman"/>
          <w:kern w:val="0"/>
          <w:lang w:val="en-US"/>
        </w:rPr>
      </w:pPr>
      <w:r>
        <w:rPr>
          <w:rFonts w:ascii="Times New Roman" w:hAnsi="Times New Roman"/>
          <w:kern w:val="0"/>
          <w:lang w:val="en-US"/>
        </w:rPr>
        <w:t xml:space="preserve">Table B2 presents the VIF test for </w:t>
      </w:r>
      <w:r w:rsidR="00543CCF">
        <w:rPr>
          <w:rFonts w:ascii="Times New Roman" w:hAnsi="Times New Roman"/>
          <w:kern w:val="0"/>
          <w:lang w:val="en-US"/>
        </w:rPr>
        <w:t>Model</w:t>
      </w:r>
      <w:r>
        <w:rPr>
          <w:rFonts w:ascii="Times New Roman" w:hAnsi="Times New Roman"/>
          <w:kern w:val="0"/>
          <w:lang w:val="en-US"/>
        </w:rPr>
        <w:t xml:space="preserve"> 1A of </w:t>
      </w:r>
      <w:r w:rsidR="00543CCF">
        <w:rPr>
          <w:rFonts w:ascii="Times New Roman" w:hAnsi="Times New Roman"/>
          <w:kern w:val="0"/>
          <w:lang w:val="en-US"/>
        </w:rPr>
        <w:t>T</w:t>
      </w:r>
      <w:r>
        <w:rPr>
          <w:rFonts w:ascii="Times New Roman" w:hAnsi="Times New Roman"/>
          <w:kern w:val="0"/>
          <w:lang w:val="en-US"/>
        </w:rPr>
        <w:t xml:space="preserve">able 2 of the main document. </w:t>
      </w:r>
      <w:r w:rsidRPr="00FC5864">
        <w:rPr>
          <w:rFonts w:ascii="Times New Roman" w:hAnsi="Times New Roman"/>
          <w:kern w:val="0"/>
          <w:lang w:val="en-US"/>
        </w:rPr>
        <w:t xml:space="preserve">VIF tests </w:t>
      </w:r>
      <w:r>
        <w:rPr>
          <w:rFonts w:ascii="Times New Roman" w:hAnsi="Times New Roman"/>
          <w:kern w:val="0"/>
          <w:lang w:val="en-US"/>
        </w:rPr>
        <w:t xml:space="preserve">were </w:t>
      </w:r>
      <w:r w:rsidRPr="00FC5864">
        <w:rPr>
          <w:rFonts w:ascii="Times New Roman" w:hAnsi="Times New Roman"/>
          <w:kern w:val="0"/>
          <w:lang w:val="en-US"/>
        </w:rPr>
        <w:t xml:space="preserve">estimated using OLS </w:t>
      </w:r>
      <w:r>
        <w:rPr>
          <w:rFonts w:ascii="Times New Roman" w:hAnsi="Times New Roman"/>
          <w:kern w:val="0"/>
          <w:lang w:val="en-US"/>
        </w:rPr>
        <w:t xml:space="preserve">regression </w:t>
      </w:r>
      <w:r w:rsidRPr="00FC5864">
        <w:rPr>
          <w:rFonts w:ascii="Times New Roman" w:hAnsi="Times New Roman"/>
          <w:kern w:val="0"/>
          <w:lang w:val="en-US"/>
        </w:rPr>
        <w:t>with the same model specification as the main logistic regression models.</w:t>
      </w:r>
      <w:r w:rsidRPr="00FC5864">
        <w:rPr>
          <w:lang w:val="en-US"/>
        </w:rPr>
        <w:t xml:space="preserve"> </w:t>
      </w:r>
      <w:r w:rsidR="00372A8C" w:rsidRPr="00372A8C">
        <w:rPr>
          <w:rFonts w:ascii="Times New Roman" w:hAnsi="Times New Roman"/>
          <w:kern w:val="0"/>
          <w:lang w:val="en-US"/>
        </w:rPr>
        <w:t xml:space="preserve">With the exception of Party Identification and the interaction term, all VIF values fall well below the conventional threshold of 10. The elevated values for these </w:t>
      </w:r>
      <w:r w:rsidR="00372A8C" w:rsidRPr="00372A8C">
        <w:rPr>
          <w:rFonts w:ascii="Times New Roman" w:hAnsi="Times New Roman"/>
          <w:kern w:val="0"/>
          <w:lang w:val="en-US"/>
        </w:rPr>
        <w:lastRenderedPageBreak/>
        <w:t>two variables are expected given the mathematical properties of multiplicative terms and do not indicate substantive multicollinearity.</w:t>
      </w:r>
    </w:p>
    <w:p w14:paraId="3BAB75A2" w14:textId="23060AFB" w:rsidR="00FC5864" w:rsidRDefault="00FC5864" w:rsidP="00CD6C05">
      <w:pPr>
        <w:widowControl w:val="0"/>
        <w:autoSpaceDE w:val="0"/>
        <w:autoSpaceDN w:val="0"/>
        <w:adjustRightInd w:val="0"/>
        <w:spacing w:after="0" w:line="360" w:lineRule="auto"/>
        <w:rPr>
          <w:rFonts w:ascii="Times New Roman" w:hAnsi="Times New Roman"/>
          <w:kern w:val="0"/>
          <w:lang w:val="en-US"/>
        </w:rPr>
      </w:pPr>
    </w:p>
    <w:p w14:paraId="448B7A4D" w14:textId="0B38CD90" w:rsidR="00FC5864" w:rsidRPr="00FC5864" w:rsidRDefault="00FC5864" w:rsidP="00CD6C05">
      <w:pPr>
        <w:widowControl w:val="0"/>
        <w:autoSpaceDE w:val="0"/>
        <w:autoSpaceDN w:val="0"/>
        <w:adjustRightInd w:val="0"/>
        <w:spacing w:after="0" w:line="360" w:lineRule="auto"/>
        <w:rPr>
          <w:rFonts w:ascii="Times New Roman" w:hAnsi="Times New Roman"/>
          <w:kern w:val="0"/>
          <w:lang w:val="en-US"/>
        </w:rPr>
      </w:pPr>
      <w:r>
        <w:rPr>
          <w:rFonts w:ascii="Times New Roman" w:hAnsi="Times New Roman"/>
          <w:b/>
          <w:bCs/>
          <w:kern w:val="0"/>
          <w:lang w:val="en-US"/>
        </w:rPr>
        <w:t>Table B</w:t>
      </w:r>
      <w:r w:rsidR="00372A8C">
        <w:rPr>
          <w:rFonts w:ascii="Times New Roman" w:hAnsi="Times New Roman"/>
          <w:b/>
          <w:bCs/>
          <w:kern w:val="0"/>
          <w:lang w:val="en-US"/>
        </w:rPr>
        <w:t>2</w:t>
      </w:r>
      <w:r>
        <w:rPr>
          <w:rFonts w:ascii="Times New Roman" w:hAnsi="Times New Roman"/>
          <w:b/>
          <w:bCs/>
          <w:kern w:val="0"/>
          <w:lang w:val="en-US"/>
        </w:rPr>
        <w:t xml:space="preserve">. VIF test for </w:t>
      </w:r>
      <w:r w:rsidR="00D205BB">
        <w:rPr>
          <w:rFonts w:ascii="Times New Roman" w:hAnsi="Times New Roman"/>
          <w:b/>
          <w:bCs/>
          <w:kern w:val="0"/>
          <w:lang w:val="en-US"/>
        </w:rPr>
        <w:t>M</w:t>
      </w:r>
      <w:r>
        <w:rPr>
          <w:rFonts w:ascii="Times New Roman" w:hAnsi="Times New Roman"/>
          <w:b/>
          <w:bCs/>
          <w:kern w:val="0"/>
          <w:lang w:val="en-US"/>
        </w:rPr>
        <w:t>odel 1A of Table 2</w:t>
      </w:r>
    </w:p>
    <w:tbl>
      <w:tblPr>
        <w:tblStyle w:val="Tablaconcuadrcula"/>
        <w:tblW w:w="5000" w:type="pct"/>
        <w:jc w:val="center"/>
        <w:tblLook w:val="04A0" w:firstRow="1" w:lastRow="0" w:firstColumn="1" w:lastColumn="0" w:noHBand="0" w:noVBand="1"/>
      </w:tblPr>
      <w:tblGrid>
        <w:gridCol w:w="6128"/>
        <w:gridCol w:w="1183"/>
        <w:gridCol w:w="1517"/>
      </w:tblGrid>
      <w:tr w:rsidR="00FC5864" w:rsidRPr="00FC5864" w14:paraId="6C958698" w14:textId="77777777" w:rsidTr="00FC5864">
        <w:trPr>
          <w:jc w:val="center"/>
        </w:trPr>
        <w:tc>
          <w:tcPr>
            <w:tcW w:w="3471" w:type="pct"/>
            <w:hideMark/>
          </w:tcPr>
          <w:p w14:paraId="4DE2F39A" w14:textId="77777777" w:rsidR="00FC5864" w:rsidRPr="00FC5864" w:rsidRDefault="00FC5864" w:rsidP="00CD6C05">
            <w:pPr>
              <w:spacing w:line="360" w:lineRule="auto"/>
              <w:jc w:val="center"/>
              <w:rPr>
                <w:rFonts w:ascii="Times New Roman" w:eastAsia="Times New Roman" w:hAnsi="Times New Roman"/>
                <w:b/>
                <w:bCs/>
                <w:kern w:val="0"/>
              </w:rPr>
            </w:pPr>
            <w:r w:rsidRPr="00FC5864">
              <w:rPr>
                <w:rFonts w:ascii="Times New Roman" w:eastAsia="Times New Roman" w:hAnsi="Times New Roman"/>
                <w:b/>
                <w:bCs/>
                <w:kern w:val="0"/>
              </w:rPr>
              <w:t>Variable</w:t>
            </w:r>
          </w:p>
        </w:tc>
        <w:tc>
          <w:tcPr>
            <w:tcW w:w="670" w:type="pct"/>
            <w:hideMark/>
          </w:tcPr>
          <w:p w14:paraId="16A83589" w14:textId="77777777" w:rsidR="00FC5864" w:rsidRPr="00FC5864" w:rsidRDefault="00FC5864" w:rsidP="00CD6C05">
            <w:pPr>
              <w:spacing w:line="360" w:lineRule="auto"/>
              <w:jc w:val="center"/>
              <w:rPr>
                <w:rFonts w:ascii="Times New Roman" w:eastAsia="Times New Roman" w:hAnsi="Times New Roman"/>
                <w:b/>
                <w:bCs/>
                <w:kern w:val="0"/>
              </w:rPr>
            </w:pPr>
            <w:r w:rsidRPr="00FC5864">
              <w:rPr>
                <w:rFonts w:ascii="Times New Roman" w:eastAsia="Times New Roman" w:hAnsi="Times New Roman"/>
                <w:b/>
                <w:bCs/>
                <w:kern w:val="0"/>
              </w:rPr>
              <w:t>VIF</w:t>
            </w:r>
          </w:p>
        </w:tc>
        <w:tc>
          <w:tcPr>
            <w:tcW w:w="859" w:type="pct"/>
            <w:hideMark/>
          </w:tcPr>
          <w:p w14:paraId="4E1A9366" w14:textId="77777777" w:rsidR="00FC5864" w:rsidRPr="00FC5864" w:rsidRDefault="00FC5864" w:rsidP="00CD6C05">
            <w:pPr>
              <w:spacing w:line="360" w:lineRule="auto"/>
              <w:jc w:val="center"/>
              <w:rPr>
                <w:rFonts w:ascii="Times New Roman" w:eastAsia="Times New Roman" w:hAnsi="Times New Roman"/>
                <w:b/>
                <w:bCs/>
                <w:kern w:val="0"/>
              </w:rPr>
            </w:pPr>
            <w:r w:rsidRPr="00FC5864">
              <w:rPr>
                <w:rFonts w:ascii="Times New Roman" w:eastAsia="Times New Roman" w:hAnsi="Times New Roman"/>
                <w:b/>
                <w:bCs/>
                <w:kern w:val="0"/>
              </w:rPr>
              <w:t>1/VIF</w:t>
            </w:r>
          </w:p>
        </w:tc>
      </w:tr>
      <w:tr w:rsidR="00FC5864" w:rsidRPr="00FC5864" w14:paraId="50ECD533" w14:textId="77777777" w:rsidTr="00FC5864">
        <w:trPr>
          <w:jc w:val="center"/>
        </w:trPr>
        <w:tc>
          <w:tcPr>
            <w:tcW w:w="3471" w:type="pct"/>
            <w:hideMark/>
          </w:tcPr>
          <w:p w14:paraId="3F596D8E"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Party Identification</w:t>
            </w:r>
          </w:p>
        </w:tc>
        <w:tc>
          <w:tcPr>
            <w:tcW w:w="670" w:type="pct"/>
            <w:hideMark/>
          </w:tcPr>
          <w:p w14:paraId="64CCAFA2"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7.69</w:t>
            </w:r>
          </w:p>
        </w:tc>
        <w:tc>
          <w:tcPr>
            <w:tcW w:w="859" w:type="pct"/>
            <w:hideMark/>
          </w:tcPr>
          <w:p w14:paraId="1B7ACBE5"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0.130</w:t>
            </w:r>
          </w:p>
        </w:tc>
      </w:tr>
      <w:tr w:rsidR="00FC5864" w:rsidRPr="00FC5864" w14:paraId="563EB6A6" w14:textId="77777777" w:rsidTr="00FC5864">
        <w:trPr>
          <w:jc w:val="center"/>
        </w:trPr>
        <w:tc>
          <w:tcPr>
            <w:tcW w:w="3471" w:type="pct"/>
            <w:hideMark/>
          </w:tcPr>
          <w:p w14:paraId="28BBEA88"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Party ID × Institutional Distrust</w:t>
            </w:r>
          </w:p>
        </w:tc>
        <w:tc>
          <w:tcPr>
            <w:tcW w:w="670" w:type="pct"/>
            <w:hideMark/>
          </w:tcPr>
          <w:p w14:paraId="4C21378D"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7.55</w:t>
            </w:r>
          </w:p>
        </w:tc>
        <w:tc>
          <w:tcPr>
            <w:tcW w:w="859" w:type="pct"/>
            <w:hideMark/>
          </w:tcPr>
          <w:p w14:paraId="315CF563"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0.133</w:t>
            </w:r>
          </w:p>
        </w:tc>
      </w:tr>
      <w:tr w:rsidR="00FC5864" w:rsidRPr="00FC5864" w14:paraId="186727A9" w14:textId="77777777" w:rsidTr="00FC5864">
        <w:trPr>
          <w:jc w:val="center"/>
        </w:trPr>
        <w:tc>
          <w:tcPr>
            <w:tcW w:w="3471" w:type="pct"/>
            <w:hideMark/>
          </w:tcPr>
          <w:p w14:paraId="3EF1D66C"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Institutional Distrust</w:t>
            </w:r>
          </w:p>
        </w:tc>
        <w:tc>
          <w:tcPr>
            <w:tcW w:w="670" w:type="pct"/>
            <w:hideMark/>
          </w:tcPr>
          <w:p w14:paraId="5EBBB816"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1.61</w:t>
            </w:r>
          </w:p>
        </w:tc>
        <w:tc>
          <w:tcPr>
            <w:tcW w:w="859" w:type="pct"/>
            <w:hideMark/>
          </w:tcPr>
          <w:p w14:paraId="62920F70"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0.620</w:t>
            </w:r>
          </w:p>
        </w:tc>
      </w:tr>
      <w:tr w:rsidR="00FC5864" w:rsidRPr="00FC5864" w14:paraId="6691CA35" w14:textId="77777777" w:rsidTr="00FC5864">
        <w:trPr>
          <w:jc w:val="center"/>
        </w:trPr>
        <w:tc>
          <w:tcPr>
            <w:tcW w:w="3471" w:type="pct"/>
            <w:hideMark/>
          </w:tcPr>
          <w:p w14:paraId="48694E6B"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Authoritarian Populist Attitudes</w:t>
            </w:r>
          </w:p>
        </w:tc>
        <w:tc>
          <w:tcPr>
            <w:tcW w:w="670" w:type="pct"/>
            <w:hideMark/>
          </w:tcPr>
          <w:p w14:paraId="0AF2386A"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1.24</w:t>
            </w:r>
          </w:p>
        </w:tc>
        <w:tc>
          <w:tcPr>
            <w:tcW w:w="859" w:type="pct"/>
            <w:hideMark/>
          </w:tcPr>
          <w:p w14:paraId="096AF04F"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0.805</w:t>
            </w:r>
          </w:p>
        </w:tc>
      </w:tr>
      <w:tr w:rsidR="00FC5864" w:rsidRPr="00FC5864" w14:paraId="1DC9887B" w14:textId="77777777" w:rsidTr="00FC5864">
        <w:trPr>
          <w:jc w:val="center"/>
        </w:trPr>
        <w:tc>
          <w:tcPr>
            <w:tcW w:w="3471" w:type="pct"/>
            <w:hideMark/>
          </w:tcPr>
          <w:p w14:paraId="02074659"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Support for Democracy</w:t>
            </w:r>
          </w:p>
        </w:tc>
        <w:tc>
          <w:tcPr>
            <w:tcW w:w="670" w:type="pct"/>
            <w:hideMark/>
          </w:tcPr>
          <w:p w14:paraId="6C2277CE"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1.16</w:t>
            </w:r>
          </w:p>
        </w:tc>
        <w:tc>
          <w:tcPr>
            <w:tcW w:w="859" w:type="pct"/>
            <w:hideMark/>
          </w:tcPr>
          <w:p w14:paraId="015B11E1"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0.863</w:t>
            </w:r>
          </w:p>
        </w:tc>
      </w:tr>
      <w:tr w:rsidR="00FC5864" w:rsidRPr="00FC5864" w14:paraId="07D0F744" w14:textId="77777777" w:rsidTr="00FC5864">
        <w:trPr>
          <w:jc w:val="center"/>
        </w:trPr>
        <w:tc>
          <w:tcPr>
            <w:tcW w:w="3471" w:type="pct"/>
            <w:hideMark/>
          </w:tcPr>
          <w:p w14:paraId="5785A2D0"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Popular Sovereignty Populism</w:t>
            </w:r>
          </w:p>
        </w:tc>
        <w:tc>
          <w:tcPr>
            <w:tcW w:w="670" w:type="pct"/>
            <w:hideMark/>
          </w:tcPr>
          <w:p w14:paraId="3CC3D985"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1.14</w:t>
            </w:r>
          </w:p>
        </w:tc>
        <w:tc>
          <w:tcPr>
            <w:tcW w:w="859" w:type="pct"/>
            <w:hideMark/>
          </w:tcPr>
          <w:p w14:paraId="407C9E48"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0.874</w:t>
            </w:r>
          </w:p>
        </w:tc>
      </w:tr>
      <w:tr w:rsidR="00FC5864" w:rsidRPr="00FC5864" w14:paraId="4B539E81" w14:textId="77777777" w:rsidTr="00FC5864">
        <w:trPr>
          <w:jc w:val="center"/>
        </w:trPr>
        <w:tc>
          <w:tcPr>
            <w:tcW w:w="3471" w:type="pct"/>
            <w:hideMark/>
          </w:tcPr>
          <w:p w14:paraId="76AAADA3"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Education</w:t>
            </w:r>
          </w:p>
        </w:tc>
        <w:tc>
          <w:tcPr>
            <w:tcW w:w="670" w:type="pct"/>
            <w:hideMark/>
          </w:tcPr>
          <w:p w14:paraId="0CD4406D"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1.21</w:t>
            </w:r>
          </w:p>
        </w:tc>
        <w:tc>
          <w:tcPr>
            <w:tcW w:w="859" w:type="pct"/>
            <w:hideMark/>
          </w:tcPr>
          <w:p w14:paraId="45B852F7"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0.827</w:t>
            </w:r>
          </w:p>
        </w:tc>
      </w:tr>
      <w:tr w:rsidR="00FC5864" w:rsidRPr="00FC5864" w14:paraId="11460F53" w14:textId="77777777" w:rsidTr="00FC5864">
        <w:trPr>
          <w:jc w:val="center"/>
        </w:trPr>
        <w:tc>
          <w:tcPr>
            <w:tcW w:w="3471" w:type="pct"/>
            <w:hideMark/>
          </w:tcPr>
          <w:p w14:paraId="61F48D5C"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Age</w:t>
            </w:r>
          </w:p>
        </w:tc>
        <w:tc>
          <w:tcPr>
            <w:tcW w:w="670" w:type="pct"/>
            <w:hideMark/>
          </w:tcPr>
          <w:p w14:paraId="7DDFDBBC"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1.13</w:t>
            </w:r>
          </w:p>
        </w:tc>
        <w:tc>
          <w:tcPr>
            <w:tcW w:w="859" w:type="pct"/>
            <w:hideMark/>
          </w:tcPr>
          <w:p w14:paraId="0FFDA8EC"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0.885</w:t>
            </w:r>
          </w:p>
        </w:tc>
      </w:tr>
      <w:tr w:rsidR="00FC5864" w:rsidRPr="00FC5864" w14:paraId="55849113" w14:textId="77777777" w:rsidTr="00FC5864">
        <w:trPr>
          <w:jc w:val="center"/>
        </w:trPr>
        <w:tc>
          <w:tcPr>
            <w:tcW w:w="3471" w:type="pct"/>
            <w:hideMark/>
          </w:tcPr>
          <w:p w14:paraId="47C68F5C"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Female</w:t>
            </w:r>
          </w:p>
        </w:tc>
        <w:tc>
          <w:tcPr>
            <w:tcW w:w="670" w:type="pct"/>
            <w:hideMark/>
          </w:tcPr>
          <w:p w14:paraId="27769CB5"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1.01</w:t>
            </w:r>
          </w:p>
        </w:tc>
        <w:tc>
          <w:tcPr>
            <w:tcW w:w="859" w:type="pct"/>
            <w:hideMark/>
          </w:tcPr>
          <w:p w14:paraId="0C668EE5"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0.989</w:t>
            </w:r>
          </w:p>
        </w:tc>
      </w:tr>
      <w:tr w:rsidR="00FC5864" w:rsidRPr="00FC5864" w14:paraId="2E45B213" w14:textId="77777777" w:rsidTr="00FC5864">
        <w:trPr>
          <w:jc w:val="center"/>
        </w:trPr>
        <w:tc>
          <w:tcPr>
            <w:tcW w:w="3471" w:type="pct"/>
            <w:hideMark/>
          </w:tcPr>
          <w:p w14:paraId="59BE7458"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Political Polarization</w:t>
            </w:r>
          </w:p>
        </w:tc>
        <w:tc>
          <w:tcPr>
            <w:tcW w:w="670" w:type="pct"/>
            <w:hideMark/>
          </w:tcPr>
          <w:p w14:paraId="7A824A21"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1.06</w:t>
            </w:r>
          </w:p>
        </w:tc>
        <w:tc>
          <w:tcPr>
            <w:tcW w:w="859" w:type="pct"/>
            <w:hideMark/>
          </w:tcPr>
          <w:p w14:paraId="7362BEFC"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0.946</w:t>
            </w:r>
          </w:p>
        </w:tc>
      </w:tr>
      <w:tr w:rsidR="00FC5864" w:rsidRPr="00FC5864" w14:paraId="683CBC0C" w14:textId="77777777" w:rsidTr="00FC5864">
        <w:trPr>
          <w:jc w:val="center"/>
        </w:trPr>
        <w:tc>
          <w:tcPr>
            <w:tcW w:w="3471" w:type="pct"/>
            <w:hideMark/>
          </w:tcPr>
          <w:p w14:paraId="42CD455D"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Mean VIF</w:t>
            </w:r>
          </w:p>
        </w:tc>
        <w:tc>
          <w:tcPr>
            <w:tcW w:w="670" w:type="pct"/>
            <w:hideMark/>
          </w:tcPr>
          <w:p w14:paraId="57EADF0B" w14:textId="77777777" w:rsidR="00FC5864" w:rsidRPr="00FC5864" w:rsidRDefault="00FC5864" w:rsidP="00CD6C05">
            <w:pPr>
              <w:spacing w:line="360" w:lineRule="auto"/>
              <w:rPr>
                <w:rFonts w:ascii="Times New Roman" w:eastAsia="Times New Roman" w:hAnsi="Times New Roman"/>
                <w:kern w:val="0"/>
              </w:rPr>
            </w:pPr>
            <w:r w:rsidRPr="00FC5864">
              <w:rPr>
                <w:rFonts w:ascii="Times New Roman" w:eastAsia="Times New Roman" w:hAnsi="Times New Roman"/>
                <w:kern w:val="0"/>
              </w:rPr>
              <w:t>2.48</w:t>
            </w:r>
          </w:p>
        </w:tc>
        <w:tc>
          <w:tcPr>
            <w:tcW w:w="859" w:type="pct"/>
            <w:hideMark/>
          </w:tcPr>
          <w:p w14:paraId="687B962A" w14:textId="77777777" w:rsidR="00FC5864" w:rsidRPr="00FC5864" w:rsidRDefault="00FC5864" w:rsidP="00CD6C05">
            <w:pPr>
              <w:spacing w:line="360" w:lineRule="auto"/>
              <w:rPr>
                <w:rFonts w:ascii="Times New Roman" w:eastAsia="Times New Roman" w:hAnsi="Times New Roman"/>
                <w:kern w:val="0"/>
                <w:sz w:val="20"/>
                <w:szCs w:val="20"/>
              </w:rPr>
            </w:pPr>
          </w:p>
        </w:tc>
      </w:tr>
    </w:tbl>
    <w:p w14:paraId="312DB9F6" w14:textId="4BF58219" w:rsidR="00FC5864" w:rsidRDefault="00FC5864" w:rsidP="00CD6C05">
      <w:pPr>
        <w:widowControl w:val="0"/>
        <w:autoSpaceDE w:val="0"/>
        <w:autoSpaceDN w:val="0"/>
        <w:adjustRightInd w:val="0"/>
        <w:spacing w:after="0" w:line="360" w:lineRule="auto"/>
        <w:rPr>
          <w:rFonts w:ascii="Times New Roman" w:hAnsi="Times New Roman"/>
          <w:kern w:val="0"/>
          <w:sz w:val="22"/>
          <w:szCs w:val="22"/>
          <w:lang w:val="en-US"/>
        </w:rPr>
      </w:pPr>
      <w:r w:rsidRPr="0000212B">
        <w:rPr>
          <w:rFonts w:ascii="Times New Roman" w:hAnsi="Times New Roman"/>
          <w:kern w:val="0"/>
          <w:sz w:val="22"/>
          <w:szCs w:val="22"/>
          <w:lang w:val="en-US"/>
        </w:rPr>
        <w:t>Source: Author's elaboration with data from the AmericasBarometer 2023, LAPOP.</w:t>
      </w:r>
    </w:p>
    <w:p w14:paraId="3414BEBD" w14:textId="77777777" w:rsidR="00EE1BAC" w:rsidRDefault="00EE1BAC" w:rsidP="00CD6C05">
      <w:pPr>
        <w:widowControl w:val="0"/>
        <w:autoSpaceDE w:val="0"/>
        <w:autoSpaceDN w:val="0"/>
        <w:adjustRightInd w:val="0"/>
        <w:spacing w:after="0" w:line="360" w:lineRule="auto"/>
        <w:rPr>
          <w:rFonts w:ascii="Times New Roman" w:hAnsi="Times New Roman"/>
          <w:kern w:val="0"/>
          <w:sz w:val="22"/>
          <w:szCs w:val="22"/>
          <w:lang w:val="en-US"/>
        </w:rPr>
      </w:pPr>
    </w:p>
    <w:p w14:paraId="0CC1A373" w14:textId="77777777" w:rsidR="00EE1BAC" w:rsidRPr="00C64CAB" w:rsidRDefault="00EE1BAC" w:rsidP="00CD6C05">
      <w:pPr>
        <w:widowControl w:val="0"/>
        <w:autoSpaceDE w:val="0"/>
        <w:autoSpaceDN w:val="0"/>
        <w:adjustRightInd w:val="0"/>
        <w:spacing w:after="0" w:line="360" w:lineRule="auto"/>
        <w:rPr>
          <w:rFonts w:ascii="Times New Roman" w:hAnsi="Times New Roman"/>
          <w:kern w:val="0"/>
          <w:lang w:val="en-US"/>
        </w:rPr>
      </w:pPr>
    </w:p>
    <w:sectPr w:rsidR="00EE1BAC" w:rsidRPr="00C64CAB">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73"/>
    <w:rsid w:val="0000212B"/>
    <w:rsid w:val="00097DFC"/>
    <w:rsid w:val="00112C78"/>
    <w:rsid w:val="00174686"/>
    <w:rsid w:val="00186B11"/>
    <w:rsid w:val="0025101F"/>
    <w:rsid w:val="002A2283"/>
    <w:rsid w:val="002E5897"/>
    <w:rsid w:val="00372A8C"/>
    <w:rsid w:val="00460BAD"/>
    <w:rsid w:val="0048149D"/>
    <w:rsid w:val="004A4F95"/>
    <w:rsid w:val="00543CCF"/>
    <w:rsid w:val="005A6E34"/>
    <w:rsid w:val="00804F31"/>
    <w:rsid w:val="00A463B5"/>
    <w:rsid w:val="00B00BC3"/>
    <w:rsid w:val="00C64373"/>
    <w:rsid w:val="00C64CAB"/>
    <w:rsid w:val="00CD6C05"/>
    <w:rsid w:val="00CE7C3D"/>
    <w:rsid w:val="00D205BB"/>
    <w:rsid w:val="00D94C2B"/>
    <w:rsid w:val="00E964FB"/>
    <w:rsid w:val="00EE1BAC"/>
    <w:rsid w:val="00EE42F9"/>
    <w:rsid w:val="00FC58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1FD200"/>
  <w14:defaultImageDpi w14:val="0"/>
  <w15:docId w15:val="{5A14059C-A2A5-4793-B746-AF50044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s-CL" w:eastAsia="es-C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C5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1084</Words>
  <Characters>5963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Faundez</dc:creator>
  <cp:keywords/>
  <dc:description/>
  <cp:lastModifiedBy>Vicente Faundez</cp:lastModifiedBy>
  <cp:revision>27</cp:revision>
  <dcterms:created xsi:type="dcterms:W3CDTF">2026-04-27T01:23:00Z</dcterms:created>
  <dcterms:modified xsi:type="dcterms:W3CDTF">2026-06-21T02:24:00Z</dcterms:modified>
</cp:coreProperties>
</file>