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BFA" w:rsidRPr="00A61577" w:rsidRDefault="00182BFA" w:rsidP="00182BFA">
      <w:pPr>
        <w:jc w:val="center"/>
        <w:rPr>
          <w:rFonts w:ascii="Times New Roman" w:hAnsi="Times New Roman" w:cs="Times New Roman"/>
          <w:szCs w:val="21"/>
        </w:rPr>
      </w:pPr>
      <w:r w:rsidRPr="00A61577">
        <w:rPr>
          <w:rFonts w:ascii="Times New Roman" w:hAnsi="Times New Roman" w:cs="Times New Roman"/>
          <w:b/>
          <w:szCs w:val="21"/>
        </w:rPr>
        <w:t>Supplementary Table 1</w:t>
      </w:r>
      <w:r w:rsidRPr="00A61577">
        <w:rPr>
          <w:rFonts w:ascii="Times New Roman" w:hAnsi="Times New Roman" w:cs="Times New Roman"/>
          <w:szCs w:val="21"/>
        </w:rPr>
        <w:t>. Clinical characteristics between severe and non-severe COVID-19 patients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771"/>
        <w:gridCol w:w="1896"/>
        <w:gridCol w:w="1896"/>
        <w:gridCol w:w="2020"/>
        <w:gridCol w:w="1027"/>
      </w:tblGrid>
      <w:tr w:rsidR="00A61577" w:rsidRPr="00A61577" w:rsidTr="00A61577">
        <w:trPr>
          <w:trHeight w:val="315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61577" w:rsidRPr="00A61577" w:rsidRDefault="00A61577" w:rsidP="00A6157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Characteristics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 patients(n=37)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Severe(n=9)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Non-severe (n=28)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 value</w:t>
            </w:r>
            <w:r w:rsidRPr="00A61577">
              <w:rPr>
                <w:rFonts w:ascii="Segoe UI Symbol" w:eastAsia="MS Gothic" w:hAnsi="Segoe UI Symbol" w:cs="Segoe UI Symbol"/>
                <w:color w:val="000000"/>
                <w:kern w:val="0"/>
                <w:szCs w:val="21"/>
              </w:rPr>
              <w:t>✱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53.50 (48.50-66.00)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59.00 (50.00-69.50)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52.00 (47.00-66.00 )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0.1998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&lt;=50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 (29.7%)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(22.2%)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 (32.1%)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0.6946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&gt;50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26 (70.3%)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 (77.8%)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19 (67.9%)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1577" w:rsidRPr="00A61577" w:rsidRDefault="00A61577" w:rsidP="00A6157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 0.9999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Female</w:t>
            </w: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 (56.8%)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 (55.6%)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16 (57.1%)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16 (43.2%)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6359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 (44.4%)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635954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A61577"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12 (42.9%)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Signs and symptoms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 Temperature(°C)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37.80 (37.40-38.50)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38.80 (38.55-39.05)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37.50 (37.30-38.05)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&lt;0.0001 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Cough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34 (91.9%)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25 (89.3%)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0.5622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 (89.2%)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24 (85.7%)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0.5536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Sore throat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18 (48.6%)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 (77.8%)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11 (39.28)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0.0625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Chest tightness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23 (62.2%)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9 (100%)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14 (50%)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0.0071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Difficulty breathing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 (37.8%)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8 (88.9%)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 (21.4%)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Nausea or vomiting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635954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 (</w:t>
            </w:r>
            <w:r w:rsidR="00A61577"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29.7%)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 (77.8%)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 (14.3%)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Diarrhea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 (32.4%)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 (66.7%)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6 (21.4%)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0.0355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Myalgia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 (24.3%)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5 (55.6%)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4 (14.3%)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0.0231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Diabetes--no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 (10.8%)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 (44.4%)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Hypertension--no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6 (16.2%)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 (33.3%)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 (10.7%)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0.1404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Coronary heart disease --no.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1 (2.7%)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="006359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bookmarkStart w:id="0" w:name="_GoBack"/>
            <w:bookmarkEnd w:id="0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 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&gt;0.9999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Chronic hepatitis--no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 (10.8%)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 (11.1%)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 (10.7%)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&gt;0.9999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Chronic bronchitis--no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(5.4%)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(7.1%)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&gt;0.9999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Uremia--no</w:t>
            </w:r>
            <w:proofErr w:type="gramStart"/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%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 (2.7%)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 (11.1%)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0.2432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Epidemiological history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Wuhan's touched history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 (29.7%)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 (44.4%)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 (25.0% 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0.4038</w:t>
            </w:r>
          </w:p>
        </w:tc>
      </w:tr>
      <w:tr w:rsidR="00A61577" w:rsidRPr="00A61577" w:rsidTr="00A6157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Wuhan's untouched history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 (70.3%)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 (55.6%)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1577" w:rsidRPr="00A61577" w:rsidRDefault="00A61577" w:rsidP="00A615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6157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 (75.0%)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61577" w:rsidRPr="00A61577" w:rsidRDefault="00A61577" w:rsidP="00A6157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A22559" w:rsidRPr="00A61577" w:rsidRDefault="00A22559" w:rsidP="00182BFA">
      <w:pPr>
        <w:rPr>
          <w:rFonts w:ascii="Times New Roman" w:hAnsi="Times New Roman" w:cs="Times New Roman"/>
          <w:szCs w:val="21"/>
        </w:rPr>
      </w:pPr>
    </w:p>
    <w:sectPr w:rsidR="00A22559" w:rsidRPr="00A61577" w:rsidSect="00A615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BFA"/>
    <w:rsid w:val="00182BFA"/>
    <w:rsid w:val="00635954"/>
    <w:rsid w:val="009D62EF"/>
    <w:rsid w:val="00A22559"/>
    <w:rsid w:val="00A6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36857"/>
  <w15:chartTrackingRefBased/>
  <w15:docId w15:val="{BAAB786E-BD93-4728-82C1-3718EDFA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3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Hongye</dc:creator>
  <cp:keywords/>
  <dc:description/>
  <cp:lastModifiedBy>Wang Hongye</cp:lastModifiedBy>
  <cp:revision>3</cp:revision>
  <dcterms:created xsi:type="dcterms:W3CDTF">2021-10-22T11:46:00Z</dcterms:created>
  <dcterms:modified xsi:type="dcterms:W3CDTF">2021-10-22T12:34:00Z</dcterms:modified>
</cp:coreProperties>
</file>