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3" Type="http://schemas.openxmlformats.org/package/2006/relationships/metadata/core-properties" Target="docProps/core.xml"/><Relationship Id="rId2"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88AA">
      <w:pPr>
        <w:jc w:val="center"/>
        <w:rPr>
          <w:color w:val="auto"/>
        </w:rPr>
      </w:pPr>
      <w:bookmarkStart w:id="0" w:name="_GoBack"/>
      <w:r>
        <w:rPr>
          <w:rFonts w:ascii="Arial" w:hAnsi="Arial"/>
          <w:b/>
          <w:i w:val="0"/>
          <w:color w:val="auto"/>
          <w:sz w:val="32"/>
        </w:rPr>
        <w:t>Supplementary Materials</w:t>
      </w:r>
    </w:p>
    <w:p w14:paraId="177E0721">
      <w:pPr>
        <w:jc w:val="center"/>
        <w:rPr>
          <w:color w:val="auto"/>
        </w:rPr>
      </w:pPr>
      <w:r>
        <w:rPr>
          <w:rFonts w:ascii="Times New Roman" w:hAnsi="Times New Roman"/>
          <w:sz w:val="20"/>
        </w:rPr>
        <w:t>Nocturnal UTCI Heat Duration and Next-Day Active-Mobility Use: A Behavior-Day Monitoring Framework</w:t>
      </w:r>
    </w:p>
    <w:p w14:paraId="177E0721">
      <w:pPr>
        <w:jc w:val="center"/>
      </w:pPr>
      <w:r>
        <w:rPr>
          <w:rFonts w:ascii="Times New Roman" w:hAnsi="Times New Roman"/>
          <w:sz w:val="22"/>
        </w:rPr>
        <w:t>International Journal of Biometeorology</w:t>
      </w:r>
    </w:p>
    <w:p w14:paraId="177E0721">
      <w:pPr>
        <w:jc w:val="center"/>
      </w:pPr>
      <w:r>
        <w:rPr>
          <w:rFonts w:ascii="Times New Roman" w:hAnsi="Times New Roman"/>
          <w:sz w:val="22"/>
        </w:rPr>
        <w:t>Authors: Kang Li, Kui Ma, Huitian Shao, Zongli Xu, and Hao Ding</w:t>
      </w:r>
    </w:p>
    <w:p w14:paraId="177E0721">
      <w:pPr>
        <w:jc w:val="center"/>
      </w:pPr>
      <w:r>
        <w:rPr>
          <w:rFonts w:ascii="Times New Roman" w:hAnsi="Times New Roman"/>
          <w:sz w:val="22"/>
        </w:rPr>
        <w:t>Corresponding author: Kang Li</w:t>
      </w:r>
    </w:p>
    <w:p w14:paraId="177E0721">
      <w:pPr>
        <w:jc w:val="center"/>
      </w:pPr>
      <w:r>
        <w:rPr>
          <w:rFonts w:ascii="Times New Roman" w:hAnsi="Times New Roman"/>
          <w:sz w:val="22"/>
        </w:rPr>
        <w:t>Dongshin University, Naju-si, Jeollanam-do, Republic of Korea</w:t>
      </w:r>
    </w:p>
    <w:p w14:paraId="177E0721">
      <w:pPr>
        <w:jc w:val="center"/>
      </w:pPr>
      <w:r>
        <w:rPr>
          <w:rFonts w:ascii="Times New Roman" w:hAnsi="Times New Roman"/>
          <w:sz w:val="22"/>
        </w:rPr>
        <w:t>Email: likang3645@gmail.com</w:t>
      </w:r>
    </w:p>
    <w:p w14:paraId="630A45C6">
      <w:pPr>
        <w:rPr>
          <w:color w:val="auto"/>
        </w:rPr>
      </w:pPr>
    </w:p>
    <w:p w14:paraId="49B25165">
      <w:pPr>
        <w:pStyle w:val="3"/>
        <w:rPr>
          <w:color w:val="auto"/>
        </w:rPr>
      </w:pPr>
      <w:r>
        <w:rPr>
          <w:rFonts w:ascii="Arial" w:hAnsi="Arial"/>
          <w:b/>
          <w:i w:val="0"/>
          <w:color w:val="auto"/>
          <w:sz w:val="28"/>
        </w:rPr>
        <w:t>Supplementary Figures</w:t>
      </w:r>
    </w:p>
    <w:p w14:paraId="72C45FB0">
      <w:pPr>
        <w:spacing w:before="120" w:after="60"/>
        <w:jc w:val="center"/>
        <w:rPr>
          <w:color w:val="auto"/>
        </w:rPr>
      </w:pPr>
      <w:r>
        <w:rPr>
          <w:rFonts w:ascii="Arial" w:hAnsi="Arial"/>
          <w:color w:val="auto"/>
        </w:rPr>
        <w:drawing>
          <wp:inline distT="0" distB="0" distL="114300" distR="114300">
            <wp:extent cx="6126480" cy="4197985"/>
            <wp:effectExtent l="0" t="0" r="2032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6126480" cy="4198549"/>
                    </a:xfrm>
                    <a:prstGeom prst="rect">
                      <a:avLst/>
                    </a:prstGeom>
                  </pic:spPr>
                </pic:pic>
              </a:graphicData>
            </a:graphic>
          </wp:inline>
        </w:drawing>
      </w:r>
    </w:p>
    <w:p w14:paraId="674EDBEC">
      <w:pPr>
        <w:spacing w:before="0" w:after="180"/>
        <w:jc w:val="left"/>
        <w:rPr>
          <w:color w:val="auto"/>
        </w:rPr>
      </w:pPr>
      <w:r>
        <w:rPr>
          <w:rFonts w:ascii="Times New Roman" w:hAnsi="Times New Roman"/>
          <w:i/>
          <w:color w:val="auto"/>
          <w:sz w:val="18"/>
        </w:rPr>
        <w:t>Figure S1. UTCI reconstruction and behavior-day alignment checks. Panel A illustrates how previous-night exposure from 20:00 on day t−1 to 05:59 on day t was assigned to the following behavior day. Panel B summarizes hourly UTCI observation support for the night and day windows. Panel C shows the distributions of nighttime and daytime UTCI values used to construct thermal exposure and control variables. Panel D reports reconstruction-to-panel consistency checks for the derived analysis variables. Panel B uses the nominal window lengths; Table S2 reports date-specific minimum and maximum observation-hour support.</w:t>
      </w:r>
    </w:p>
    <w:p w14:paraId="7B376FF9">
      <w:pPr>
        <w:spacing w:before="120" w:after="60"/>
        <w:jc w:val="center"/>
        <w:rPr>
          <w:color w:val="auto"/>
        </w:rPr>
      </w:pPr>
      <w:r>
        <w:rPr>
          <w:rFonts w:ascii="Arial" w:hAnsi="Arial"/>
          <w:color w:val="auto"/>
        </w:rPr>
        <w:drawing>
          <wp:inline distT="0" distB="0" distL="114300" distR="114300">
            <wp:extent cx="6126480" cy="4150360"/>
            <wp:effectExtent l="0" t="0" r="2032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6126480" cy="4150439"/>
                    </a:xfrm>
                    <a:prstGeom prst="rect">
                      <a:avLst/>
                    </a:prstGeom>
                  </pic:spPr>
                </pic:pic>
              </a:graphicData>
            </a:graphic>
          </wp:inline>
        </w:drawing>
      </w:r>
    </w:p>
    <w:p w14:paraId="7F68EC30">
      <w:pPr>
        <w:spacing w:before="0" w:after="180"/>
        <w:jc w:val="left"/>
        <w:rPr>
          <w:color w:val="auto"/>
        </w:rPr>
      </w:pPr>
      <w:r>
        <w:rPr>
          <w:rFonts w:ascii="Times New Roman" w:hAnsi="Times New Roman"/>
          <w:i/>
          <w:color w:val="auto"/>
          <w:sz w:val="18"/>
        </w:rPr>
        <w:t>Figure S2. Residual diagnostics for the main fixed-effects model. Panel A shows residuals against fitted log daily rides with a binned mean line. Panel B shows the residual distribution. Panel C summarizes monthly residual distributions. Panel D shows the autocorrelation function of model residuals up to 30 days; dashed lines indicate approximate 95% white-noise bounds. The presence of residual autocorrelation supports the use of Newey-West HAC standard errors.</w:t>
      </w:r>
    </w:p>
    <w:p w14:paraId="3839E710">
      <w:pPr>
        <w:spacing w:before="120" w:after="60"/>
        <w:jc w:val="center"/>
        <w:rPr>
          <w:color w:val="auto"/>
        </w:rPr>
      </w:pPr>
      <w:r>
        <w:rPr>
          <w:rFonts w:ascii="Arial" w:hAnsi="Arial"/>
          <w:color w:val="auto"/>
        </w:rPr>
        <w:drawing>
          <wp:inline distT="0" distB="0" distL="114300" distR="114300">
            <wp:extent cx="6126480" cy="2473960"/>
            <wp:effectExtent l="0" t="0" r="2032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6126480" cy="2474036"/>
                    </a:xfrm>
                    <a:prstGeom prst="rect">
                      <a:avLst/>
                    </a:prstGeom>
                  </pic:spPr>
                </pic:pic>
              </a:graphicData>
            </a:graphic>
          </wp:inline>
        </w:drawing>
      </w:r>
    </w:p>
    <w:p w14:paraId="2F319D21">
      <w:pPr>
        <w:spacing w:before="0" w:after="180"/>
        <w:jc w:val="left"/>
        <w:rPr>
          <w:color w:val="auto"/>
        </w:rPr>
      </w:pPr>
      <w:r>
        <w:rPr>
          <w:rFonts w:ascii="Times New Roman" w:hAnsi="Times New Roman"/>
          <w:i/>
          <w:color w:val="auto"/>
          <w:sz w:val="18"/>
        </w:rPr>
        <w:t>Figure S3. Descriptive episode-centered demand trajectories around first NightRiskHours_28 days in heat-risk episodes. Panel A shows mean daily rides from five days before to five days after the first behavior day with NightRiskHours_28 &gt;0 in each heat-risk episode. Panel B shows percent deviation from the pre-event baseline, defined as the mean rides during days −5 to −1 within each episode window. Shaded bands indicate 95% confidence intervals. These trajectories are descriptive diagnostics and should not be interpreted as causal event-study estimates.</w:t>
      </w:r>
    </w:p>
    <w:p w14:paraId="139A96E4">
      <w:pPr>
        <w:spacing w:before="120" w:after="60"/>
        <w:jc w:val="center"/>
        <w:rPr>
          <w:color w:val="auto"/>
        </w:rPr>
      </w:pPr>
      <w:r>
        <w:rPr>
          <w:rFonts w:ascii="Arial" w:hAnsi="Arial"/>
          <w:color w:val="auto"/>
        </w:rPr>
        <w:drawing>
          <wp:inline distT="0" distB="0" distL="114300" distR="114300">
            <wp:extent cx="6126480" cy="4147820"/>
            <wp:effectExtent l="0" t="0" r="20320"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6126480" cy="4147889"/>
                    </a:xfrm>
                    <a:prstGeom prst="rect">
                      <a:avLst/>
                    </a:prstGeom>
                  </pic:spPr>
                </pic:pic>
              </a:graphicData>
            </a:graphic>
          </wp:inline>
        </w:drawing>
      </w:r>
    </w:p>
    <w:p w14:paraId="510F095B">
      <w:pPr>
        <w:spacing w:before="0" w:after="180"/>
        <w:jc w:val="left"/>
        <w:rPr>
          <w:color w:val="auto"/>
        </w:rPr>
      </w:pPr>
      <w:r>
        <w:rPr>
          <w:rFonts w:ascii="Times New Roman" w:hAnsi="Times New Roman"/>
          <w:i/>
          <w:color w:val="auto"/>
          <w:sz w:val="18"/>
        </w:rPr>
        <w:t>Figure S4. Episode-definition sensitivity across UTCI thresholds and minimum-duration rules. Panel A shows the number of exposed behavior days under alternative UTCI thresholds and minimum-duration rules. Panel B shows the corresponding number of episode starts, defined as exposed days preceded by non-exposed days. Panel C displays exposed-day support by threshold and minimum-duration rule. Panel D focuses on the primary 28 °C threshold. These diagnostics describe exposure support under alternative episode definitions and should not be interpreted as effect-size estimates.</w:t>
      </w:r>
    </w:p>
    <w:p w14:paraId="35A46D4D">
      <w:pPr>
        <w:spacing w:before="120" w:after="60"/>
        <w:jc w:val="center"/>
        <w:rPr>
          <w:color w:val="auto"/>
        </w:rPr>
      </w:pPr>
      <w:r>
        <w:rPr>
          <w:rFonts w:ascii="Arial" w:hAnsi="Arial"/>
          <w:color w:val="auto"/>
        </w:rPr>
        <w:drawing>
          <wp:inline distT="0" distB="0" distL="114300" distR="114300">
            <wp:extent cx="6126480" cy="4216400"/>
            <wp:effectExtent l="0" t="0" r="203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6126480" cy="4216977"/>
                    </a:xfrm>
                    <a:prstGeom prst="rect">
                      <a:avLst/>
                    </a:prstGeom>
                  </pic:spPr>
                </pic:pic>
              </a:graphicData>
            </a:graphic>
          </wp:inline>
        </w:drawing>
      </w:r>
    </w:p>
    <w:p w14:paraId="372EB89F">
      <w:pPr>
        <w:spacing w:before="0" w:after="180"/>
        <w:jc w:val="left"/>
        <w:rPr>
          <w:color w:val="auto"/>
        </w:rPr>
      </w:pPr>
      <w:r>
        <w:rPr>
          <w:rFonts w:ascii="Times New Roman" w:hAnsi="Times New Roman"/>
          <w:i/>
          <w:color w:val="auto"/>
          <w:sz w:val="18"/>
        </w:rPr>
        <w:t>Figure S5. Standardized threshold diagnostics for NightRiskHours indicators. Panel A shows raw per-hour estimates across UTCI thresholds. Panel B shows standardized estimates for one standard-deviation increases in each NightRiskHours indicator. Panel C reports the number of behavior days with nonzero exposure under each threshold. Panel D summarizes the mean and standard deviation of each exposure indicator. Higher UTCI thresholds identify stronger and sparser nocturnal heat-risk states; therefore, raw per-hour and standardized estimates should not be interpreted interchangeably.</w:t>
      </w:r>
    </w:p>
    <w:p w14:paraId="767A77F0">
      <w:pPr>
        <w:spacing w:before="120" w:after="60"/>
        <w:jc w:val="center"/>
        <w:rPr>
          <w:color w:val="auto"/>
        </w:rPr>
      </w:pPr>
      <w:r>
        <w:rPr>
          <w:rFonts w:ascii="Arial" w:hAnsi="Arial"/>
          <w:color w:val="auto"/>
        </w:rPr>
        <w:drawing>
          <wp:inline distT="0" distB="0" distL="114300" distR="114300">
            <wp:extent cx="6126480" cy="4303395"/>
            <wp:effectExtent l="0" t="0" r="20320" b="14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6126480" cy="4303736"/>
                    </a:xfrm>
                    <a:prstGeom prst="rect">
                      <a:avLst/>
                    </a:prstGeom>
                  </pic:spPr>
                </pic:pic>
              </a:graphicData>
            </a:graphic>
          </wp:inline>
        </w:drawing>
      </w:r>
    </w:p>
    <w:p w14:paraId="087B51ED">
      <w:pPr>
        <w:spacing w:before="0" w:after="180"/>
        <w:jc w:val="left"/>
        <w:rPr>
          <w:color w:val="auto"/>
        </w:rPr>
      </w:pPr>
      <w:r>
        <w:rPr>
          <w:rFonts w:ascii="Times New Roman" w:hAnsi="Times New Roman"/>
          <w:i/>
          <w:color w:val="auto"/>
          <w:sz w:val="18"/>
        </w:rPr>
        <w:t>Figure S6. DayMeanUTCI suppression and nonlinear-control diagnostics. Panel A shows the model sequence for NightRiskHours_28 before and after adjusting for daytime thermal background. Panel B shows the descriptive relationship between DayMeanUTCI and daily bikeshare use. Panel C shows the share of behavior days with NightRiskHours_28 &gt;0 across DayMeanUTCI bins. Panel D compares alternative daytime heat-control specifications, including linear UTCI, daytime risk-hour controls, quadratic UTCI, and natural spline specifications. The diagnostic shows that the NightRiskHours_28 estimate changed after adding linear DayMeanUTCI and was attenuated under more flexible daytime-control specifications.</w:t>
      </w:r>
    </w:p>
    <w:p w14:paraId="1CF16523">
      <w:pPr>
        <w:spacing w:before="120" w:after="60"/>
        <w:jc w:val="center"/>
        <w:rPr>
          <w:color w:val="auto"/>
        </w:rPr>
      </w:pPr>
      <w:r>
        <w:rPr>
          <w:rFonts w:ascii="Arial" w:hAnsi="Arial"/>
          <w:color w:val="auto"/>
        </w:rPr>
        <w:drawing>
          <wp:inline distT="0" distB="0" distL="114300" distR="114300">
            <wp:extent cx="6126480" cy="3825240"/>
            <wp:effectExtent l="0" t="0" r="2032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stretch>
                      <a:fillRect/>
                    </a:stretch>
                  </pic:blipFill>
                  <pic:spPr>
                    <a:xfrm>
                      <a:off x="0" y="0"/>
                      <a:ext cx="6126480" cy="3825685"/>
                    </a:xfrm>
                    <a:prstGeom prst="rect">
                      <a:avLst/>
                    </a:prstGeom>
                  </pic:spPr>
                </pic:pic>
              </a:graphicData>
            </a:graphic>
          </wp:inline>
        </w:drawing>
      </w:r>
    </w:p>
    <w:p w14:paraId="65F0E299">
      <w:pPr>
        <w:spacing w:before="0" w:after="180"/>
        <w:jc w:val="left"/>
        <w:rPr>
          <w:color w:val="auto"/>
        </w:rPr>
      </w:pPr>
      <w:r>
        <w:rPr>
          <w:rFonts w:ascii="Times New Roman" w:hAnsi="Times New Roman"/>
          <w:i/>
          <w:color w:val="auto"/>
          <w:sz w:val="18"/>
        </w:rPr>
        <w:t>Figure S7. Lag/lead temporal-window diagnostics for NightRiskHours_28. Panel A compares the correctly aligned NightRiskHours_28 estimate with distant future lead-placebo assignments at +7 and +14 days. Panel B summarizes selected temporal offsets, distinguishing the aligned exposure from adjacent and distant lag/lead assignments. Panel C compares the primary aligned night with past and aligned rolling-window definitions. Panel D summarizes the interpretation of the diagnostics. Distant future leads were close to null, whereas adjacent offsets may reflect persistence within the same heat episode. These diagnostics evaluate temporal alignment and should not be interpreted as causal event-study estimates or individual-level mechanism tests.</w:t>
      </w:r>
    </w:p>
    <w:p w14:paraId="013E68F3">
      <w:pPr>
        <w:spacing w:before="120" w:after="60"/>
        <w:jc w:val="center"/>
        <w:rPr>
          <w:color w:val="auto"/>
        </w:rPr>
      </w:pPr>
      <w:r>
        <w:rPr>
          <w:rFonts w:ascii="Arial" w:hAnsi="Arial"/>
          <w:color w:val="auto"/>
        </w:rPr>
        <w:drawing>
          <wp:inline distT="0" distB="0" distL="114300" distR="114300">
            <wp:extent cx="6126480" cy="3704590"/>
            <wp:effectExtent l="0" t="0" r="203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stretch>
                      <a:fillRect/>
                    </a:stretch>
                  </pic:blipFill>
                  <pic:spPr>
                    <a:xfrm>
                      <a:off x="0" y="0"/>
                      <a:ext cx="6126480" cy="3704664"/>
                    </a:xfrm>
                    <a:prstGeom prst="rect">
                      <a:avLst/>
                    </a:prstGeom>
                  </pic:spPr>
                </pic:pic>
              </a:graphicData>
            </a:graphic>
          </wp:inline>
        </w:drawing>
      </w:r>
    </w:p>
    <w:p w14:paraId="7337264C">
      <w:pPr>
        <w:spacing w:before="0" w:after="180"/>
        <w:jc w:val="left"/>
        <w:rPr>
          <w:color w:val="auto"/>
        </w:rPr>
      </w:pPr>
      <w:r>
        <w:rPr>
          <w:rFonts w:ascii="Times New Roman" w:hAnsi="Times New Roman"/>
          <w:i/>
          <w:color w:val="auto"/>
          <w:sz w:val="18"/>
        </w:rPr>
        <w:t>Figure S8. Count-model and holiday sensitivity diagnostics. Panel A compares the main log-linear fixed-effects estimate with PPML Poisson and negative-binomial count-model specifications. Panel B reports holiday-related sensitivity checks, including a federal holiday ±1 day window indicator and exclusion of the federal holiday ±1 day window. Panel C summarizes the estimated percent changes across these checks. Panel D provides a compact interpretation summary. Under the operational linear daytime-control specification, the diagnostics indicate that the negative NightRiskHours_28 association was not driven by the log-transformed outcome scale or holiday-window handling.</w:t>
      </w:r>
    </w:p>
    <w:p w14:paraId="7A9A2E8E">
      <w:pPr>
        <w:spacing w:before="120" w:after="60"/>
        <w:jc w:val="center"/>
        <w:rPr>
          <w:color w:val="auto"/>
        </w:rPr>
      </w:pPr>
      <w:r>
        <w:rPr>
          <w:rFonts w:ascii="Arial" w:hAnsi="Arial"/>
          <w:color w:val="auto"/>
        </w:rPr>
        <w:drawing>
          <wp:inline distT="0" distB="0" distL="114300" distR="114300">
            <wp:extent cx="6126480" cy="3123565"/>
            <wp:effectExtent l="0" t="0" r="2032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a:stretch>
                      <a:fillRect/>
                    </a:stretch>
                  </pic:blipFill>
                  <pic:spPr>
                    <a:xfrm>
                      <a:off x="0" y="0"/>
                      <a:ext cx="6126480" cy="3123741"/>
                    </a:xfrm>
                    <a:prstGeom prst="rect">
                      <a:avLst/>
                    </a:prstGeom>
                  </pic:spPr>
                </pic:pic>
              </a:graphicData>
            </a:graphic>
          </wp:inline>
        </w:drawing>
      </w:r>
    </w:p>
    <w:p w14:paraId="4B3BBDF2">
      <w:pPr>
        <w:spacing w:before="0" w:after="180"/>
        <w:jc w:val="left"/>
        <w:rPr>
          <w:color w:val="auto"/>
        </w:rPr>
      </w:pPr>
      <w:r>
        <w:rPr>
          <w:rFonts w:ascii="Times New Roman" w:hAnsi="Times New Roman"/>
          <w:i/>
          <w:color w:val="auto"/>
          <w:sz w:val="18"/>
        </w:rPr>
        <w:t>Figure S9. Data limitation and future trip-level extension. Panel A summarizes the local analysis data available for the present study, including daily system-level and station-day counts. Panel B identifies analyses that could not be constructed from the supplied local package, including hour-of-day outcomes and exact pre-exposure outcome placebo tests. Panel C summarizes the trip-level timestamped data required for future extension. Panel D shows analytical extensions that would become possible with trip-level records, including hour-of-day outcomes, exact pre-exposure placebo tests, station-level microclimate linkage, user-type heterogeneity, and multi-city replication. The present study should therefore be interpreted as daily system-level evidence rather than individual-level mechanism evidence.</w:t>
      </w:r>
    </w:p>
    <w:p w14:paraId="4DBBDFEB">
      <w:pPr>
        <w:pStyle w:val="3"/>
        <w:rPr>
          <w:color w:val="auto"/>
        </w:rPr>
      </w:pPr>
      <w:r>
        <w:rPr>
          <w:rFonts w:ascii="Arial" w:hAnsi="Arial"/>
          <w:b/>
          <w:i w:val="0"/>
          <w:color w:val="auto"/>
          <w:sz w:val="28"/>
        </w:rPr>
        <w:t>Supplementary Tables</w:t>
      </w:r>
    </w:p>
    <w:p w14:paraId="79874709">
      <w:pPr>
        <w:spacing w:before="200" w:after="60"/>
        <w:rPr>
          <w:color w:val="auto"/>
        </w:rPr>
      </w:pPr>
      <w:r>
        <w:rPr>
          <w:rFonts w:ascii="Arial" w:hAnsi="Arial"/>
          <w:b/>
          <w:i w:val="0"/>
          <w:color w:val="auto"/>
          <w:sz w:val="19"/>
        </w:rPr>
        <w:t>Table S1. Variable construction and behavior-day alignment rules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900"/>
        <w:gridCol w:w="1800"/>
        <w:gridCol w:w="1800"/>
        <w:gridCol w:w="1800"/>
        <w:gridCol w:w="1800"/>
      </w:tblGrid>
      <w:tr w14:paraId="5CEABED6">
        <w:trPr>
          <w:tblHeader/>
          <w:jc w:val="center"/>
        </w:trPr>
        <w:tc>
          <w:tcPr>
            <w:tcW w:w="1800" w:type="dxa"/>
            <w:tcBorders>
              <w:top w:val="single" w:color="000000" w:sz="8" w:space="0"/>
              <w:left w:val="nil"/>
              <w:bottom w:val="single" w:color="000000" w:sz="8" w:space="0"/>
              <w:right w:val="nil"/>
              <w:insideH w:val="nil"/>
              <w:insideV w:val="nil"/>
            </w:tcBorders>
            <w:shd w:val="clear" w:color="auto" w:fill="FFFFFF"/>
            <w:vAlign w:val="center"/>
          </w:tcPr>
          <w:p w14:paraId="3824FB02">
            <w:pPr>
              <w:spacing w:before="0" w:after="0" w:line="240" w:lineRule="auto"/>
              <w:jc w:val="left"/>
              <w:rPr>
                <w:color w:val="auto"/>
              </w:rPr>
            </w:pPr>
            <w:r>
              <w:rPr>
                <w:rFonts w:ascii="Times New Roman" w:hAnsi="Times New Roman"/>
                <w:b/>
                <w:i w:val="0"/>
                <w:color w:val="auto"/>
                <w:sz w:val="15"/>
              </w:rPr>
              <w:t>Component</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220930CE">
            <w:pPr>
              <w:spacing w:before="0" w:after="0" w:line="240" w:lineRule="auto"/>
              <w:jc w:val="left"/>
              <w:rPr>
                <w:color w:val="auto"/>
              </w:rPr>
            </w:pPr>
            <w:r>
              <w:rPr>
                <w:rFonts w:ascii="Times New Roman" w:hAnsi="Times New Roman"/>
                <w:b/>
                <w:i w:val="0"/>
                <w:color w:val="auto"/>
                <w:sz w:val="15"/>
              </w:rPr>
              <w:t>Variable</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386F4CFE">
            <w:pPr>
              <w:spacing w:before="0" w:after="0" w:line="240" w:lineRule="auto"/>
              <w:jc w:val="left"/>
              <w:rPr>
                <w:color w:val="auto"/>
              </w:rPr>
            </w:pPr>
            <w:r>
              <w:rPr>
                <w:rFonts w:ascii="Times New Roman" w:hAnsi="Times New Roman"/>
                <w:b/>
                <w:i w:val="0"/>
                <w:color w:val="auto"/>
                <w:sz w:val="15"/>
              </w:rPr>
              <w:t>Operational definition</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112808D5">
            <w:pPr>
              <w:spacing w:before="0" w:after="0" w:line="240" w:lineRule="auto"/>
              <w:jc w:val="left"/>
              <w:rPr>
                <w:color w:val="auto"/>
              </w:rPr>
            </w:pPr>
            <w:r>
              <w:rPr>
                <w:rFonts w:ascii="Times New Roman" w:hAnsi="Times New Roman"/>
                <w:b/>
                <w:i w:val="0"/>
                <w:color w:val="auto"/>
                <w:sz w:val="15"/>
              </w:rPr>
              <w:t>Unit / scale</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7BA2D858">
            <w:pPr>
              <w:spacing w:before="0" w:after="0" w:line="240" w:lineRule="auto"/>
              <w:jc w:val="left"/>
              <w:rPr>
                <w:color w:val="auto"/>
              </w:rPr>
            </w:pPr>
            <w:r>
              <w:rPr>
                <w:rFonts w:ascii="Times New Roman" w:hAnsi="Times New Roman"/>
                <w:b/>
                <w:i w:val="0"/>
                <w:color w:val="auto"/>
                <w:sz w:val="15"/>
              </w:rPr>
              <w:t>Alignment rule</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2489F7F1">
            <w:pPr>
              <w:spacing w:before="0" w:after="0" w:line="240" w:lineRule="auto"/>
              <w:jc w:val="left"/>
              <w:rPr>
                <w:color w:val="auto"/>
              </w:rPr>
            </w:pPr>
            <w:r>
              <w:rPr>
                <w:rFonts w:ascii="Times New Roman" w:hAnsi="Times New Roman"/>
                <w:b/>
                <w:i w:val="0"/>
                <w:color w:val="auto"/>
                <w:sz w:val="15"/>
              </w:rPr>
              <w:t>Used in analyses</w:t>
            </w:r>
          </w:p>
        </w:tc>
      </w:tr>
      <w:tr w14:paraId="53F5C370">
        <w:trPr>
          <w:jc w:val="center"/>
        </w:trPr>
        <w:tc>
          <w:tcPr>
            <w:tcW w:w="1800" w:type="dxa"/>
            <w:tcBorders>
              <w:top w:val="nil"/>
              <w:left w:val="nil"/>
              <w:bottom w:val="nil"/>
              <w:right w:val="nil"/>
              <w:insideH w:val="nil"/>
              <w:insideV w:val="nil"/>
            </w:tcBorders>
            <w:shd w:val="clear" w:color="auto" w:fill="FFFFFF"/>
            <w:vAlign w:val="center"/>
          </w:tcPr>
          <w:p w14:paraId="594A378C">
            <w:pPr>
              <w:spacing w:before="0" w:after="0" w:line="240" w:lineRule="auto"/>
              <w:jc w:val="left"/>
              <w:rPr>
                <w:color w:val="auto"/>
              </w:rPr>
            </w:pPr>
            <w:r>
              <w:rPr>
                <w:rFonts w:ascii="Times New Roman" w:hAnsi="Times New Roman"/>
                <w:b w:val="0"/>
                <w:i w:val="0"/>
                <w:color w:val="auto"/>
                <w:sz w:val="15"/>
              </w:rPr>
              <w:t>Outcome</w:t>
            </w:r>
          </w:p>
        </w:tc>
        <w:tc>
          <w:tcPr>
            <w:tcW w:w="1800" w:type="dxa"/>
            <w:tcBorders>
              <w:top w:val="nil"/>
              <w:left w:val="nil"/>
              <w:bottom w:val="nil"/>
              <w:right w:val="nil"/>
              <w:insideH w:val="nil"/>
              <w:insideV w:val="nil"/>
            </w:tcBorders>
            <w:shd w:val="clear" w:color="auto" w:fill="FFFFFF"/>
            <w:vAlign w:val="center"/>
          </w:tcPr>
          <w:p w14:paraId="2CC9E2BF">
            <w:pPr>
              <w:spacing w:before="0" w:after="0" w:line="240" w:lineRule="auto"/>
              <w:jc w:val="left"/>
              <w:rPr>
                <w:color w:val="auto"/>
              </w:rPr>
            </w:pPr>
            <w:r>
              <w:rPr>
                <w:rFonts w:ascii="Times New Roman" w:hAnsi="Times New Roman"/>
                <w:b w:val="0"/>
                <w:i w:val="0"/>
                <w:color w:val="auto"/>
                <w:sz w:val="15"/>
              </w:rPr>
              <w:t>rides_total</w:t>
            </w:r>
          </w:p>
        </w:tc>
        <w:tc>
          <w:tcPr>
            <w:tcW w:w="1800" w:type="dxa"/>
            <w:tcBorders>
              <w:top w:val="nil"/>
              <w:left w:val="nil"/>
              <w:bottom w:val="nil"/>
              <w:right w:val="nil"/>
              <w:insideH w:val="nil"/>
              <w:insideV w:val="nil"/>
            </w:tcBorders>
            <w:shd w:val="clear" w:color="auto" w:fill="FFFFFF"/>
            <w:vAlign w:val="center"/>
          </w:tcPr>
          <w:p w14:paraId="202F5195">
            <w:pPr>
              <w:spacing w:before="0" w:after="0" w:line="240" w:lineRule="auto"/>
              <w:jc w:val="left"/>
              <w:rPr>
                <w:color w:val="auto"/>
              </w:rPr>
            </w:pPr>
            <w:r>
              <w:rPr>
                <w:rFonts w:ascii="Times New Roman" w:hAnsi="Times New Roman"/>
                <w:b w:val="0"/>
                <w:i w:val="0"/>
                <w:color w:val="auto"/>
                <w:sz w:val="15"/>
              </w:rPr>
              <w:t>Total daily Capital Bikeshare pickups aggregated across stations</w:t>
            </w:r>
          </w:p>
        </w:tc>
        <w:tc>
          <w:tcPr>
            <w:tcW w:w="1800" w:type="dxa"/>
            <w:tcBorders>
              <w:top w:val="nil"/>
              <w:left w:val="nil"/>
              <w:bottom w:val="nil"/>
              <w:right w:val="nil"/>
              <w:insideH w:val="nil"/>
              <w:insideV w:val="nil"/>
            </w:tcBorders>
            <w:shd w:val="clear" w:color="auto" w:fill="FFFFFF"/>
            <w:vAlign w:val="center"/>
          </w:tcPr>
          <w:p w14:paraId="11AB5085">
            <w:pPr>
              <w:spacing w:before="0" w:after="0" w:line="240" w:lineRule="auto"/>
              <w:jc w:val="left"/>
              <w:rPr>
                <w:color w:val="auto"/>
              </w:rPr>
            </w:pPr>
            <w:r>
              <w:rPr>
                <w:rFonts w:ascii="Times New Roman" w:hAnsi="Times New Roman"/>
                <w:b w:val="0"/>
                <w:i w:val="0"/>
                <w:color w:val="auto"/>
                <w:sz w:val="15"/>
              </w:rPr>
              <w:t>rides/day</w:t>
            </w:r>
          </w:p>
        </w:tc>
        <w:tc>
          <w:tcPr>
            <w:tcW w:w="1800" w:type="dxa"/>
            <w:tcBorders>
              <w:top w:val="nil"/>
              <w:left w:val="nil"/>
              <w:bottom w:val="nil"/>
              <w:right w:val="nil"/>
              <w:insideH w:val="nil"/>
              <w:insideV w:val="nil"/>
            </w:tcBorders>
            <w:shd w:val="clear" w:color="auto" w:fill="FFFFFF"/>
            <w:vAlign w:val="center"/>
          </w:tcPr>
          <w:p w14:paraId="28301636">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nil"/>
              <w:right w:val="nil"/>
              <w:insideH w:val="nil"/>
              <w:insideV w:val="nil"/>
            </w:tcBorders>
            <w:shd w:val="clear" w:color="auto" w:fill="FFFFFF"/>
            <w:vAlign w:val="center"/>
          </w:tcPr>
          <w:p w14:paraId="255C5D62">
            <w:pPr>
              <w:spacing w:before="0" w:after="0" w:line="240" w:lineRule="auto"/>
              <w:jc w:val="left"/>
              <w:rPr>
                <w:color w:val="auto"/>
              </w:rPr>
            </w:pPr>
            <w:r>
              <w:rPr>
                <w:rFonts w:ascii="Times New Roman" w:hAnsi="Times New Roman"/>
                <w:b w:val="0"/>
                <w:i w:val="0"/>
                <w:color w:val="auto"/>
                <w:sz w:val="15"/>
              </w:rPr>
              <w:t>Descriptive and regression analyses</w:t>
            </w:r>
          </w:p>
        </w:tc>
      </w:tr>
      <w:tr w14:paraId="0C252CA8">
        <w:trPr>
          <w:jc w:val="center"/>
        </w:trPr>
        <w:tc>
          <w:tcPr>
            <w:tcW w:w="1800" w:type="dxa"/>
            <w:tcBorders>
              <w:top w:val="nil"/>
              <w:left w:val="nil"/>
              <w:bottom w:val="nil"/>
              <w:right w:val="nil"/>
              <w:insideH w:val="nil"/>
              <w:insideV w:val="nil"/>
            </w:tcBorders>
            <w:shd w:val="clear" w:color="auto" w:fill="FFFFFF"/>
            <w:vAlign w:val="center"/>
          </w:tcPr>
          <w:p w14:paraId="60D59B13">
            <w:pPr>
              <w:spacing w:before="0" w:after="0" w:line="240" w:lineRule="auto"/>
              <w:jc w:val="left"/>
              <w:rPr>
                <w:color w:val="auto"/>
              </w:rPr>
            </w:pPr>
            <w:r>
              <w:rPr>
                <w:rFonts w:ascii="Times New Roman" w:hAnsi="Times New Roman"/>
                <w:b w:val="0"/>
                <w:i w:val="0"/>
                <w:color w:val="auto"/>
                <w:sz w:val="15"/>
              </w:rPr>
              <w:t>Outcome</w:t>
            </w:r>
          </w:p>
        </w:tc>
        <w:tc>
          <w:tcPr>
            <w:tcW w:w="1800" w:type="dxa"/>
            <w:tcBorders>
              <w:top w:val="nil"/>
              <w:left w:val="nil"/>
              <w:bottom w:val="nil"/>
              <w:right w:val="nil"/>
              <w:insideH w:val="nil"/>
              <w:insideV w:val="nil"/>
            </w:tcBorders>
            <w:shd w:val="clear" w:color="auto" w:fill="FFFFFF"/>
            <w:vAlign w:val="center"/>
          </w:tcPr>
          <w:p w14:paraId="31231CA8">
            <w:pPr>
              <w:spacing w:before="0" w:after="0" w:line="240" w:lineRule="auto"/>
              <w:jc w:val="left"/>
              <w:rPr>
                <w:color w:val="auto"/>
              </w:rPr>
            </w:pPr>
            <w:r>
              <w:rPr>
                <w:rFonts w:ascii="Times New Roman" w:hAnsi="Times New Roman"/>
                <w:b w:val="0"/>
                <w:i w:val="0"/>
                <w:color w:val="auto"/>
                <w:sz w:val="15"/>
              </w:rPr>
              <w:t>log_total</w:t>
            </w:r>
          </w:p>
        </w:tc>
        <w:tc>
          <w:tcPr>
            <w:tcW w:w="1800" w:type="dxa"/>
            <w:tcBorders>
              <w:top w:val="nil"/>
              <w:left w:val="nil"/>
              <w:bottom w:val="nil"/>
              <w:right w:val="nil"/>
              <w:insideH w:val="nil"/>
              <w:insideV w:val="nil"/>
            </w:tcBorders>
            <w:shd w:val="clear" w:color="auto" w:fill="FFFFFF"/>
            <w:vAlign w:val="center"/>
          </w:tcPr>
          <w:p w14:paraId="0F82D8D9">
            <w:pPr>
              <w:spacing w:before="0" w:after="0" w:line="240" w:lineRule="auto"/>
              <w:jc w:val="left"/>
              <w:rPr>
                <w:color w:val="auto"/>
              </w:rPr>
            </w:pPr>
            <w:r>
              <w:rPr>
                <w:rFonts w:ascii="Times New Roman" w:hAnsi="Times New Roman"/>
                <w:b w:val="0"/>
                <w:i w:val="0"/>
                <w:color w:val="auto"/>
                <w:sz w:val="15"/>
              </w:rPr>
              <w:t>Natural log of one plus total daily rides: log(1 + rides_total)</w:t>
            </w:r>
          </w:p>
        </w:tc>
        <w:tc>
          <w:tcPr>
            <w:tcW w:w="1800" w:type="dxa"/>
            <w:tcBorders>
              <w:top w:val="nil"/>
              <w:left w:val="nil"/>
              <w:bottom w:val="nil"/>
              <w:right w:val="nil"/>
              <w:insideH w:val="nil"/>
              <w:insideV w:val="nil"/>
            </w:tcBorders>
            <w:shd w:val="clear" w:color="auto" w:fill="FFFFFF"/>
            <w:vAlign w:val="center"/>
          </w:tcPr>
          <w:p w14:paraId="646F6E6D">
            <w:pPr>
              <w:spacing w:before="0" w:after="0" w:line="240" w:lineRule="auto"/>
              <w:jc w:val="left"/>
              <w:rPr>
                <w:color w:val="auto"/>
              </w:rPr>
            </w:pPr>
            <w:r>
              <w:rPr>
                <w:rFonts w:ascii="Times New Roman" w:hAnsi="Times New Roman"/>
                <w:b w:val="0"/>
                <w:i w:val="0"/>
                <w:color w:val="auto"/>
                <w:sz w:val="15"/>
              </w:rPr>
              <w:t>log scale</w:t>
            </w:r>
          </w:p>
        </w:tc>
        <w:tc>
          <w:tcPr>
            <w:tcW w:w="1800" w:type="dxa"/>
            <w:tcBorders>
              <w:top w:val="nil"/>
              <w:left w:val="nil"/>
              <w:bottom w:val="nil"/>
              <w:right w:val="nil"/>
              <w:insideH w:val="nil"/>
              <w:insideV w:val="nil"/>
            </w:tcBorders>
            <w:shd w:val="clear" w:color="auto" w:fill="FFFFFF"/>
            <w:vAlign w:val="center"/>
          </w:tcPr>
          <w:p w14:paraId="2BD1D0B9">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nil"/>
              <w:right w:val="nil"/>
              <w:insideH w:val="nil"/>
              <w:insideV w:val="nil"/>
            </w:tcBorders>
            <w:shd w:val="clear" w:color="auto" w:fill="FFFFFF"/>
            <w:vAlign w:val="center"/>
          </w:tcPr>
          <w:p w14:paraId="7FB2A90D">
            <w:pPr>
              <w:spacing w:before="0" w:after="0" w:line="240" w:lineRule="auto"/>
              <w:jc w:val="left"/>
              <w:rPr>
                <w:color w:val="auto"/>
              </w:rPr>
            </w:pPr>
            <w:r>
              <w:rPr>
                <w:rFonts w:ascii="Times New Roman" w:hAnsi="Times New Roman"/>
                <w:b w:val="0"/>
                <w:i w:val="0"/>
                <w:color w:val="auto"/>
                <w:sz w:val="15"/>
              </w:rPr>
              <w:t>Fixed-effects models</w:t>
            </w:r>
          </w:p>
        </w:tc>
      </w:tr>
      <w:tr w14:paraId="69B617B7">
        <w:trPr>
          <w:jc w:val="center"/>
        </w:trPr>
        <w:tc>
          <w:tcPr>
            <w:tcW w:w="1800" w:type="dxa"/>
            <w:tcBorders>
              <w:top w:val="nil"/>
              <w:left w:val="nil"/>
              <w:bottom w:val="nil"/>
              <w:right w:val="nil"/>
              <w:insideH w:val="nil"/>
              <w:insideV w:val="nil"/>
            </w:tcBorders>
            <w:shd w:val="clear" w:color="auto" w:fill="FFFFFF"/>
            <w:vAlign w:val="center"/>
          </w:tcPr>
          <w:p w14:paraId="0F3AF1E2">
            <w:pPr>
              <w:spacing w:before="0" w:after="0" w:line="240" w:lineRule="auto"/>
              <w:jc w:val="left"/>
              <w:rPr>
                <w:color w:val="auto"/>
              </w:rPr>
            </w:pPr>
            <w:r>
              <w:rPr>
                <w:rFonts w:ascii="Times New Roman" w:hAnsi="Times New Roman"/>
                <w:b w:val="0"/>
                <w:i w:val="0"/>
                <w:color w:val="auto"/>
                <w:sz w:val="15"/>
              </w:rPr>
              <w:t>Nocturnal heat exposure</w:t>
            </w:r>
          </w:p>
        </w:tc>
        <w:tc>
          <w:tcPr>
            <w:tcW w:w="1800" w:type="dxa"/>
            <w:tcBorders>
              <w:top w:val="nil"/>
              <w:left w:val="nil"/>
              <w:bottom w:val="nil"/>
              <w:right w:val="nil"/>
              <w:insideH w:val="nil"/>
              <w:insideV w:val="nil"/>
            </w:tcBorders>
            <w:shd w:val="clear" w:color="auto" w:fill="FFFFFF"/>
            <w:vAlign w:val="center"/>
          </w:tcPr>
          <w:p w14:paraId="25B40A79">
            <w:pPr>
              <w:spacing w:before="0" w:after="0" w:line="240" w:lineRule="auto"/>
              <w:jc w:val="left"/>
              <w:rPr>
                <w:color w:val="auto"/>
              </w:rPr>
            </w:pPr>
            <w:r>
              <w:rPr>
                <w:rFonts w:ascii="Times New Roman" w:hAnsi="Times New Roman"/>
                <w:b w:val="0"/>
                <w:i w:val="0"/>
                <w:color w:val="auto"/>
                <w:sz w:val="15"/>
              </w:rPr>
              <w:t>NightRiskHours_20</w:t>
            </w:r>
          </w:p>
        </w:tc>
        <w:tc>
          <w:tcPr>
            <w:tcW w:w="1800" w:type="dxa"/>
            <w:tcBorders>
              <w:top w:val="nil"/>
              <w:left w:val="nil"/>
              <w:bottom w:val="nil"/>
              <w:right w:val="nil"/>
              <w:insideH w:val="nil"/>
              <w:insideV w:val="nil"/>
            </w:tcBorders>
            <w:shd w:val="clear" w:color="auto" w:fill="FFFFFF"/>
            <w:vAlign w:val="center"/>
          </w:tcPr>
          <w:p w14:paraId="2A74F827">
            <w:pPr>
              <w:spacing w:before="0" w:after="0" w:line="240" w:lineRule="auto"/>
              <w:jc w:val="left"/>
              <w:rPr>
                <w:color w:val="auto"/>
              </w:rPr>
            </w:pPr>
            <w:r>
              <w:rPr>
                <w:rFonts w:ascii="Times New Roman" w:hAnsi="Times New Roman"/>
                <w:b w:val="0"/>
                <w:i w:val="0"/>
                <w:color w:val="auto"/>
                <w:sz w:val="15"/>
              </w:rPr>
              <w:t>Number of hours in the previous-night window with UTCI ≥20 °C</w:t>
            </w:r>
          </w:p>
        </w:tc>
        <w:tc>
          <w:tcPr>
            <w:tcW w:w="1800" w:type="dxa"/>
            <w:tcBorders>
              <w:top w:val="nil"/>
              <w:left w:val="nil"/>
              <w:bottom w:val="nil"/>
              <w:right w:val="nil"/>
              <w:insideH w:val="nil"/>
              <w:insideV w:val="nil"/>
            </w:tcBorders>
            <w:shd w:val="clear" w:color="auto" w:fill="FFFFFF"/>
            <w:vAlign w:val="center"/>
          </w:tcPr>
          <w:p w14:paraId="2EA044D1">
            <w:pPr>
              <w:spacing w:before="0" w:after="0" w:line="240" w:lineRule="auto"/>
              <w:jc w:val="left"/>
              <w:rPr>
                <w:color w:val="auto"/>
              </w:rPr>
            </w:pPr>
            <w:r>
              <w:rPr>
                <w:rFonts w:ascii="Times New Roman" w:hAnsi="Times New Roman"/>
                <w:b w:val="0"/>
                <w:i w:val="0"/>
                <w:color w:val="auto"/>
                <w:sz w:val="15"/>
              </w:rPr>
              <w:t>hours/night</w:t>
            </w:r>
          </w:p>
        </w:tc>
        <w:tc>
          <w:tcPr>
            <w:tcW w:w="1800" w:type="dxa"/>
            <w:tcBorders>
              <w:top w:val="nil"/>
              <w:left w:val="nil"/>
              <w:bottom w:val="nil"/>
              <w:right w:val="nil"/>
              <w:insideH w:val="nil"/>
              <w:insideV w:val="nil"/>
            </w:tcBorders>
            <w:shd w:val="clear" w:color="auto" w:fill="FFFFFF"/>
            <w:vAlign w:val="center"/>
          </w:tcPr>
          <w:p w14:paraId="10C899B5">
            <w:pPr>
              <w:spacing w:before="0" w:after="0" w:line="240" w:lineRule="auto"/>
              <w:jc w:val="left"/>
              <w:rPr>
                <w:color w:val="auto"/>
              </w:rPr>
            </w:pPr>
            <w:r>
              <w:rPr>
                <w:rFonts w:ascii="Times New Roman" w:hAnsi="Times New Roman"/>
                <w:b w:val="0"/>
                <w:i w:val="0"/>
                <w:color w:val="auto"/>
                <w:sz w:val="15"/>
              </w:rPr>
              <w:t>20:00 Day t−1 to 05:59 Day t; assigned to behavior day t</w:t>
            </w:r>
          </w:p>
        </w:tc>
        <w:tc>
          <w:tcPr>
            <w:tcW w:w="1800" w:type="dxa"/>
            <w:tcBorders>
              <w:top w:val="nil"/>
              <w:left w:val="nil"/>
              <w:bottom w:val="nil"/>
              <w:right w:val="nil"/>
              <w:insideH w:val="nil"/>
              <w:insideV w:val="nil"/>
            </w:tcBorders>
            <w:shd w:val="clear" w:color="auto" w:fill="FFFFFF"/>
            <w:vAlign w:val="center"/>
          </w:tcPr>
          <w:p w14:paraId="7F73B17C">
            <w:pPr>
              <w:spacing w:before="0" w:after="0" w:line="240" w:lineRule="auto"/>
              <w:jc w:val="left"/>
              <w:rPr>
                <w:color w:val="auto"/>
              </w:rPr>
            </w:pPr>
            <w:r>
              <w:rPr>
                <w:rFonts w:ascii="Times New Roman" w:hAnsi="Times New Roman"/>
                <w:b w:val="0"/>
                <w:i w:val="0"/>
                <w:color w:val="auto"/>
                <w:sz w:val="15"/>
              </w:rPr>
              <w:t>Threshold comparator</w:t>
            </w:r>
          </w:p>
        </w:tc>
      </w:tr>
      <w:tr w14:paraId="686DBCCE">
        <w:trPr>
          <w:jc w:val="center"/>
        </w:trPr>
        <w:tc>
          <w:tcPr>
            <w:tcW w:w="1800" w:type="dxa"/>
            <w:tcBorders>
              <w:top w:val="nil"/>
              <w:left w:val="nil"/>
              <w:bottom w:val="nil"/>
              <w:right w:val="nil"/>
              <w:insideH w:val="nil"/>
              <w:insideV w:val="nil"/>
            </w:tcBorders>
            <w:shd w:val="clear" w:color="auto" w:fill="FFFFFF"/>
            <w:vAlign w:val="center"/>
          </w:tcPr>
          <w:p w14:paraId="60CF105C">
            <w:pPr>
              <w:spacing w:before="0" w:after="0" w:line="240" w:lineRule="auto"/>
              <w:jc w:val="left"/>
              <w:rPr>
                <w:color w:val="auto"/>
              </w:rPr>
            </w:pPr>
            <w:r>
              <w:rPr>
                <w:rFonts w:ascii="Times New Roman" w:hAnsi="Times New Roman"/>
                <w:b w:val="0"/>
                <w:i w:val="0"/>
                <w:color w:val="auto"/>
                <w:sz w:val="15"/>
              </w:rPr>
              <w:t>Nocturnal heat exposure</w:t>
            </w:r>
          </w:p>
        </w:tc>
        <w:tc>
          <w:tcPr>
            <w:tcW w:w="1800" w:type="dxa"/>
            <w:tcBorders>
              <w:top w:val="nil"/>
              <w:left w:val="nil"/>
              <w:bottom w:val="nil"/>
              <w:right w:val="nil"/>
              <w:insideH w:val="nil"/>
              <w:insideV w:val="nil"/>
            </w:tcBorders>
            <w:shd w:val="clear" w:color="auto" w:fill="FFFFFF"/>
            <w:vAlign w:val="center"/>
          </w:tcPr>
          <w:p w14:paraId="0E532431">
            <w:pPr>
              <w:spacing w:before="0" w:after="0" w:line="240" w:lineRule="auto"/>
              <w:jc w:val="left"/>
              <w:rPr>
                <w:color w:val="auto"/>
              </w:rPr>
            </w:pPr>
            <w:r>
              <w:rPr>
                <w:rFonts w:ascii="Times New Roman" w:hAnsi="Times New Roman"/>
                <w:b w:val="0"/>
                <w:i w:val="0"/>
                <w:color w:val="auto"/>
                <w:sz w:val="15"/>
              </w:rPr>
              <w:t>NightRiskHours_22</w:t>
            </w:r>
          </w:p>
        </w:tc>
        <w:tc>
          <w:tcPr>
            <w:tcW w:w="1800" w:type="dxa"/>
            <w:tcBorders>
              <w:top w:val="nil"/>
              <w:left w:val="nil"/>
              <w:bottom w:val="nil"/>
              <w:right w:val="nil"/>
              <w:insideH w:val="nil"/>
              <w:insideV w:val="nil"/>
            </w:tcBorders>
            <w:shd w:val="clear" w:color="auto" w:fill="FFFFFF"/>
            <w:vAlign w:val="center"/>
          </w:tcPr>
          <w:p w14:paraId="619A01A2">
            <w:pPr>
              <w:spacing w:before="0" w:after="0" w:line="240" w:lineRule="auto"/>
              <w:jc w:val="left"/>
              <w:rPr>
                <w:color w:val="auto"/>
              </w:rPr>
            </w:pPr>
            <w:r>
              <w:rPr>
                <w:rFonts w:ascii="Times New Roman" w:hAnsi="Times New Roman"/>
                <w:b w:val="0"/>
                <w:i w:val="0"/>
                <w:color w:val="auto"/>
                <w:sz w:val="15"/>
              </w:rPr>
              <w:t>Number of hours in the previous-night window with UTCI ≥22 °C</w:t>
            </w:r>
          </w:p>
        </w:tc>
        <w:tc>
          <w:tcPr>
            <w:tcW w:w="1800" w:type="dxa"/>
            <w:tcBorders>
              <w:top w:val="nil"/>
              <w:left w:val="nil"/>
              <w:bottom w:val="nil"/>
              <w:right w:val="nil"/>
              <w:insideH w:val="nil"/>
              <w:insideV w:val="nil"/>
            </w:tcBorders>
            <w:shd w:val="clear" w:color="auto" w:fill="FFFFFF"/>
            <w:vAlign w:val="center"/>
          </w:tcPr>
          <w:p w14:paraId="2855970B">
            <w:pPr>
              <w:spacing w:before="0" w:after="0" w:line="240" w:lineRule="auto"/>
              <w:jc w:val="left"/>
              <w:rPr>
                <w:color w:val="auto"/>
              </w:rPr>
            </w:pPr>
            <w:r>
              <w:rPr>
                <w:rFonts w:ascii="Times New Roman" w:hAnsi="Times New Roman"/>
                <w:b w:val="0"/>
                <w:i w:val="0"/>
                <w:color w:val="auto"/>
                <w:sz w:val="15"/>
              </w:rPr>
              <w:t>hours/night</w:t>
            </w:r>
          </w:p>
        </w:tc>
        <w:tc>
          <w:tcPr>
            <w:tcW w:w="1800" w:type="dxa"/>
            <w:tcBorders>
              <w:top w:val="nil"/>
              <w:left w:val="nil"/>
              <w:bottom w:val="nil"/>
              <w:right w:val="nil"/>
              <w:insideH w:val="nil"/>
              <w:insideV w:val="nil"/>
            </w:tcBorders>
            <w:shd w:val="clear" w:color="auto" w:fill="FFFFFF"/>
            <w:vAlign w:val="center"/>
          </w:tcPr>
          <w:p w14:paraId="5598D41C">
            <w:pPr>
              <w:spacing w:before="0" w:after="0" w:line="240" w:lineRule="auto"/>
              <w:jc w:val="left"/>
              <w:rPr>
                <w:color w:val="auto"/>
              </w:rPr>
            </w:pPr>
            <w:r>
              <w:rPr>
                <w:rFonts w:ascii="Times New Roman" w:hAnsi="Times New Roman"/>
                <w:b w:val="0"/>
                <w:i w:val="0"/>
                <w:color w:val="auto"/>
                <w:sz w:val="15"/>
              </w:rPr>
              <w:t>20:00 Day t−1 to 05:59 Day t; assigned to behavior day t</w:t>
            </w:r>
          </w:p>
        </w:tc>
        <w:tc>
          <w:tcPr>
            <w:tcW w:w="1800" w:type="dxa"/>
            <w:tcBorders>
              <w:top w:val="nil"/>
              <w:left w:val="nil"/>
              <w:bottom w:val="nil"/>
              <w:right w:val="nil"/>
              <w:insideH w:val="nil"/>
              <w:insideV w:val="nil"/>
            </w:tcBorders>
            <w:shd w:val="clear" w:color="auto" w:fill="FFFFFF"/>
            <w:vAlign w:val="center"/>
          </w:tcPr>
          <w:p w14:paraId="42885AFA">
            <w:pPr>
              <w:spacing w:before="0" w:after="0" w:line="240" w:lineRule="auto"/>
              <w:jc w:val="left"/>
              <w:rPr>
                <w:color w:val="auto"/>
              </w:rPr>
            </w:pPr>
            <w:r>
              <w:rPr>
                <w:rFonts w:ascii="Times New Roman" w:hAnsi="Times New Roman"/>
                <w:b w:val="0"/>
                <w:i w:val="0"/>
                <w:color w:val="auto"/>
                <w:sz w:val="15"/>
              </w:rPr>
              <w:t>Threshold comparator</w:t>
            </w:r>
          </w:p>
        </w:tc>
      </w:tr>
      <w:tr w14:paraId="478D8953">
        <w:trPr>
          <w:jc w:val="center"/>
        </w:trPr>
        <w:tc>
          <w:tcPr>
            <w:tcW w:w="1800" w:type="dxa"/>
            <w:tcBorders>
              <w:top w:val="nil"/>
              <w:left w:val="nil"/>
              <w:bottom w:val="nil"/>
              <w:right w:val="nil"/>
              <w:insideH w:val="nil"/>
              <w:insideV w:val="nil"/>
            </w:tcBorders>
            <w:shd w:val="clear" w:color="auto" w:fill="FFFFFF"/>
            <w:vAlign w:val="center"/>
          </w:tcPr>
          <w:p w14:paraId="7EBEA488">
            <w:pPr>
              <w:spacing w:before="0" w:after="0" w:line="240" w:lineRule="auto"/>
              <w:jc w:val="left"/>
              <w:rPr>
                <w:color w:val="auto"/>
              </w:rPr>
            </w:pPr>
            <w:r>
              <w:rPr>
                <w:rFonts w:ascii="Times New Roman" w:hAnsi="Times New Roman"/>
                <w:b w:val="0"/>
                <w:i w:val="0"/>
                <w:color w:val="auto"/>
                <w:sz w:val="15"/>
              </w:rPr>
              <w:t>Nocturnal heat exposure</w:t>
            </w:r>
          </w:p>
        </w:tc>
        <w:tc>
          <w:tcPr>
            <w:tcW w:w="1800" w:type="dxa"/>
            <w:tcBorders>
              <w:top w:val="nil"/>
              <w:left w:val="nil"/>
              <w:bottom w:val="nil"/>
              <w:right w:val="nil"/>
              <w:insideH w:val="nil"/>
              <w:insideV w:val="nil"/>
            </w:tcBorders>
            <w:shd w:val="clear" w:color="auto" w:fill="FFFFFF"/>
            <w:vAlign w:val="center"/>
          </w:tcPr>
          <w:p w14:paraId="0A298C46">
            <w:pPr>
              <w:spacing w:before="0" w:after="0" w:line="240" w:lineRule="auto"/>
              <w:jc w:val="left"/>
              <w:rPr>
                <w:color w:val="auto"/>
              </w:rPr>
            </w:pPr>
            <w:r>
              <w:rPr>
                <w:rFonts w:ascii="Times New Roman" w:hAnsi="Times New Roman"/>
                <w:b w:val="0"/>
                <w:i w:val="0"/>
                <w:color w:val="auto"/>
                <w:sz w:val="15"/>
              </w:rPr>
              <w:t>NightRiskHours_26</w:t>
            </w:r>
          </w:p>
        </w:tc>
        <w:tc>
          <w:tcPr>
            <w:tcW w:w="1800" w:type="dxa"/>
            <w:tcBorders>
              <w:top w:val="nil"/>
              <w:left w:val="nil"/>
              <w:bottom w:val="nil"/>
              <w:right w:val="nil"/>
              <w:insideH w:val="nil"/>
              <w:insideV w:val="nil"/>
            </w:tcBorders>
            <w:shd w:val="clear" w:color="auto" w:fill="FFFFFF"/>
            <w:vAlign w:val="center"/>
          </w:tcPr>
          <w:p w14:paraId="74825A9F">
            <w:pPr>
              <w:spacing w:before="0" w:after="0" w:line="240" w:lineRule="auto"/>
              <w:jc w:val="left"/>
              <w:rPr>
                <w:color w:val="auto"/>
              </w:rPr>
            </w:pPr>
            <w:r>
              <w:rPr>
                <w:rFonts w:ascii="Times New Roman" w:hAnsi="Times New Roman"/>
                <w:b w:val="0"/>
                <w:i w:val="0"/>
                <w:color w:val="auto"/>
                <w:sz w:val="15"/>
              </w:rPr>
              <w:t>Number of hours in the previous-night window with UTCI ≥26 °C</w:t>
            </w:r>
          </w:p>
        </w:tc>
        <w:tc>
          <w:tcPr>
            <w:tcW w:w="1800" w:type="dxa"/>
            <w:tcBorders>
              <w:top w:val="nil"/>
              <w:left w:val="nil"/>
              <w:bottom w:val="nil"/>
              <w:right w:val="nil"/>
              <w:insideH w:val="nil"/>
              <w:insideV w:val="nil"/>
            </w:tcBorders>
            <w:shd w:val="clear" w:color="auto" w:fill="FFFFFF"/>
            <w:vAlign w:val="center"/>
          </w:tcPr>
          <w:p w14:paraId="2A931893">
            <w:pPr>
              <w:spacing w:before="0" w:after="0" w:line="240" w:lineRule="auto"/>
              <w:jc w:val="left"/>
              <w:rPr>
                <w:color w:val="auto"/>
              </w:rPr>
            </w:pPr>
            <w:r>
              <w:rPr>
                <w:rFonts w:ascii="Times New Roman" w:hAnsi="Times New Roman"/>
                <w:b w:val="0"/>
                <w:i w:val="0"/>
                <w:color w:val="auto"/>
                <w:sz w:val="15"/>
              </w:rPr>
              <w:t>hours/night</w:t>
            </w:r>
          </w:p>
        </w:tc>
        <w:tc>
          <w:tcPr>
            <w:tcW w:w="1800" w:type="dxa"/>
            <w:tcBorders>
              <w:top w:val="nil"/>
              <w:left w:val="nil"/>
              <w:bottom w:val="nil"/>
              <w:right w:val="nil"/>
              <w:insideH w:val="nil"/>
              <w:insideV w:val="nil"/>
            </w:tcBorders>
            <w:shd w:val="clear" w:color="auto" w:fill="FFFFFF"/>
            <w:vAlign w:val="center"/>
          </w:tcPr>
          <w:p w14:paraId="5C542C1F">
            <w:pPr>
              <w:spacing w:before="0" w:after="0" w:line="240" w:lineRule="auto"/>
              <w:jc w:val="left"/>
              <w:rPr>
                <w:color w:val="auto"/>
              </w:rPr>
            </w:pPr>
            <w:r>
              <w:rPr>
                <w:rFonts w:ascii="Times New Roman" w:hAnsi="Times New Roman"/>
                <w:b w:val="0"/>
                <w:i w:val="0"/>
                <w:color w:val="auto"/>
                <w:sz w:val="15"/>
              </w:rPr>
              <w:t>20:00 Day t−1 to 05:59 Day t; assigned to behavior day t</w:t>
            </w:r>
          </w:p>
        </w:tc>
        <w:tc>
          <w:tcPr>
            <w:tcW w:w="1800" w:type="dxa"/>
            <w:tcBorders>
              <w:top w:val="nil"/>
              <w:left w:val="nil"/>
              <w:bottom w:val="nil"/>
              <w:right w:val="nil"/>
              <w:insideH w:val="nil"/>
              <w:insideV w:val="nil"/>
            </w:tcBorders>
            <w:shd w:val="clear" w:color="auto" w:fill="FFFFFF"/>
            <w:vAlign w:val="center"/>
          </w:tcPr>
          <w:p w14:paraId="79CF3CE1">
            <w:pPr>
              <w:spacing w:before="0" w:after="0" w:line="240" w:lineRule="auto"/>
              <w:jc w:val="left"/>
              <w:rPr>
                <w:color w:val="auto"/>
              </w:rPr>
            </w:pPr>
            <w:r>
              <w:rPr>
                <w:rFonts w:ascii="Times New Roman" w:hAnsi="Times New Roman"/>
                <w:b w:val="0"/>
                <w:i w:val="0"/>
                <w:color w:val="auto"/>
                <w:sz w:val="15"/>
              </w:rPr>
              <w:t>Threshold comparator</w:t>
            </w:r>
          </w:p>
        </w:tc>
      </w:tr>
      <w:tr w14:paraId="54C9B480">
        <w:trPr>
          <w:jc w:val="center"/>
        </w:trPr>
        <w:tc>
          <w:tcPr>
            <w:tcW w:w="1800" w:type="dxa"/>
            <w:tcBorders>
              <w:top w:val="nil"/>
              <w:left w:val="nil"/>
              <w:bottom w:val="nil"/>
              <w:right w:val="nil"/>
              <w:insideH w:val="nil"/>
              <w:insideV w:val="nil"/>
            </w:tcBorders>
            <w:shd w:val="clear" w:color="auto" w:fill="FFFFFF"/>
            <w:vAlign w:val="center"/>
          </w:tcPr>
          <w:p w14:paraId="7D6EA629">
            <w:pPr>
              <w:spacing w:before="0" w:after="0" w:line="240" w:lineRule="auto"/>
              <w:jc w:val="left"/>
              <w:rPr>
                <w:color w:val="auto"/>
              </w:rPr>
            </w:pPr>
            <w:r>
              <w:rPr>
                <w:rFonts w:ascii="Times New Roman" w:hAnsi="Times New Roman"/>
                <w:b w:val="0"/>
                <w:i w:val="0"/>
                <w:color w:val="auto"/>
                <w:sz w:val="15"/>
              </w:rPr>
              <w:t>Nocturnal heat exposure</w:t>
            </w:r>
          </w:p>
        </w:tc>
        <w:tc>
          <w:tcPr>
            <w:tcW w:w="1800" w:type="dxa"/>
            <w:tcBorders>
              <w:top w:val="nil"/>
              <w:left w:val="nil"/>
              <w:bottom w:val="nil"/>
              <w:right w:val="nil"/>
              <w:insideH w:val="nil"/>
              <w:insideV w:val="nil"/>
            </w:tcBorders>
            <w:shd w:val="clear" w:color="auto" w:fill="FFFFFF"/>
            <w:vAlign w:val="center"/>
          </w:tcPr>
          <w:p w14:paraId="2524C18C">
            <w:pPr>
              <w:spacing w:before="0" w:after="0" w:line="240" w:lineRule="auto"/>
              <w:jc w:val="left"/>
              <w:rPr>
                <w:color w:val="auto"/>
              </w:rPr>
            </w:pPr>
            <w:r>
              <w:rPr>
                <w:rFonts w:ascii="Times New Roman" w:hAnsi="Times New Roman"/>
                <w:b w:val="0"/>
                <w:i w:val="0"/>
                <w:color w:val="auto"/>
                <w:sz w:val="15"/>
              </w:rPr>
              <w:t>NightRiskHours_28</w:t>
            </w:r>
          </w:p>
        </w:tc>
        <w:tc>
          <w:tcPr>
            <w:tcW w:w="1800" w:type="dxa"/>
            <w:tcBorders>
              <w:top w:val="nil"/>
              <w:left w:val="nil"/>
              <w:bottom w:val="nil"/>
              <w:right w:val="nil"/>
              <w:insideH w:val="nil"/>
              <w:insideV w:val="nil"/>
            </w:tcBorders>
            <w:shd w:val="clear" w:color="auto" w:fill="FFFFFF"/>
            <w:vAlign w:val="center"/>
          </w:tcPr>
          <w:p w14:paraId="536CB508">
            <w:pPr>
              <w:spacing w:before="0" w:after="0" w:line="240" w:lineRule="auto"/>
              <w:jc w:val="left"/>
              <w:rPr>
                <w:color w:val="auto"/>
              </w:rPr>
            </w:pPr>
            <w:r>
              <w:rPr>
                <w:rFonts w:ascii="Times New Roman" w:hAnsi="Times New Roman"/>
                <w:b w:val="0"/>
                <w:i w:val="0"/>
                <w:color w:val="auto"/>
                <w:sz w:val="15"/>
              </w:rPr>
              <w:t>Number of hours in the previous-night window with UTCI ≥28 °C</w:t>
            </w:r>
          </w:p>
        </w:tc>
        <w:tc>
          <w:tcPr>
            <w:tcW w:w="1800" w:type="dxa"/>
            <w:tcBorders>
              <w:top w:val="nil"/>
              <w:left w:val="nil"/>
              <w:bottom w:val="nil"/>
              <w:right w:val="nil"/>
              <w:insideH w:val="nil"/>
              <w:insideV w:val="nil"/>
            </w:tcBorders>
            <w:shd w:val="clear" w:color="auto" w:fill="FFFFFF"/>
            <w:vAlign w:val="center"/>
          </w:tcPr>
          <w:p w14:paraId="3C251B2C">
            <w:pPr>
              <w:spacing w:before="0" w:after="0" w:line="240" w:lineRule="auto"/>
              <w:jc w:val="left"/>
              <w:rPr>
                <w:color w:val="auto"/>
              </w:rPr>
            </w:pPr>
            <w:r>
              <w:rPr>
                <w:rFonts w:ascii="Times New Roman" w:hAnsi="Times New Roman"/>
                <w:b w:val="0"/>
                <w:i w:val="0"/>
                <w:color w:val="auto"/>
                <w:sz w:val="15"/>
              </w:rPr>
              <w:t>hours/night</w:t>
            </w:r>
          </w:p>
        </w:tc>
        <w:tc>
          <w:tcPr>
            <w:tcW w:w="1800" w:type="dxa"/>
            <w:tcBorders>
              <w:top w:val="nil"/>
              <w:left w:val="nil"/>
              <w:bottom w:val="nil"/>
              <w:right w:val="nil"/>
              <w:insideH w:val="nil"/>
              <w:insideV w:val="nil"/>
            </w:tcBorders>
            <w:shd w:val="clear" w:color="auto" w:fill="FFFFFF"/>
            <w:vAlign w:val="center"/>
          </w:tcPr>
          <w:p w14:paraId="60F66208">
            <w:pPr>
              <w:spacing w:before="0" w:after="0" w:line="240" w:lineRule="auto"/>
              <w:jc w:val="left"/>
              <w:rPr>
                <w:color w:val="auto"/>
              </w:rPr>
            </w:pPr>
            <w:r>
              <w:rPr>
                <w:rFonts w:ascii="Times New Roman" w:hAnsi="Times New Roman"/>
                <w:b w:val="0"/>
                <w:i w:val="0"/>
                <w:color w:val="auto"/>
                <w:sz w:val="15"/>
              </w:rPr>
              <w:t>20:00 Day t−1 to 05:59 Day t; assigned to behavior day t</w:t>
            </w:r>
          </w:p>
        </w:tc>
        <w:tc>
          <w:tcPr>
            <w:tcW w:w="1800" w:type="dxa"/>
            <w:tcBorders>
              <w:top w:val="nil"/>
              <w:left w:val="nil"/>
              <w:bottom w:val="nil"/>
              <w:right w:val="nil"/>
              <w:insideH w:val="nil"/>
              <w:insideV w:val="nil"/>
            </w:tcBorders>
            <w:shd w:val="clear" w:color="auto" w:fill="FFFFFF"/>
            <w:vAlign w:val="center"/>
          </w:tcPr>
          <w:p w14:paraId="0C42D817">
            <w:pPr>
              <w:spacing w:before="0" w:after="0" w:line="240" w:lineRule="auto"/>
              <w:jc w:val="left"/>
              <w:rPr>
                <w:color w:val="auto"/>
              </w:rPr>
            </w:pPr>
            <w:r>
              <w:rPr>
                <w:rFonts w:ascii="Times New Roman" w:hAnsi="Times New Roman"/>
                <w:b w:val="0"/>
                <w:i w:val="0"/>
                <w:color w:val="auto"/>
                <w:sz w:val="15"/>
              </w:rPr>
              <w:t>Primary exposure</w:t>
            </w:r>
          </w:p>
        </w:tc>
      </w:tr>
      <w:tr w14:paraId="1B1257B5">
        <w:trPr>
          <w:jc w:val="center"/>
        </w:trPr>
        <w:tc>
          <w:tcPr>
            <w:tcW w:w="1800" w:type="dxa"/>
            <w:tcBorders>
              <w:top w:val="nil"/>
              <w:left w:val="nil"/>
              <w:bottom w:val="nil"/>
              <w:right w:val="nil"/>
              <w:insideH w:val="nil"/>
              <w:insideV w:val="nil"/>
            </w:tcBorders>
            <w:shd w:val="clear" w:color="auto" w:fill="FFFFFF"/>
            <w:vAlign w:val="center"/>
          </w:tcPr>
          <w:p w14:paraId="73C6E907">
            <w:pPr>
              <w:spacing w:before="0" w:after="0" w:line="240" w:lineRule="auto"/>
              <w:jc w:val="left"/>
              <w:rPr>
                <w:color w:val="auto"/>
              </w:rPr>
            </w:pPr>
            <w:r>
              <w:rPr>
                <w:rFonts w:ascii="Times New Roman" w:hAnsi="Times New Roman"/>
                <w:b w:val="0"/>
                <w:i w:val="0"/>
                <w:color w:val="auto"/>
                <w:sz w:val="15"/>
              </w:rPr>
              <w:t>Daytime thermal control</w:t>
            </w:r>
          </w:p>
        </w:tc>
        <w:tc>
          <w:tcPr>
            <w:tcW w:w="1800" w:type="dxa"/>
            <w:tcBorders>
              <w:top w:val="nil"/>
              <w:left w:val="nil"/>
              <w:bottom w:val="nil"/>
              <w:right w:val="nil"/>
              <w:insideH w:val="nil"/>
              <w:insideV w:val="nil"/>
            </w:tcBorders>
            <w:shd w:val="clear" w:color="auto" w:fill="FFFFFF"/>
            <w:vAlign w:val="center"/>
          </w:tcPr>
          <w:p w14:paraId="7FD5F092">
            <w:pPr>
              <w:spacing w:before="0" w:after="0" w:line="240" w:lineRule="auto"/>
              <w:jc w:val="left"/>
              <w:rPr>
                <w:color w:val="auto"/>
              </w:rPr>
            </w:pPr>
            <w:r>
              <w:rPr>
                <w:rFonts w:ascii="Times New Roman" w:hAnsi="Times New Roman"/>
                <w:b w:val="0"/>
                <w:i w:val="0"/>
                <w:color w:val="auto"/>
                <w:sz w:val="15"/>
              </w:rPr>
              <w:t>DayMeanUTCI</w:t>
            </w:r>
          </w:p>
        </w:tc>
        <w:tc>
          <w:tcPr>
            <w:tcW w:w="1800" w:type="dxa"/>
            <w:tcBorders>
              <w:top w:val="nil"/>
              <w:left w:val="nil"/>
              <w:bottom w:val="nil"/>
              <w:right w:val="nil"/>
              <w:insideH w:val="nil"/>
              <w:insideV w:val="nil"/>
            </w:tcBorders>
            <w:shd w:val="clear" w:color="auto" w:fill="FFFFFF"/>
            <w:vAlign w:val="center"/>
          </w:tcPr>
          <w:p w14:paraId="48F862DB">
            <w:pPr>
              <w:spacing w:before="0" w:after="0" w:line="240" w:lineRule="auto"/>
              <w:jc w:val="left"/>
              <w:rPr>
                <w:color w:val="auto"/>
              </w:rPr>
            </w:pPr>
            <w:r>
              <w:rPr>
                <w:rFonts w:ascii="Times New Roman" w:hAnsi="Times New Roman"/>
                <w:b w:val="0"/>
                <w:i w:val="0"/>
                <w:color w:val="auto"/>
                <w:sz w:val="15"/>
              </w:rPr>
              <w:t>Mean UTCI during 06:00–19:59 on the behavior day</w:t>
            </w:r>
          </w:p>
        </w:tc>
        <w:tc>
          <w:tcPr>
            <w:tcW w:w="1800" w:type="dxa"/>
            <w:tcBorders>
              <w:top w:val="nil"/>
              <w:left w:val="nil"/>
              <w:bottom w:val="nil"/>
              <w:right w:val="nil"/>
              <w:insideH w:val="nil"/>
              <w:insideV w:val="nil"/>
            </w:tcBorders>
            <w:shd w:val="clear" w:color="auto" w:fill="FFFFFF"/>
            <w:vAlign w:val="center"/>
          </w:tcPr>
          <w:p w14:paraId="3B0DD268">
            <w:pPr>
              <w:spacing w:before="0" w:after="0" w:line="240" w:lineRule="auto"/>
              <w:jc w:val="left"/>
              <w:rPr>
                <w:color w:val="auto"/>
              </w:rPr>
            </w:pPr>
            <w:r>
              <w:rPr>
                <w:rFonts w:ascii="Times New Roman" w:hAnsi="Times New Roman"/>
                <w:b w:val="0"/>
                <w:i w:val="0"/>
                <w:color w:val="auto"/>
                <w:sz w:val="15"/>
              </w:rPr>
              <w:t>°C</w:t>
            </w:r>
          </w:p>
        </w:tc>
        <w:tc>
          <w:tcPr>
            <w:tcW w:w="1800" w:type="dxa"/>
            <w:tcBorders>
              <w:top w:val="nil"/>
              <w:left w:val="nil"/>
              <w:bottom w:val="nil"/>
              <w:right w:val="nil"/>
              <w:insideH w:val="nil"/>
              <w:insideV w:val="nil"/>
            </w:tcBorders>
            <w:shd w:val="clear" w:color="auto" w:fill="FFFFFF"/>
            <w:vAlign w:val="center"/>
          </w:tcPr>
          <w:p w14:paraId="10EDEE27">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nil"/>
              <w:right w:val="nil"/>
              <w:insideH w:val="nil"/>
              <w:insideV w:val="nil"/>
            </w:tcBorders>
            <w:shd w:val="clear" w:color="auto" w:fill="FFFFFF"/>
            <w:vAlign w:val="center"/>
          </w:tcPr>
          <w:p w14:paraId="3E718993">
            <w:pPr>
              <w:spacing w:before="0" w:after="0" w:line="240" w:lineRule="auto"/>
              <w:jc w:val="left"/>
              <w:rPr>
                <w:color w:val="auto"/>
              </w:rPr>
            </w:pPr>
            <w:r>
              <w:rPr>
                <w:rFonts w:ascii="Times New Roman" w:hAnsi="Times New Roman"/>
                <w:b w:val="0"/>
                <w:i w:val="0"/>
                <w:color w:val="auto"/>
                <w:sz w:val="15"/>
              </w:rPr>
              <w:t>Primary daytime thermal background control</w:t>
            </w:r>
          </w:p>
        </w:tc>
      </w:tr>
      <w:tr w14:paraId="4CE95EB3">
        <w:trPr>
          <w:jc w:val="center"/>
        </w:trPr>
        <w:tc>
          <w:tcPr>
            <w:tcW w:w="1800" w:type="dxa"/>
            <w:tcBorders>
              <w:top w:val="nil"/>
              <w:left w:val="nil"/>
              <w:bottom w:val="nil"/>
              <w:right w:val="nil"/>
              <w:insideH w:val="nil"/>
              <w:insideV w:val="nil"/>
            </w:tcBorders>
            <w:shd w:val="clear" w:color="auto" w:fill="FFFFFF"/>
            <w:vAlign w:val="center"/>
          </w:tcPr>
          <w:p w14:paraId="2757C8C3">
            <w:pPr>
              <w:spacing w:before="0" w:after="0" w:line="240" w:lineRule="auto"/>
              <w:jc w:val="left"/>
              <w:rPr>
                <w:color w:val="auto"/>
              </w:rPr>
            </w:pPr>
            <w:r>
              <w:rPr>
                <w:rFonts w:ascii="Times New Roman" w:hAnsi="Times New Roman"/>
                <w:b w:val="0"/>
                <w:i w:val="0"/>
                <w:color w:val="auto"/>
                <w:sz w:val="15"/>
              </w:rPr>
              <w:t>Daytime thermal control</w:t>
            </w:r>
          </w:p>
        </w:tc>
        <w:tc>
          <w:tcPr>
            <w:tcW w:w="1800" w:type="dxa"/>
            <w:tcBorders>
              <w:top w:val="nil"/>
              <w:left w:val="nil"/>
              <w:bottom w:val="nil"/>
              <w:right w:val="nil"/>
              <w:insideH w:val="nil"/>
              <w:insideV w:val="nil"/>
            </w:tcBorders>
            <w:shd w:val="clear" w:color="auto" w:fill="FFFFFF"/>
            <w:vAlign w:val="center"/>
          </w:tcPr>
          <w:p w14:paraId="4C6119DE">
            <w:pPr>
              <w:spacing w:before="0" w:after="0" w:line="240" w:lineRule="auto"/>
              <w:jc w:val="left"/>
              <w:rPr>
                <w:color w:val="auto"/>
              </w:rPr>
            </w:pPr>
            <w:r>
              <w:rPr>
                <w:rFonts w:ascii="Times New Roman" w:hAnsi="Times New Roman"/>
                <w:b w:val="0"/>
                <w:i w:val="0"/>
                <w:color w:val="auto"/>
                <w:sz w:val="15"/>
              </w:rPr>
              <w:t>DayRiskHours_26</w:t>
            </w:r>
          </w:p>
        </w:tc>
        <w:tc>
          <w:tcPr>
            <w:tcW w:w="1800" w:type="dxa"/>
            <w:tcBorders>
              <w:top w:val="nil"/>
              <w:left w:val="nil"/>
              <w:bottom w:val="nil"/>
              <w:right w:val="nil"/>
              <w:insideH w:val="nil"/>
              <w:insideV w:val="nil"/>
            </w:tcBorders>
            <w:shd w:val="clear" w:color="auto" w:fill="FFFFFF"/>
            <w:vAlign w:val="center"/>
          </w:tcPr>
          <w:p w14:paraId="34EFC0A4">
            <w:pPr>
              <w:spacing w:before="0" w:after="0" w:line="240" w:lineRule="auto"/>
              <w:jc w:val="left"/>
              <w:rPr>
                <w:color w:val="auto"/>
              </w:rPr>
            </w:pPr>
            <w:r>
              <w:rPr>
                <w:rFonts w:ascii="Times New Roman" w:hAnsi="Times New Roman"/>
                <w:b w:val="0"/>
                <w:i w:val="0"/>
                <w:color w:val="auto"/>
                <w:sz w:val="15"/>
              </w:rPr>
              <w:t>Number of daytime hours with UTCI ≥26 °C</w:t>
            </w:r>
          </w:p>
        </w:tc>
        <w:tc>
          <w:tcPr>
            <w:tcW w:w="1800" w:type="dxa"/>
            <w:tcBorders>
              <w:top w:val="nil"/>
              <w:left w:val="nil"/>
              <w:bottom w:val="nil"/>
              <w:right w:val="nil"/>
              <w:insideH w:val="nil"/>
              <w:insideV w:val="nil"/>
            </w:tcBorders>
            <w:shd w:val="clear" w:color="auto" w:fill="FFFFFF"/>
            <w:vAlign w:val="center"/>
          </w:tcPr>
          <w:p w14:paraId="1E4CC1B0">
            <w:pPr>
              <w:spacing w:before="0" w:after="0" w:line="240" w:lineRule="auto"/>
              <w:jc w:val="left"/>
              <w:rPr>
                <w:color w:val="auto"/>
              </w:rPr>
            </w:pPr>
            <w:r>
              <w:rPr>
                <w:rFonts w:ascii="Times New Roman" w:hAnsi="Times New Roman"/>
                <w:b w:val="0"/>
                <w:i w:val="0"/>
                <w:color w:val="auto"/>
                <w:sz w:val="15"/>
              </w:rPr>
              <w:t>hours/day</w:t>
            </w:r>
          </w:p>
        </w:tc>
        <w:tc>
          <w:tcPr>
            <w:tcW w:w="1800" w:type="dxa"/>
            <w:tcBorders>
              <w:top w:val="nil"/>
              <w:left w:val="nil"/>
              <w:bottom w:val="nil"/>
              <w:right w:val="nil"/>
              <w:insideH w:val="nil"/>
              <w:insideV w:val="nil"/>
            </w:tcBorders>
            <w:shd w:val="clear" w:color="auto" w:fill="FFFFFF"/>
            <w:vAlign w:val="center"/>
          </w:tcPr>
          <w:p w14:paraId="508583A1">
            <w:pPr>
              <w:spacing w:before="0" w:after="0" w:line="240" w:lineRule="auto"/>
              <w:jc w:val="left"/>
              <w:rPr>
                <w:color w:val="auto"/>
              </w:rPr>
            </w:pPr>
            <w:r>
              <w:rPr>
                <w:rFonts w:ascii="Times New Roman" w:hAnsi="Times New Roman"/>
                <w:b w:val="0"/>
                <w:i w:val="0"/>
                <w:color w:val="auto"/>
                <w:sz w:val="15"/>
              </w:rPr>
              <w:t>06:00–19:59 on behavior day t</w:t>
            </w:r>
          </w:p>
        </w:tc>
        <w:tc>
          <w:tcPr>
            <w:tcW w:w="1800" w:type="dxa"/>
            <w:tcBorders>
              <w:top w:val="nil"/>
              <w:left w:val="nil"/>
              <w:bottom w:val="nil"/>
              <w:right w:val="nil"/>
              <w:insideH w:val="nil"/>
              <w:insideV w:val="nil"/>
            </w:tcBorders>
            <w:shd w:val="clear" w:color="auto" w:fill="FFFFFF"/>
            <w:vAlign w:val="center"/>
          </w:tcPr>
          <w:p w14:paraId="1D6365DD">
            <w:pPr>
              <w:spacing w:before="0" w:after="0" w:line="240" w:lineRule="auto"/>
              <w:jc w:val="left"/>
              <w:rPr>
                <w:color w:val="auto"/>
              </w:rPr>
            </w:pPr>
            <w:r>
              <w:rPr>
                <w:rFonts w:ascii="Times New Roman" w:hAnsi="Times New Roman"/>
                <w:b w:val="0"/>
                <w:i w:val="0"/>
                <w:color w:val="auto"/>
                <w:sz w:val="15"/>
              </w:rPr>
              <w:t>Alternative daytime heat control</w:t>
            </w:r>
          </w:p>
        </w:tc>
      </w:tr>
      <w:tr w14:paraId="6CFB0907">
        <w:trPr>
          <w:jc w:val="center"/>
        </w:trPr>
        <w:tc>
          <w:tcPr>
            <w:tcW w:w="1800" w:type="dxa"/>
            <w:tcBorders>
              <w:top w:val="nil"/>
              <w:left w:val="nil"/>
              <w:bottom w:val="nil"/>
              <w:right w:val="nil"/>
              <w:insideH w:val="nil"/>
              <w:insideV w:val="nil"/>
            </w:tcBorders>
            <w:shd w:val="clear" w:color="auto" w:fill="FFFFFF"/>
            <w:vAlign w:val="center"/>
          </w:tcPr>
          <w:p w14:paraId="345D59C1">
            <w:pPr>
              <w:spacing w:before="0" w:after="0" w:line="240" w:lineRule="auto"/>
              <w:jc w:val="left"/>
              <w:rPr>
                <w:color w:val="auto"/>
              </w:rPr>
            </w:pPr>
            <w:r>
              <w:rPr>
                <w:rFonts w:ascii="Times New Roman" w:hAnsi="Times New Roman"/>
                <w:b w:val="0"/>
                <w:i w:val="0"/>
                <w:color w:val="auto"/>
                <w:sz w:val="15"/>
              </w:rPr>
              <w:t>Daytime thermal control</w:t>
            </w:r>
          </w:p>
        </w:tc>
        <w:tc>
          <w:tcPr>
            <w:tcW w:w="1800" w:type="dxa"/>
            <w:tcBorders>
              <w:top w:val="nil"/>
              <w:left w:val="nil"/>
              <w:bottom w:val="nil"/>
              <w:right w:val="nil"/>
              <w:insideH w:val="nil"/>
              <w:insideV w:val="nil"/>
            </w:tcBorders>
            <w:shd w:val="clear" w:color="auto" w:fill="FFFFFF"/>
            <w:vAlign w:val="center"/>
          </w:tcPr>
          <w:p w14:paraId="19BCB691">
            <w:pPr>
              <w:spacing w:before="0" w:after="0" w:line="240" w:lineRule="auto"/>
              <w:jc w:val="left"/>
              <w:rPr>
                <w:color w:val="auto"/>
              </w:rPr>
            </w:pPr>
            <w:r>
              <w:rPr>
                <w:rFonts w:ascii="Times New Roman" w:hAnsi="Times New Roman"/>
                <w:b w:val="0"/>
                <w:i w:val="0"/>
                <w:color w:val="auto"/>
                <w:sz w:val="15"/>
              </w:rPr>
              <w:t>DayRiskHours_28</w:t>
            </w:r>
          </w:p>
        </w:tc>
        <w:tc>
          <w:tcPr>
            <w:tcW w:w="1800" w:type="dxa"/>
            <w:tcBorders>
              <w:top w:val="nil"/>
              <w:left w:val="nil"/>
              <w:bottom w:val="nil"/>
              <w:right w:val="nil"/>
              <w:insideH w:val="nil"/>
              <w:insideV w:val="nil"/>
            </w:tcBorders>
            <w:shd w:val="clear" w:color="auto" w:fill="FFFFFF"/>
            <w:vAlign w:val="center"/>
          </w:tcPr>
          <w:p w14:paraId="3DACC6BD">
            <w:pPr>
              <w:spacing w:before="0" w:after="0" w:line="240" w:lineRule="auto"/>
              <w:jc w:val="left"/>
              <w:rPr>
                <w:color w:val="auto"/>
              </w:rPr>
            </w:pPr>
            <w:r>
              <w:rPr>
                <w:rFonts w:ascii="Times New Roman" w:hAnsi="Times New Roman"/>
                <w:b w:val="0"/>
                <w:i w:val="0"/>
                <w:color w:val="auto"/>
                <w:sz w:val="15"/>
              </w:rPr>
              <w:t>Number of daytime hours with UTCI ≥28 °C</w:t>
            </w:r>
          </w:p>
        </w:tc>
        <w:tc>
          <w:tcPr>
            <w:tcW w:w="1800" w:type="dxa"/>
            <w:tcBorders>
              <w:top w:val="nil"/>
              <w:left w:val="nil"/>
              <w:bottom w:val="nil"/>
              <w:right w:val="nil"/>
              <w:insideH w:val="nil"/>
              <w:insideV w:val="nil"/>
            </w:tcBorders>
            <w:shd w:val="clear" w:color="auto" w:fill="FFFFFF"/>
            <w:vAlign w:val="center"/>
          </w:tcPr>
          <w:p w14:paraId="5130F317">
            <w:pPr>
              <w:spacing w:before="0" w:after="0" w:line="240" w:lineRule="auto"/>
              <w:jc w:val="left"/>
              <w:rPr>
                <w:color w:val="auto"/>
              </w:rPr>
            </w:pPr>
            <w:r>
              <w:rPr>
                <w:rFonts w:ascii="Times New Roman" w:hAnsi="Times New Roman"/>
                <w:b w:val="0"/>
                <w:i w:val="0"/>
                <w:color w:val="auto"/>
                <w:sz w:val="15"/>
              </w:rPr>
              <w:t>hours/day</w:t>
            </w:r>
          </w:p>
        </w:tc>
        <w:tc>
          <w:tcPr>
            <w:tcW w:w="1800" w:type="dxa"/>
            <w:tcBorders>
              <w:top w:val="nil"/>
              <w:left w:val="nil"/>
              <w:bottom w:val="nil"/>
              <w:right w:val="nil"/>
              <w:insideH w:val="nil"/>
              <w:insideV w:val="nil"/>
            </w:tcBorders>
            <w:shd w:val="clear" w:color="auto" w:fill="FFFFFF"/>
            <w:vAlign w:val="center"/>
          </w:tcPr>
          <w:p w14:paraId="04594AF2">
            <w:pPr>
              <w:spacing w:before="0" w:after="0" w:line="240" w:lineRule="auto"/>
              <w:jc w:val="left"/>
              <w:rPr>
                <w:color w:val="auto"/>
              </w:rPr>
            </w:pPr>
            <w:r>
              <w:rPr>
                <w:rFonts w:ascii="Times New Roman" w:hAnsi="Times New Roman"/>
                <w:b w:val="0"/>
                <w:i w:val="0"/>
                <w:color w:val="auto"/>
                <w:sz w:val="15"/>
              </w:rPr>
              <w:t>06:00–19:59 on behavior day t</w:t>
            </w:r>
          </w:p>
        </w:tc>
        <w:tc>
          <w:tcPr>
            <w:tcW w:w="1800" w:type="dxa"/>
            <w:tcBorders>
              <w:top w:val="nil"/>
              <w:left w:val="nil"/>
              <w:bottom w:val="nil"/>
              <w:right w:val="nil"/>
              <w:insideH w:val="nil"/>
              <w:insideV w:val="nil"/>
            </w:tcBorders>
            <w:shd w:val="clear" w:color="auto" w:fill="FFFFFF"/>
            <w:vAlign w:val="center"/>
          </w:tcPr>
          <w:p w14:paraId="0D20DE2C">
            <w:pPr>
              <w:spacing w:before="0" w:after="0" w:line="240" w:lineRule="auto"/>
              <w:jc w:val="left"/>
              <w:rPr>
                <w:color w:val="auto"/>
              </w:rPr>
            </w:pPr>
            <w:r>
              <w:rPr>
                <w:rFonts w:ascii="Times New Roman" w:hAnsi="Times New Roman"/>
                <w:b w:val="0"/>
                <w:i w:val="0"/>
                <w:color w:val="auto"/>
                <w:sz w:val="15"/>
              </w:rPr>
              <w:t>Alternative daytime heat control</w:t>
            </w:r>
          </w:p>
        </w:tc>
      </w:tr>
      <w:tr w14:paraId="69FE4D3F">
        <w:trPr>
          <w:jc w:val="center"/>
        </w:trPr>
        <w:tc>
          <w:tcPr>
            <w:tcW w:w="1800" w:type="dxa"/>
            <w:tcBorders>
              <w:top w:val="nil"/>
              <w:left w:val="nil"/>
              <w:bottom w:val="nil"/>
              <w:right w:val="nil"/>
              <w:insideH w:val="nil"/>
              <w:insideV w:val="nil"/>
            </w:tcBorders>
            <w:shd w:val="clear" w:color="auto" w:fill="FFFFFF"/>
            <w:vAlign w:val="center"/>
          </w:tcPr>
          <w:p w14:paraId="5CB30971">
            <w:pPr>
              <w:spacing w:before="0" w:after="0" w:line="240" w:lineRule="auto"/>
              <w:jc w:val="left"/>
              <w:rPr>
                <w:color w:val="auto"/>
              </w:rPr>
            </w:pPr>
            <w:r>
              <w:rPr>
                <w:rFonts w:ascii="Times New Roman" w:hAnsi="Times New Roman"/>
                <w:b w:val="0"/>
                <w:i w:val="0"/>
                <w:color w:val="auto"/>
                <w:sz w:val="15"/>
              </w:rPr>
              <w:t>Weather control</w:t>
            </w:r>
          </w:p>
        </w:tc>
        <w:tc>
          <w:tcPr>
            <w:tcW w:w="1800" w:type="dxa"/>
            <w:tcBorders>
              <w:top w:val="nil"/>
              <w:left w:val="nil"/>
              <w:bottom w:val="nil"/>
              <w:right w:val="nil"/>
              <w:insideH w:val="nil"/>
              <w:insideV w:val="nil"/>
            </w:tcBorders>
            <w:shd w:val="clear" w:color="auto" w:fill="FFFFFF"/>
            <w:vAlign w:val="center"/>
          </w:tcPr>
          <w:p w14:paraId="4FD7EA2D">
            <w:pPr>
              <w:spacing w:before="0" w:after="0" w:line="240" w:lineRule="auto"/>
              <w:jc w:val="left"/>
              <w:rPr>
                <w:color w:val="auto"/>
              </w:rPr>
            </w:pPr>
            <w:r>
              <w:rPr>
                <w:rFonts w:ascii="Times New Roman" w:hAnsi="Times New Roman"/>
                <w:b w:val="0"/>
                <w:i w:val="0"/>
                <w:color w:val="auto"/>
                <w:sz w:val="15"/>
              </w:rPr>
              <w:t>tp_mm_daily</w:t>
            </w:r>
          </w:p>
        </w:tc>
        <w:tc>
          <w:tcPr>
            <w:tcW w:w="1800" w:type="dxa"/>
            <w:tcBorders>
              <w:top w:val="nil"/>
              <w:left w:val="nil"/>
              <w:bottom w:val="nil"/>
              <w:right w:val="nil"/>
              <w:insideH w:val="nil"/>
              <w:insideV w:val="nil"/>
            </w:tcBorders>
            <w:shd w:val="clear" w:color="auto" w:fill="FFFFFF"/>
            <w:vAlign w:val="center"/>
          </w:tcPr>
          <w:p w14:paraId="2CF1B9F6">
            <w:pPr>
              <w:spacing w:before="0" w:after="0" w:line="240" w:lineRule="auto"/>
              <w:jc w:val="left"/>
              <w:rPr>
                <w:color w:val="auto"/>
              </w:rPr>
            </w:pPr>
            <w:r>
              <w:rPr>
                <w:rFonts w:ascii="Times New Roman" w:hAnsi="Times New Roman"/>
                <w:b w:val="0"/>
                <w:i w:val="0"/>
                <w:color w:val="auto"/>
                <w:sz w:val="15"/>
              </w:rPr>
              <w:t>ERA5 total daily precipitation</w:t>
            </w:r>
          </w:p>
        </w:tc>
        <w:tc>
          <w:tcPr>
            <w:tcW w:w="1800" w:type="dxa"/>
            <w:tcBorders>
              <w:top w:val="nil"/>
              <w:left w:val="nil"/>
              <w:bottom w:val="nil"/>
              <w:right w:val="nil"/>
              <w:insideH w:val="nil"/>
              <w:insideV w:val="nil"/>
            </w:tcBorders>
            <w:shd w:val="clear" w:color="auto" w:fill="FFFFFF"/>
            <w:vAlign w:val="center"/>
          </w:tcPr>
          <w:p w14:paraId="30078F5C">
            <w:pPr>
              <w:spacing w:before="0" w:after="0" w:line="240" w:lineRule="auto"/>
              <w:jc w:val="left"/>
              <w:rPr>
                <w:color w:val="auto"/>
              </w:rPr>
            </w:pPr>
            <w:r>
              <w:rPr>
                <w:rFonts w:ascii="Times New Roman" w:hAnsi="Times New Roman"/>
                <w:b w:val="0"/>
                <w:i w:val="0"/>
                <w:color w:val="auto"/>
                <w:sz w:val="15"/>
              </w:rPr>
              <w:t>mm/day</w:t>
            </w:r>
          </w:p>
        </w:tc>
        <w:tc>
          <w:tcPr>
            <w:tcW w:w="1800" w:type="dxa"/>
            <w:tcBorders>
              <w:top w:val="nil"/>
              <w:left w:val="nil"/>
              <w:bottom w:val="nil"/>
              <w:right w:val="nil"/>
              <w:insideH w:val="nil"/>
              <w:insideV w:val="nil"/>
            </w:tcBorders>
            <w:shd w:val="clear" w:color="auto" w:fill="FFFFFF"/>
            <w:vAlign w:val="center"/>
          </w:tcPr>
          <w:p w14:paraId="18E2FE29">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nil"/>
              <w:right w:val="nil"/>
              <w:insideH w:val="nil"/>
              <w:insideV w:val="nil"/>
            </w:tcBorders>
            <w:shd w:val="clear" w:color="auto" w:fill="FFFFFF"/>
            <w:vAlign w:val="center"/>
          </w:tcPr>
          <w:p w14:paraId="03B71EB6">
            <w:pPr>
              <w:spacing w:before="0" w:after="0" w:line="240" w:lineRule="auto"/>
              <w:jc w:val="left"/>
              <w:rPr>
                <w:color w:val="auto"/>
              </w:rPr>
            </w:pPr>
            <w:r>
              <w:rPr>
                <w:rFonts w:ascii="Times New Roman" w:hAnsi="Times New Roman"/>
                <w:b w:val="0"/>
                <w:i w:val="0"/>
                <w:color w:val="auto"/>
                <w:sz w:val="15"/>
              </w:rPr>
              <w:t>Weather control</w:t>
            </w:r>
          </w:p>
        </w:tc>
      </w:tr>
      <w:tr w14:paraId="27EE173D">
        <w:trPr>
          <w:jc w:val="center"/>
        </w:trPr>
        <w:tc>
          <w:tcPr>
            <w:tcW w:w="1800" w:type="dxa"/>
            <w:tcBorders>
              <w:top w:val="nil"/>
              <w:left w:val="nil"/>
              <w:bottom w:val="nil"/>
              <w:right w:val="nil"/>
              <w:insideH w:val="nil"/>
              <w:insideV w:val="nil"/>
            </w:tcBorders>
            <w:shd w:val="clear" w:color="auto" w:fill="FFFFFF"/>
            <w:vAlign w:val="center"/>
          </w:tcPr>
          <w:p w14:paraId="4A1B8A4F">
            <w:pPr>
              <w:spacing w:before="0" w:after="0" w:line="240" w:lineRule="auto"/>
              <w:jc w:val="left"/>
              <w:rPr>
                <w:color w:val="auto"/>
              </w:rPr>
            </w:pPr>
            <w:r>
              <w:rPr>
                <w:rFonts w:ascii="Times New Roman" w:hAnsi="Times New Roman"/>
                <w:b w:val="0"/>
                <w:i w:val="0"/>
                <w:color w:val="auto"/>
                <w:sz w:val="15"/>
              </w:rPr>
              <w:t>Calendar control</w:t>
            </w:r>
          </w:p>
        </w:tc>
        <w:tc>
          <w:tcPr>
            <w:tcW w:w="1800" w:type="dxa"/>
            <w:tcBorders>
              <w:top w:val="nil"/>
              <w:left w:val="nil"/>
              <w:bottom w:val="nil"/>
              <w:right w:val="nil"/>
              <w:insideH w:val="nil"/>
              <w:insideV w:val="nil"/>
            </w:tcBorders>
            <w:shd w:val="clear" w:color="auto" w:fill="FFFFFF"/>
            <w:vAlign w:val="center"/>
          </w:tcPr>
          <w:p w14:paraId="78FF4698">
            <w:pPr>
              <w:spacing w:before="0" w:after="0" w:line="240" w:lineRule="auto"/>
              <w:jc w:val="left"/>
              <w:rPr>
                <w:color w:val="auto"/>
              </w:rPr>
            </w:pPr>
            <w:r>
              <w:rPr>
                <w:rFonts w:ascii="Times New Roman" w:hAnsi="Times New Roman"/>
                <w:b w:val="0"/>
                <w:i w:val="0"/>
                <w:color w:val="auto"/>
                <w:sz w:val="15"/>
              </w:rPr>
              <w:t>dow</w:t>
            </w:r>
          </w:p>
        </w:tc>
        <w:tc>
          <w:tcPr>
            <w:tcW w:w="1800" w:type="dxa"/>
            <w:tcBorders>
              <w:top w:val="nil"/>
              <w:left w:val="nil"/>
              <w:bottom w:val="nil"/>
              <w:right w:val="nil"/>
              <w:insideH w:val="nil"/>
              <w:insideV w:val="nil"/>
            </w:tcBorders>
            <w:shd w:val="clear" w:color="auto" w:fill="FFFFFF"/>
            <w:vAlign w:val="center"/>
          </w:tcPr>
          <w:p w14:paraId="13135865">
            <w:pPr>
              <w:spacing w:before="0" w:after="0" w:line="240" w:lineRule="auto"/>
              <w:jc w:val="left"/>
              <w:rPr>
                <w:color w:val="auto"/>
              </w:rPr>
            </w:pPr>
            <w:r>
              <w:rPr>
                <w:rFonts w:ascii="Times New Roman" w:hAnsi="Times New Roman"/>
                <w:b w:val="0"/>
                <w:i w:val="0"/>
                <w:color w:val="auto"/>
                <w:sz w:val="15"/>
              </w:rPr>
              <w:t>Day-of-week indicator</w:t>
            </w:r>
          </w:p>
        </w:tc>
        <w:tc>
          <w:tcPr>
            <w:tcW w:w="1800" w:type="dxa"/>
            <w:tcBorders>
              <w:top w:val="nil"/>
              <w:left w:val="nil"/>
              <w:bottom w:val="nil"/>
              <w:right w:val="nil"/>
              <w:insideH w:val="nil"/>
              <w:insideV w:val="nil"/>
            </w:tcBorders>
            <w:shd w:val="clear" w:color="auto" w:fill="FFFFFF"/>
            <w:vAlign w:val="center"/>
          </w:tcPr>
          <w:p w14:paraId="7B9E285D">
            <w:pPr>
              <w:spacing w:before="0" w:after="0" w:line="240" w:lineRule="auto"/>
              <w:jc w:val="left"/>
              <w:rPr>
                <w:color w:val="auto"/>
              </w:rPr>
            </w:pPr>
            <w:r>
              <w:rPr>
                <w:rFonts w:ascii="Times New Roman" w:hAnsi="Times New Roman"/>
                <w:b w:val="0"/>
                <w:i w:val="0"/>
                <w:color w:val="auto"/>
                <w:sz w:val="15"/>
              </w:rPr>
              <w:t>categorical</w:t>
            </w:r>
          </w:p>
        </w:tc>
        <w:tc>
          <w:tcPr>
            <w:tcW w:w="1800" w:type="dxa"/>
            <w:tcBorders>
              <w:top w:val="nil"/>
              <w:left w:val="nil"/>
              <w:bottom w:val="nil"/>
              <w:right w:val="nil"/>
              <w:insideH w:val="nil"/>
              <w:insideV w:val="nil"/>
            </w:tcBorders>
            <w:shd w:val="clear" w:color="auto" w:fill="FFFFFF"/>
            <w:vAlign w:val="center"/>
          </w:tcPr>
          <w:p w14:paraId="6F42EE1A">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nil"/>
              <w:right w:val="nil"/>
              <w:insideH w:val="nil"/>
              <w:insideV w:val="nil"/>
            </w:tcBorders>
            <w:shd w:val="clear" w:color="auto" w:fill="FFFFFF"/>
            <w:vAlign w:val="center"/>
          </w:tcPr>
          <w:p w14:paraId="474A7E72">
            <w:pPr>
              <w:spacing w:before="0" w:after="0" w:line="240" w:lineRule="auto"/>
              <w:jc w:val="left"/>
              <w:rPr>
                <w:color w:val="auto"/>
              </w:rPr>
            </w:pPr>
            <w:r>
              <w:rPr>
                <w:rFonts w:ascii="Times New Roman" w:hAnsi="Times New Roman"/>
                <w:b w:val="0"/>
                <w:i w:val="0"/>
                <w:color w:val="auto"/>
                <w:sz w:val="15"/>
              </w:rPr>
              <w:t>Temporal fixed effect</w:t>
            </w:r>
          </w:p>
        </w:tc>
      </w:tr>
      <w:tr w14:paraId="6C332995">
        <w:trPr>
          <w:jc w:val="center"/>
        </w:trPr>
        <w:tc>
          <w:tcPr>
            <w:tcW w:w="1800" w:type="dxa"/>
            <w:tcBorders>
              <w:top w:val="nil"/>
              <w:left w:val="nil"/>
              <w:bottom w:val="nil"/>
              <w:right w:val="nil"/>
              <w:insideH w:val="nil"/>
              <w:insideV w:val="nil"/>
            </w:tcBorders>
            <w:shd w:val="clear" w:color="auto" w:fill="FFFFFF"/>
            <w:vAlign w:val="center"/>
          </w:tcPr>
          <w:p w14:paraId="0E4181C0">
            <w:pPr>
              <w:spacing w:before="0" w:after="0" w:line="240" w:lineRule="auto"/>
              <w:jc w:val="left"/>
              <w:rPr>
                <w:color w:val="auto"/>
              </w:rPr>
            </w:pPr>
            <w:r>
              <w:rPr>
                <w:rFonts w:ascii="Times New Roman" w:hAnsi="Times New Roman"/>
                <w:b w:val="0"/>
                <w:i w:val="0"/>
                <w:color w:val="auto"/>
                <w:sz w:val="15"/>
              </w:rPr>
              <w:t>Calendar control</w:t>
            </w:r>
          </w:p>
        </w:tc>
        <w:tc>
          <w:tcPr>
            <w:tcW w:w="1800" w:type="dxa"/>
            <w:tcBorders>
              <w:top w:val="nil"/>
              <w:left w:val="nil"/>
              <w:bottom w:val="nil"/>
              <w:right w:val="nil"/>
              <w:insideH w:val="nil"/>
              <w:insideV w:val="nil"/>
            </w:tcBorders>
            <w:shd w:val="clear" w:color="auto" w:fill="FFFFFF"/>
            <w:vAlign w:val="center"/>
          </w:tcPr>
          <w:p w14:paraId="37CA7792">
            <w:pPr>
              <w:spacing w:before="0" w:after="0" w:line="240" w:lineRule="auto"/>
              <w:jc w:val="left"/>
              <w:rPr>
                <w:color w:val="auto"/>
              </w:rPr>
            </w:pPr>
            <w:r>
              <w:rPr>
                <w:rFonts w:ascii="Times New Roman" w:hAnsi="Times New Roman"/>
                <w:b w:val="0"/>
                <w:i w:val="0"/>
                <w:color w:val="auto"/>
                <w:sz w:val="15"/>
              </w:rPr>
              <w:t>year_month</w:t>
            </w:r>
          </w:p>
        </w:tc>
        <w:tc>
          <w:tcPr>
            <w:tcW w:w="1800" w:type="dxa"/>
            <w:tcBorders>
              <w:top w:val="nil"/>
              <w:left w:val="nil"/>
              <w:bottom w:val="nil"/>
              <w:right w:val="nil"/>
              <w:insideH w:val="nil"/>
              <w:insideV w:val="nil"/>
            </w:tcBorders>
            <w:shd w:val="clear" w:color="auto" w:fill="FFFFFF"/>
            <w:vAlign w:val="center"/>
          </w:tcPr>
          <w:p w14:paraId="3792FFB8">
            <w:pPr>
              <w:spacing w:before="0" w:after="0" w:line="240" w:lineRule="auto"/>
              <w:jc w:val="left"/>
              <w:rPr>
                <w:color w:val="auto"/>
              </w:rPr>
            </w:pPr>
            <w:r>
              <w:rPr>
                <w:rFonts w:ascii="Times New Roman" w:hAnsi="Times New Roman"/>
                <w:b w:val="0"/>
                <w:i w:val="0"/>
                <w:color w:val="auto"/>
                <w:sz w:val="15"/>
              </w:rPr>
              <w:t>Year-by-month indicator</w:t>
            </w:r>
          </w:p>
        </w:tc>
        <w:tc>
          <w:tcPr>
            <w:tcW w:w="1800" w:type="dxa"/>
            <w:tcBorders>
              <w:top w:val="nil"/>
              <w:left w:val="nil"/>
              <w:bottom w:val="nil"/>
              <w:right w:val="nil"/>
              <w:insideH w:val="nil"/>
              <w:insideV w:val="nil"/>
            </w:tcBorders>
            <w:shd w:val="clear" w:color="auto" w:fill="FFFFFF"/>
            <w:vAlign w:val="center"/>
          </w:tcPr>
          <w:p w14:paraId="6847C2A0">
            <w:pPr>
              <w:spacing w:before="0" w:after="0" w:line="240" w:lineRule="auto"/>
              <w:jc w:val="left"/>
              <w:rPr>
                <w:color w:val="auto"/>
              </w:rPr>
            </w:pPr>
            <w:r>
              <w:rPr>
                <w:rFonts w:ascii="Times New Roman" w:hAnsi="Times New Roman"/>
                <w:b w:val="0"/>
                <w:i w:val="0"/>
                <w:color w:val="auto"/>
                <w:sz w:val="15"/>
              </w:rPr>
              <w:t>categorical</w:t>
            </w:r>
          </w:p>
        </w:tc>
        <w:tc>
          <w:tcPr>
            <w:tcW w:w="1800" w:type="dxa"/>
            <w:tcBorders>
              <w:top w:val="nil"/>
              <w:left w:val="nil"/>
              <w:bottom w:val="nil"/>
              <w:right w:val="nil"/>
              <w:insideH w:val="nil"/>
              <w:insideV w:val="nil"/>
            </w:tcBorders>
            <w:shd w:val="clear" w:color="auto" w:fill="FFFFFF"/>
            <w:vAlign w:val="center"/>
          </w:tcPr>
          <w:p w14:paraId="0211EDD9">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nil"/>
              <w:right w:val="nil"/>
              <w:insideH w:val="nil"/>
              <w:insideV w:val="nil"/>
            </w:tcBorders>
            <w:shd w:val="clear" w:color="auto" w:fill="FFFFFF"/>
            <w:vAlign w:val="center"/>
          </w:tcPr>
          <w:p w14:paraId="6829CA70">
            <w:pPr>
              <w:spacing w:before="0" w:after="0" w:line="240" w:lineRule="auto"/>
              <w:jc w:val="left"/>
              <w:rPr>
                <w:color w:val="auto"/>
              </w:rPr>
            </w:pPr>
            <w:r>
              <w:rPr>
                <w:rFonts w:ascii="Times New Roman" w:hAnsi="Times New Roman"/>
                <w:b w:val="0"/>
                <w:i w:val="0"/>
                <w:color w:val="auto"/>
                <w:sz w:val="15"/>
              </w:rPr>
              <w:t>Seasonal and long-run temporal fixed effect</w:t>
            </w:r>
          </w:p>
        </w:tc>
      </w:tr>
      <w:tr w14:paraId="23654DC8">
        <w:trPr>
          <w:jc w:val="center"/>
        </w:trPr>
        <w:tc>
          <w:tcPr>
            <w:tcW w:w="1800" w:type="dxa"/>
            <w:tcBorders>
              <w:top w:val="nil"/>
              <w:left w:val="nil"/>
              <w:bottom w:val="nil"/>
              <w:right w:val="nil"/>
              <w:insideH w:val="nil"/>
              <w:insideV w:val="nil"/>
            </w:tcBorders>
            <w:shd w:val="clear" w:color="auto" w:fill="FFFFFF"/>
            <w:vAlign w:val="center"/>
          </w:tcPr>
          <w:p w14:paraId="5E6D1C08">
            <w:pPr>
              <w:spacing w:before="0" w:after="0" w:line="240" w:lineRule="auto"/>
              <w:jc w:val="left"/>
              <w:rPr>
                <w:color w:val="auto"/>
              </w:rPr>
            </w:pPr>
            <w:r>
              <w:rPr>
                <w:rFonts w:ascii="Times New Roman" w:hAnsi="Times New Roman"/>
                <w:b w:val="0"/>
                <w:i w:val="0"/>
                <w:color w:val="auto"/>
                <w:sz w:val="15"/>
              </w:rPr>
              <w:t>Period control</w:t>
            </w:r>
          </w:p>
        </w:tc>
        <w:tc>
          <w:tcPr>
            <w:tcW w:w="1800" w:type="dxa"/>
            <w:tcBorders>
              <w:top w:val="nil"/>
              <w:left w:val="nil"/>
              <w:bottom w:val="nil"/>
              <w:right w:val="nil"/>
              <w:insideH w:val="nil"/>
              <w:insideV w:val="nil"/>
            </w:tcBorders>
            <w:shd w:val="clear" w:color="auto" w:fill="FFFFFF"/>
            <w:vAlign w:val="center"/>
          </w:tcPr>
          <w:p w14:paraId="7B2C2D82">
            <w:pPr>
              <w:spacing w:before="0" w:after="0" w:line="240" w:lineRule="auto"/>
              <w:jc w:val="left"/>
              <w:rPr>
                <w:color w:val="auto"/>
              </w:rPr>
            </w:pPr>
            <w:r>
              <w:rPr>
                <w:rFonts w:ascii="Times New Roman" w:hAnsi="Times New Roman"/>
                <w:b w:val="0"/>
                <w:i w:val="0"/>
                <w:color w:val="auto"/>
                <w:sz w:val="15"/>
              </w:rPr>
              <w:t>covid_period</w:t>
            </w:r>
          </w:p>
        </w:tc>
        <w:tc>
          <w:tcPr>
            <w:tcW w:w="1800" w:type="dxa"/>
            <w:tcBorders>
              <w:top w:val="nil"/>
              <w:left w:val="nil"/>
              <w:bottom w:val="nil"/>
              <w:right w:val="nil"/>
              <w:insideH w:val="nil"/>
              <w:insideV w:val="nil"/>
            </w:tcBorders>
            <w:shd w:val="clear" w:color="auto" w:fill="FFFFFF"/>
            <w:vAlign w:val="center"/>
          </w:tcPr>
          <w:p w14:paraId="79D3C299">
            <w:pPr>
              <w:spacing w:before="0" w:after="0" w:line="240" w:lineRule="auto"/>
              <w:jc w:val="left"/>
              <w:rPr>
                <w:color w:val="auto"/>
              </w:rPr>
            </w:pPr>
            <w:r>
              <w:rPr>
                <w:rFonts w:ascii="Times New Roman" w:hAnsi="Times New Roman"/>
                <w:b w:val="0"/>
                <w:i w:val="0"/>
                <w:color w:val="auto"/>
                <w:sz w:val="15"/>
              </w:rPr>
              <w:t>Pandemic-period background indicator</w:t>
            </w:r>
          </w:p>
        </w:tc>
        <w:tc>
          <w:tcPr>
            <w:tcW w:w="1800" w:type="dxa"/>
            <w:tcBorders>
              <w:top w:val="nil"/>
              <w:left w:val="nil"/>
              <w:bottom w:val="nil"/>
              <w:right w:val="nil"/>
              <w:insideH w:val="nil"/>
              <w:insideV w:val="nil"/>
            </w:tcBorders>
            <w:shd w:val="clear" w:color="auto" w:fill="FFFFFF"/>
            <w:vAlign w:val="center"/>
          </w:tcPr>
          <w:p w14:paraId="0C1EB7B3">
            <w:pPr>
              <w:spacing w:before="0" w:after="0" w:line="240" w:lineRule="auto"/>
              <w:jc w:val="left"/>
              <w:rPr>
                <w:color w:val="auto"/>
              </w:rPr>
            </w:pPr>
            <w:r>
              <w:rPr>
                <w:rFonts w:ascii="Times New Roman" w:hAnsi="Times New Roman"/>
                <w:b w:val="0"/>
                <w:i w:val="0"/>
                <w:color w:val="auto"/>
                <w:sz w:val="15"/>
              </w:rPr>
              <w:t>categorical</w:t>
            </w:r>
          </w:p>
        </w:tc>
        <w:tc>
          <w:tcPr>
            <w:tcW w:w="1800" w:type="dxa"/>
            <w:tcBorders>
              <w:top w:val="nil"/>
              <w:left w:val="nil"/>
              <w:bottom w:val="nil"/>
              <w:right w:val="nil"/>
              <w:insideH w:val="nil"/>
              <w:insideV w:val="nil"/>
            </w:tcBorders>
            <w:shd w:val="clear" w:color="auto" w:fill="FFFFFF"/>
            <w:vAlign w:val="center"/>
          </w:tcPr>
          <w:p w14:paraId="1A6E66CA">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nil"/>
              <w:right w:val="nil"/>
              <w:insideH w:val="nil"/>
              <w:insideV w:val="nil"/>
            </w:tcBorders>
            <w:shd w:val="clear" w:color="auto" w:fill="FFFFFF"/>
            <w:vAlign w:val="center"/>
          </w:tcPr>
          <w:p w14:paraId="3D911436">
            <w:pPr>
              <w:spacing w:before="0" w:after="0" w:line="240" w:lineRule="auto"/>
              <w:jc w:val="left"/>
              <w:rPr>
                <w:color w:val="auto"/>
              </w:rPr>
            </w:pPr>
            <w:r>
              <w:rPr>
                <w:rFonts w:ascii="Times New Roman" w:hAnsi="Times New Roman"/>
                <w:b w:val="0"/>
                <w:i w:val="0"/>
                <w:color w:val="auto"/>
                <w:sz w:val="15"/>
              </w:rPr>
              <w:t>Period background control</w:t>
            </w:r>
          </w:p>
        </w:tc>
      </w:tr>
      <w:tr w14:paraId="78FD8B01">
        <w:trPr>
          <w:jc w:val="center"/>
        </w:trPr>
        <w:tc>
          <w:tcPr>
            <w:tcW w:w="1800" w:type="dxa"/>
            <w:tcBorders>
              <w:top w:val="nil"/>
              <w:left w:val="nil"/>
              <w:bottom w:val="nil"/>
              <w:right w:val="nil"/>
              <w:insideH w:val="nil"/>
              <w:insideV w:val="nil"/>
            </w:tcBorders>
            <w:shd w:val="clear" w:color="auto" w:fill="FFFFFF"/>
            <w:vAlign w:val="center"/>
          </w:tcPr>
          <w:p w14:paraId="0FFB2552">
            <w:pPr>
              <w:spacing w:before="0" w:after="0" w:line="240" w:lineRule="auto"/>
              <w:jc w:val="left"/>
              <w:rPr>
                <w:color w:val="auto"/>
              </w:rPr>
            </w:pPr>
            <w:r>
              <w:rPr>
                <w:rFonts w:ascii="Times New Roman" w:hAnsi="Times New Roman"/>
                <w:b w:val="0"/>
                <w:i w:val="0"/>
                <w:color w:val="auto"/>
                <w:sz w:val="15"/>
              </w:rPr>
              <w:t>Placebo exposure</w:t>
            </w:r>
          </w:p>
        </w:tc>
        <w:tc>
          <w:tcPr>
            <w:tcW w:w="1800" w:type="dxa"/>
            <w:tcBorders>
              <w:top w:val="nil"/>
              <w:left w:val="nil"/>
              <w:bottom w:val="nil"/>
              <w:right w:val="nil"/>
              <w:insideH w:val="nil"/>
              <w:insideV w:val="nil"/>
            </w:tcBorders>
            <w:shd w:val="clear" w:color="auto" w:fill="FFFFFF"/>
            <w:vAlign w:val="center"/>
          </w:tcPr>
          <w:p w14:paraId="7A5526BD">
            <w:pPr>
              <w:spacing w:before="0" w:after="0" w:line="240" w:lineRule="auto"/>
              <w:jc w:val="left"/>
              <w:rPr>
                <w:color w:val="auto"/>
              </w:rPr>
            </w:pPr>
            <w:r>
              <w:rPr>
                <w:rFonts w:ascii="Times New Roman" w:hAnsi="Times New Roman"/>
                <w:b w:val="0"/>
                <w:i w:val="0"/>
                <w:color w:val="auto"/>
                <w:sz w:val="15"/>
              </w:rPr>
              <w:t>NightRiskHours_28_lead7</w:t>
            </w:r>
          </w:p>
        </w:tc>
        <w:tc>
          <w:tcPr>
            <w:tcW w:w="1800" w:type="dxa"/>
            <w:tcBorders>
              <w:top w:val="nil"/>
              <w:left w:val="nil"/>
              <w:bottom w:val="nil"/>
              <w:right w:val="nil"/>
              <w:insideH w:val="nil"/>
              <w:insideV w:val="nil"/>
            </w:tcBorders>
            <w:shd w:val="clear" w:color="auto" w:fill="FFFFFF"/>
            <w:vAlign w:val="center"/>
          </w:tcPr>
          <w:p w14:paraId="3D39800C">
            <w:pPr>
              <w:spacing w:before="0" w:after="0" w:line="240" w:lineRule="auto"/>
              <w:jc w:val="left"/>
              <w:rPr>
                <w:color w:val="auto"/>
              </w:rPr>
            </w:pPr>
            <w:r>
              <w:rPr>
                <w:rFonts w:ascii="Times New Roman" w:hAnsi="Times New Roman"/>
                <w:b w:val="0"/>
                <w:i w:val="0"/>
                <w:color w:val="auto"/>
                <w:sz w:val="15"/>
              </w:rPr>
              <w:t>NightRiskHours_28 shifted 7 days into the future</w:t>
            </w:r>
          </w:p>
        </w:tc>
        <w:tc>
          <w:tcPr>
            <w:tcW w:w="1800" w:type="dxa"/>
            <w:tcBorders>
              <w:top w:val="nil"/>
              <w:left w:val="nil"/>
              <w:bottom w:val="nil"/>
              <w:right w:val="nil"/>
              <w:insideH w:val="nil"/>
              <w:insideV w:val="nil"/>
            </w:tcBorders>
            <w:shd w:val="clear" w:color="auto" w:fill="FFFFFF"/>
            <w:vAlign w:val="center"/>
          </w:tcPr>
          <w:p w14:paraId="4209DE67">
            <w:pPr>
              <w:spacing w:before="0" w:after="0" w:line="240" w:lineRule="auto"/>
              <w:jc w:val="left"/>
              <w:rPr>
                <w:color w:val="auto"/>
              </w:rPr>
            </w:pPr>
            <w:r>
              <w:rPr>
                <w:rFonts w:ascii="Times New Roman" w:hAnsi="Times New Roman"/>
                <w:b w:val="0"/>
                <w:i w:val="0"/>
                <w:color w:val="auto"/>
                <w:sz w:val="15"/>
              </w:rPr>
              <w:t>hours/night</w:t>
            </w:r>
          </w:p>
        </w:tc>
        <w:tc>
          <w:tcPr>
            <w:tcW w:w="1800" w:type="dxa"/>
            <w:tcBorders>
              <w:top w:val="nil"/>
              <w:left w:val="nil"/>
              <w:bottom w:val="nil"/>
              <w:right w:val="nil"/>
              <w:insideH w:val="nil"/>
              <w:insideV w:val="nil"/>
            </w:tcBorders>
            <w:shd w:val="clear" w:color="auto" w:fill="FFFFFF"/>
            <w:vAlign w:val="center"/>
          </w:tcPr>
          <w:p w14:paraId="556E3906">
            <w:pPr>
              <w:spacing w:before="0" w:after="0" w:line="240" w:lineRule="auto"/>
              <w:jc w:val="left"/>
              <w:rPr>
                <w:color w:val="auto"/>
              </w:rPr>
            </w:pPr>
            <w:r>
              <w:rPr>
                <w:rFonts w:ascii="Times New Roman" w:hAnsi="Times New Roman"/>
                <w:b w:val="0"/>
                <w:i w:val="0"/>
                <w:color w:val="auto"/>
                <w:sz w:val="15"/>
              </w:rPr>
              <w:t>Future exposure assigned to behavior day t</w:t>
            </w:r>
          </w:p>
        </w:tc>
        <w:tc>
          <w:tcPr>
            <w:tcW w:w="1800" w:type="dxa"/>
            <w:tcBorders>
              <w:top w:val="nil"/>
              <w:left w:val="nil"/>
              <w:bottom w:val="nil"/>
              <w:right w:val="nil"/>
              <w:insideH w:val="nil"/>
              <w:insideV w:val="nil"/>
            </w:tcBorders>
            <w:shd w:val="clear" w:color="auto" w:fill="FFFFFF"/>
            <w:vAlign w:val="center"/>
          </w:tcPr>
          <w:p w14:paraId="1617A5B3">
            <w:pPr>
              <w:spacing w:before="0" w:after="0" w:line="240" w:lineRule="auto"/>
              <w:jc w:val="left"/>
              <w:rPr>
                <w:color w:val="auto"/>
              </w:rPr>
            </w:pPr>
            <w:r>
              <w:rPr>
                <w:rFonts w:ascii="Times New Roman" w:hAnsi="Times New Roman"/>
                <w:b w:val="0"/>
                <w:i w:val="0"/>
                <w:color w:val="auto"/>
                <w:sz w:val="15"/>
              </w:rPr>
              <w:t>Lead placebo</w:t>
            </w:r>
          </w:p>
        </w:tc>
      </w:tr>
      <w:tr w14:paraId="30756FE8">
        <w:trPr>
          <w:jc w:val="center"/>
        </w:trPr>
        <w:tc>
          <w:tcPr>
            <w:tcW w:w="1800" w:type="dxa"/>
            <w:tcBorders>
              <w:top w:val="nil"/>
              <w:left w:val="nil"/>
              <w:bottom w:val="nil"/>
              <w:right w:val="nil"/>
              <w:insideH w:val="nil"/>
              <w:insideV w:val="nil"/>
            </w:tcBorders>
            <w:shd w:val="clear" w:color="auto" w:fill="FFFFFF"/>
            <w:vAlign w:val="center"/>
          </w:tcPr>
          <w:p w14:paraId="7DCEC44A">
            <w:pPr>
              <w:spacing w:before="0" w:after="0" w:line="240" w:lineRule="auto"/>
              <w:jc w:val="left"/>
              <w:rPr>
                <w:color w:val="auto"/>
              </w:rPr>
            </w:pPr>
            <w:r>
              <w:rPr>
                <w:rFonts w:ascii="Times New Roman" w:hAnsi="Times New Roman"/>
                <w:b w:val="0"/>
                <w:i w:val="0"/>
                <w:color w:val="auto"/>
                <w:sz w:val="15"/>
              </w:rPr>
              <w:t>Placebo exposure</w:t>
            </w:r>
          </w:p>
        </w:tc>
        <w:tc>
          <w:tcPr>
            <w:tcW w:w="1800" w:type="dxa"/>
            <w:tcBorders>
              <w:top w:val="nil"/>
              <w:left w:val="nil"/>
              <w:bottom w:val="nil"/>
              <w:right w:val="nil"/>
              <w:insideH w:val="nil"/>
              <w:insideV w:val="nil"/>
            </w:tcBorders>
            <w:shd w:val="clear" w:color="auto" w:fill="FFFFFF"/>
            <w:vAlign w:val="center"/>
          </w:tcPr>
          <w:p w14:paraId="4F52F6A0">
            <w:pPr>
              <w:spacing w:before="0" w:after="0" w:line="240" w:lineRule="auto"/>
              <w:jc w:val="left"/>
              <w:rPr>
                <w:color w:val="auto"/>
              </w:rPr>
            </w:pPr>
            <w:r>
              <w:rPr>
                <w:rFonts w:ascii="Times New Roman" w:hAnsi="Times New Roman"/>
                <w:b w:val="0"/>
                <w:i w:val="0"/>
                <w:color w:val="auto"/>
                <w:sz w:val="15"/>
              </w:rPr>
              <w:t>NightRiskHours_28_lead14</w:t>
            </w:r>
          </w:p>
        </w:tc>
        <w:tc>
          <w:tcPr>
            <w:tcW w:w="1800" w:type="dxa"/>
            <w:tcBorders>
              <w:top w:val="nil"/>
              <w:left w:val="nil"/>
              <w:bottom w:val="nil"/>
              <w:right w:val="nil"/>
              <w:insideH w:val="nil"/>
              <w:insideV w:val="nil"/>
            </w:tcBorders>
            <w:shd w:val="clear" w:color="auto" w:fill="FFFFFF"/>
            <w:vAlign w:val="center"/>
          </w:tcPr>
          <w:p w14:paraId="3087EA76">
            <w:pPr>
              <w:spacing w:before="0" w:after="0" w:line="240" w:lineRule="auto"/>
              <w:jc w:val="left"/>
              <w:rPr>
                <w:color w:val="auto"/>
              </w:rPr>
            </w:pPr>
            <w:r>
              <w:rPr>
                <w:rFonts w:ascii="Times New Roman" w:hAnsi="Times New Roman"/>
                <w:b w:val="0"/>
                <w:i w:val="0"/>
                <w:color w:val="auto"/>
                <w:sz w:val="15"/>
              </w:rPr>
              <w:t>NightRiskHours_28 shifted 14 days into the future</w:t>
            </w:r>
          </w:p>
        </w:tc>
        <w:tc>
          <w:tcPr>
            <w:tcW w:w="1800" w:type="dxa"/>
            <w:tcBorders>
              <w:top w:val="nil"/>
              <w:left w:val="nil"/>
              <w:bottom w:val="nil"/>
              <w:right w:val="nil"/>
              <w:insideH w:val="nil"/>
              <w:insideV w:val="nil"/>
            </w:tcBorders>
            <w:shd w:val="clear" w:color="auto" w:fill="FFFFFF"/>
            <w:vAlign w:val="center"/>
          </w:tcPr>
          <w:p w14:paraId="2BCD5291">
            <w:pPr>
              <w:spacing w:before="0" w:after="0" w:line="240" w:lineRule="auto"/>
              <w:jc w:val="left"/>
              <w:rPr>
                <w:color w:val="auto"/>
              </w:rPr>
            </w:pPr>
            <w:r>
              <w:rPr>
                <w:rFonts w:ascii="Times New Roman" w:hAnsi="Times New Roman"/>
                <w:b w:val="0"/>
                <w:i w:val="0"/>
                <w:color w:val="auto"/>
                <w:sz w:val="15"/>
              </w:rPr>
              <w:t>hours/night</w:t>
            </w:r>
          </w:p>
        </w:tc>
        <w:tc>
          <w:tcPr>
            <w:tcW w:w="1800" w:type="dxa"/>
            <w:tcBorders>
              <w:top w:val="nil"/>
              <w:left w:val="nil"/>
              <w:bottom w:val="nil"/>
              <w:right w:val="nil"/>
              <w:insideH w:val="nil"/>
              <w:insideV w:val="nil"/>
            </w:tcBorders>
            <w:shd w:val="clear" w:color="auto" w:fill="FFFFFF"/>
            <w:vAlign w:val="center"/>
          </w:tcPr>
          <w:p w14:paraId="4E42F5B1">
            <w:pPr>
              <w:spacing w:before="0" w:after="0" w:line="240" w:lineRule="auto"/>
              <w:jc w:val="left"/>
              <w:rPr>
                <w:color w:val="auto"/>
              </w:rPr>
            </w:pPr>
            <w:r>
              <w:rPr>
                <w:rFonts w:ascii="Times New Roman" w:hAnsi="Times New Roman"/>
                <w:b w:val="0"/>
                <w:i w:val="0"/>
                <w:color w:val="auto"/>
                <w:sz w:val="15"/>
              </w:rPr>
              <w:t>Future exposure assigned to behavior day t</w:t>
            </w:r>
          </w:p>
        </w:tc>
        <w:tc>
          <w:tcPr>
            <w:tcW w:w="1800" w:type="dxa"/>
            <w:tcBorders>
              <w:top w:val="nil"/>
              <w:left w:val="nil"/>
              <w:bottom w:val="nil"/>
              <w:right w:val="nil"/>
              <w:insideH w:val="nil"/>
              <w:insideV w:val="nil"/>
            </w:tcBorders>
            <w:shd w:val="clear" w:color="auto" w:fill="FFFFFF"/>
            <w:vAlign w:val="center"/>
          </w:tcPr>
          <w:p w14:paraId="51EDB611">
            <w:pPr>
              <w:spacing w:before="0" w:after="0" w:line="240" w:lineRule="auto"/>
              <w:jc w:val="left"/>
              <w:rPr>
                <w:color w:val="auto"/>
              </w:rPr>
            </w:pPr>
            <w:r>
              <w:rPr>
                <w:rFonts w:ascii="Times New Roman" w:hAnsi="Times New Roman"/>
                <w:b w:val="0"/>
                <w:i w:val="0"/>
                <w:color w:val="auto"/>
                <w:sz w:val="15"/>
              </w:rPr>
              <w:t>Lead placebo</w:t>
            </w:r>
          </w:p>
        </w:tc>
      </w:tr>
      <w:tr w14:paraId="69D4779C">
        <w:trPr>
          <w:jc w:val="center"/>
        </w:trPr>
        <w:tc>
          <w:tcPr>
            <w:tcW w:w="1800" w:type="dxa"/>
            <w:tcBorders>
              <w:top w:val="nil"/>
              <w:left w:val="nil"/>
              <w:bottom w:val="single" w:color="000000" w:sz="8" w:space="0"/>
              <w:right w:val="nil"/>
              <w:insideH w:val="nil"/>
              <w:insideV w:val="nil"/>
            </w:tcBorders>
            <w:shd w:val="clear" w:color="auto" w:fill="FFFFFF"/>
            <w:vAlign w:val="center"/>
          </w:tcPr>
          <w:p w14:paraId="2839A6F3">
            <w:pPr>
              <w:spacing w:before="0" w:after="0" w:line="240" w:lineRule="auto"/>
              <w:jc w:val="left"/>
              <w:rPr>
                <w:color w:val="auto"/>
              </w:rPr>
            </w:pPr>
            <w:r>
              <w:rPr>
                <w:rFonts w:ascii="Times New Roman" w:hAnsi="Times New Roman"/>
                <w:b w:val="0"/>
                <w:i w:val="0"/>
                <w:color w:val="auto"/>
                <w:sz w:val="15"/>
              </w:rPr>
              <w:t>Holiday sensitivity</w:t>
            </w:r>
          </w:p>
        </w:tc>
        <w:tc>
          <w:tcPr>
            <w:tcW w:w="1800" w:type="dxa"/>
            <w:tcBorders>
              <w:top w:val="nil"/>
              <w:left w:val="nil"/>
              <w:bottom w:val="single" w:color="000000" w:sz="8" w:space="0"/>
              <w:right w:val="nil"/>
              <w:insideH w:val="nil"/>
              <w:insideV w:val="nil"/>
            </w:tcBorders>
            <w:shd w:val="clear" w:color="auto" w:fill="FFFFFF"/>
            <w:vAlign w:val="center"/>
          </w:tcPr>
          <w:p w14:paraId="5BFFD58C">
            <w:pPr>
              <w:spacing w:before="0" w:after="0" w:line="240" w:lineRule="auto"/>
              <w:jc w:val="left"/>
              <w:rPr>
                <w:color w:val="auto"/>
              </w:rPr>
            </w:pPr>
            <w:r>
              <w:rPr>
                <w:rFonts w:ascii="Times New Roman" w:hAnsi="Times New Roman"/>
                <w:b w:val="0"/>
                <w:i w:val="0"/>
                <w:color w:val="auto"/>
                <w:sz w:val="15"/>
              </w:rPr>
              <w:t>holiday_pm1</w:t>
            </w:r>
          </w:p>
        </w:tc>
        <w:tc>
          <w:tcPr>
            <w:tcW w:w="1800" w:type="dxa"/>
            <w:tcBorders>
              <w:top w:val="nil"/>
              <w:left w:val="nil"/>
              <w:bottom w:val="single" w:color="000000" w:sz="8" w:space="0"/>
              <w:right w:val="nil"/>
              <w:insideH w:val="nil"/>
              <w:insideV w:val="nil"/>
            </w:tcBorders>
            <w:shd w:val="clear" w:color="auto" w:fill="FFFFFF"/>
            <w:vAlign w:val="center"/>
          </w:tcPr>
          <w:p w14:paraId="0418A8BD">
            <w:pPr>
              <w:spacing w:before="0" w:after="0" w:line="240" w:lineRule="auto"/>
              <w:jc w:val="left"/>
              <w:rPr>
                <w:color w:val="auto"/>
              </w:rPr>
            </w:pPr>
            <w:r>
              <w:rPr>
                <w:rFonts w:ascii="Times New Roman" w:hAnsi="Times New Roman"/>
                <w:b w:val="0"/>
                <w:i w:val="0"/>
                <w:color w:val="auto"/>
                <w:sz w:val="15"/>
              </w:rPr>
              <w:t>Indicator for federal holidays and ±1 day windows</w:t>
            </w:r>
          </w:p>
        </w:tc>
        <w:tc>
          <w:tcPr>
            <w:tcW w:w="1800" w:type="dxa"/>
            <w:tcBorders>
              <w:top w:val="nil"/>
              <w:left w:val="nil"/>
              <w:bottom w:val="single" w:color="000000" w:sz="8" w:space="0"/>
              <w:right w:val="nil"/>
              <w:insideH w:val="nil"/>
              <w:insideV w:val="nil"/>
            </w:tcBorders>
            <w:shd w:val="clear" w:color="auto" w:fill="FFFFFF"/>
            <w:vAlign w:val="center"/>
          </w:tcPr>
          <w:p w14:paraId="2100D649">
            <w:pPr>
              <w:spacing w:before="0" w:after="0" w:line="240" w:lineRule="auto"/>
              <w:jc w:val="left"/>
              <w:rPr>
                <w:color w:val="auto"/>
              </w:rPr>
            </w:pPr>
            <w:r>
              <w:rPr>
                <w:rFonts w:ascii="Times New Roman" w:hAnsi="Times New Roman"/>
                <w:b w:val="0"/>
                <w:i w:val="0"/>
                <w:color w:val="auto"/>
                <w:sz w:val="15"/>
              </w:rPr>
              <w:t>0/1</w:t>
            </w:r>
          </w:p>
        </w:tc>
        <w:tc>
          <w:tcPr>
            <w:tcW w:w="1800" w:type="dxa"/>
            <w:tcBorders>
              <w:top w:val="nil"/>
              <w:left w:val="nil"/>
              <w:bottom w:val="single" w:color="000000" w:sz="8" w:space="0"/>
              <w:right w:val="nil"/>
              <w:insideH w:val="nil"/>
              <w:insideV w:val="nil"/>
            </w:tcBorders>
            <w:shd w:val="clear" w:color="auto" w:fill="FFFFFF"/>
            <w:vAlign w:val="center"/>
          </w:tcPr>
          <w:p w14:paraId="34C037FB">
            <w:pPr>
              <w:spacing w:before="0" w:after="0" w:line="240" w:lineRule="auto"/>
              <w:jc w:val="left"/>
              <w:rPr>
                <w:color w:val="auto"/>
              </w:rPr>
            </w:pPr>
            <w:r>
              <w:rPr>
                <w:rFonts w:ascii="Times New Roman" w:hAnsi="Times New Roman"/>
                <w:b w:val="0"/>
                <w:i w:val="0"/>
                <w:color w:val="auto"/>
                <w:sz w:val="15"/>
              </w:rPr>
              <w:t>Behavior day t</w:t>
            </w:r>
          </w:p>
        </w:tc>
        <w:tc>
          <w:tcPr>
            <w:tcW w:w="1800" w:type="dxa"/>
            <w:tcBorders>
              <w:top w:val="nil"/>
              <w:left w:val="nil"/>
              <w:bottom w:val="single" w:color="000000" w:sz="8" w:space="0"/>
              <w:right w:val="nil"/>
              <w:insideH w:val="nil"/>
              <w:insideV w:val="nil"/>
            </w:tcBorders>
            <w:shd w:val="clear" w:color="auto" w:fill="FFFFFF"/>
            <w:vAlign w:val="center"/>
          </w:tcPr>
          <w:p w14:paraId="5FC4CA21">
            <w:pPr>
              <w:spacing w:before="0" w:after="0" w:line="240" w:lineRule="auto"/>
              <w:jc w:val="left"/>
              <w:rPr>
                <w:color w:val="auto"/>
              </w:rPr>
            </w:pPr>
            <w:r>
              <w:rPr>
                <w:rFonts w:ascii="Times New Roman" w:hAnsi="Times New Roman"/>
                <w:b w:val="0"/>
                <w:i w:val="0"/>
                <w:color w:val="auto"/>
                <w:sz w:val="15"/>
              </w:rPr>
              <w:t>Holiday sensitivity</w:t>
            </w:r>
          </w:p>
        </w:tc>
      </w:tr>
    </w:tbl>
    <w:p w14:paraId="789DE205">
      <w:pPr>
        <w:spacing w:before="200" w:after="60"/>
        <w:rPr>
          <w:color w:val="auto"/>
        </w:rPr>
      </w:pPr>
      <w:r>
        <w:rPr>
          <w:rFonts w:ascii="Arial" w:hAnsi="Arial"/>
          <w:b/>
          <w:i w:val="0"/>
          <w:color w:val="auto"/>
          <w:sz w:val="19"/>
        </w:rPr>
        <w:t>Table S2. UTCI reconstruction and behavior-day panel support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0"/>
        <w:gridCol w:w="5400"/>
      </w:tblGrid>
      <w:tr w14:paraId="13ECD2BA">
        <w:trPr>
          <w:tblHeader/>
          <w:jc w:val="center"/>
        </w:trPr>
        <w:tc>
          <w:tcPr>
            <w:tcW w:w="5400" w:type="dxa"/>
            <w:tcBorders>
              <w:top w:val="single" w:color="000000" w:sz="8" w:space="0"/>
              <w:left w:val="nil"/>
              <w:bottom w:val="single" w:color="000000" w:sz="8" w:space="0"/>
              <w:right w:val="nil"/>
              <w:insideH w:val="nil"/>
              <w:insideV w:val="nil"/>
            </w:tcBorders>
            <w:shd w:val="clear" w:color="auto" w:fill="FFFFFF"/>
            <w:vAlign w:val="center"/>
          </w:tcPr>
          <w:p w14:paraId="4D4F02D0">
            <w:pPr>
              <w:spacing w:before="0" w:after="0" w:line="240" w:lineRule="auto"/>
              <w:jc w:val="left"/>
              <w:rPr>
                <w:color w:val="auto"/>
              </w:rPr>
            </w:pPr>
            <w:r>
              <w:rPr>
                <w:rFonts w:ascii="Times New Roman" w:hAnsi="Times New Roman"/>
                <w:b/>
                <w:i w:val="0"/>
                <w:color w:val="auto"/>
                <w:sz w:val="16"/>
              </w:rPr>
              <w:t>Metric</w:t>
            </w:r>
          </w:p>
        </w:tc>
        <w:tc>
          <w:tcPr>
            <w:tcW w:w="5400" w:type="dxa"/>
            <w:tcBorders>
              <w:top w:val="single" w:color="000000" w:sz="8" w:space="0"/>
              <w:left w:val="nil"/>
              <w:bottom w:val="single" w:color="000000" w:sz="8" w:space="0"/>
              <w:right w:val="nil"/>
              <w:insideH w:val="nil"/>
              <w:insideV w:val="nil"/>
            </w:tcBorders>
            <w:shd w:val="clear" w:color="auto" w:fill="FFFFFF"/>
            <w:vAlign w:val="center"/>
          </w:tcPr>
          <w:p w14:paraId="1A73483E">
            <w:pPr>
              <w:spacing w:before="0" w:after="0" w:line="240" w:lineRule="auto"/>
              <w:jc w:val="left"/>
              <w:rPr>
                <w:color w:val="auto"/>
              </w:rPr>
            </w:pPr>
            <w:r>
              <w:rPr>
                <w:rFonts w:ascii="Times New Roman" w:hAnsi="Times New Roman"/>
                <w:b/>
                <w:i w:val="0"/>
                <w:color w:val="auto"/>
                <w:sz w:val="16"/>
              </w:rPr>
              <w:t>Value</w:t>
            </w:r>
          </w:p>
        </w:tc>
      </w:tr>
      <w:tr w14:paraId="146FBC16">
        <w:trPr>
          <w:jc w:val="center"/>
        </w:trPr>
        <w:tc>
          <w:tcPr>
            <w:tcW w:w="5400" w:type="dxa"/>
            <w:tcBorders>
              <w:top w:val="nil"/>
              <w:left w:val="nil"/>
              <w:bottom w:val="nil"/>
              <w:right w:val="nil"/>
              <w:insideH w:val="nil"/>
              <w:insideV w:val="nil"/>
            </w:tcBorders>
            <w:shd w:val="clear" w:color="auto" w:fill="FFFFFF"/>
            <w:vAlign w:val="center"/>
          </w:tcPr>
          <w:p w14:paraId="65FF79D2">
            <w:pPr>
              <w:spacing w:before="0" w:after="0" w:line="240" w:lineRule="auto"/>
              <w:jc w:val="left"/>
              <w:rPr>
                <w:color w:val="auto"/>
              </w:rPr>
            </w:pPr>
            <w:r>
              <w:rPr>
                <w:rFonts w:ascii="Times New Roman" w:hAnsi="Times New Roman"/>
                <w:b w:val="0"/>
                <w:i w:val="0"/>
                <w:color w:val="auto"/>
                <w:sz w:val="16"/>
              </w:rPr>
              <w:t>Raw UTCI source</w:t>
            </w:r>
          </w:p>
        </w:tc>
        <w:tc>
          <w:tcPr>
            <w:tcW w:w="5400" w:type="dxa"/>
            <w:tcBorders>
              <w:top w:val="nil"/>
              <w:left w:val="nil"/>
              <w:bottom w:val="nil"/>
              <w:right w:val="nil"/>
              <w:insideH w:val="nil"/>
              <w:insideV w:val="nil"/>
            </w:tcBorders>
            <w:shd w:val="clear" w:color="auto" w:fill="FFFFFF"/>
            <w:vAlign w:val="center"/>
          </w:tcPr>
          <w:p w14:paraId="056E9BEE">
            <w:pPr>
              <w:spacing w:before="0" w:after="0" w:line="240" w:lineRule="auto"/>
              <w:jc w:val="left"/>
              <w:rPr>
                <w:color w:val="auto"/>
              </w:rPr>
            </w:pPr>
            <w:r>
              <w:rPr>
                <w:rFonts w:ascii="Times New Roman" w:hAnsi="Times New Roman"/>
                <w:b w:val="0"/>
                <w:i w:val="0"/>
                <w:color w:val="auto"/>
                <w:sz w:val="16"/>
              </w:rPr>
              <w:t>ERA5-HEAT</w:t>
            </w:r>
          </w:p>
        </w:tc>
      </w:tr>
      <w:tr w14:paraId="332B7EF6">
        <w:trPr>
          <w:jc w:val="center"/>
        </w:trPr>
        <w:tc>
          <w:tcPr>
            <w:tcW w:w="5400" w:type="dxa"/>
            <w:tcBorders>
              <w:top w:val="nil"/>
              <w:left w:val="nil"/>
              <w:bottom w:val="nil"/>
              <w:right w:val="nil"/>
              <w:insideH w:val="nil"/>
              <w:insideV w:val="nil"/>
            </w:tcBorders>
            <w:shd w:val="clear" w:color="auto" w:fill="FFFFFF"/>
            <w:vAlign w:val="center"/>
          </w:tcPr>
          <w:p w14:paraId="642C6ED8">
            <w:pPr>
              <w:spacing w:before="0" w:after="0" w:line="240" w:lineRule="auto"/>
              <w:jc w:val="left"/>
              <w:rPr>
                <w:color w:val="auto"/>
              </w:rPr>
            </w:pPr>
            <w:r>
              <w:rPr>
                <w:rFonts w:ascii="Times New Roman" w:hAnsi="Times New Roman"/>
                <w:b w:val="0"/>
                <w:i w:val="0"/>
                <w:color w:val="auto"/>
                <w:sz w:val="16"/>
              </w:rPr>
              <w:t>Precipitation source</w:t>
            </w:r>
          </w:p>
        </w:tc>
        <w:tc>
          <w:tcPr>
            <w:tcW w:w="5400" w:type="dxa"/>
            <w:tcBorders>
              <w:top w:val="nil"/>
              <w:left w:val="nil"/>
              <w:bottom w:val="nil"/>
              <w:right w:val="nil"/>
              <w:insideH w:val="nil"/>
              <w:insideV w:val="nil"/>
            </w:tcBorders>
            <w:shd w:val="clear" w:color="auto" w:fill="FFFFFF"/>
            <w:vAlign w:val="center"/>
          </w:tcPr>
          <w:p w14:paraId="11F35AA5">
            <w:pPr>
              <w:spacing w:before="0" w:after="0" w:line="240" w:lineRule="auto"/>
              <w:jc w:val="left"/>
              <w:rPr>
                <w:color w:val="auto"/>
              </w:rPr>
            </w:pPr>
            <w:r>
              <w:rPr>
                <w:rFonts w:ascii="Times New Roman" w:hAnsi="Times New Roman"/>
                <w:b w:val="0"/>
                <w:i w:val="0"/>
                <w:color w:val="auto"/>
                <w:sz w:val="16"/>
              </w:rPr>
              <w:t>ERA5</w:t>
            </w:r>
          </w:p>
        </w:tc>
      </w:tr>
      <w:tr w14:paraId="224BA14D">
        <w:trPr>
          <w:jc w:val="center"/>
        </w:trPr>
        <w:tc>
          <w:tcPr>
            <w:tcW w:w="5400" w:type="dxa"/>
            <w:tcBorders>
              <w:top w:val="nil"/>
              <w:left w:val="nil"/>
              <w:bottom w:val="nil"/>
              <w:right w:val="nil"/>
              <w:insideH w:val="nil"/>
              <w:insideV w:val="nil"/>
            </w:tcBorders>
            <w:shd w:val="clear" w:color="auto" w:fill="FFFFFF"/>
            <w:vAlign w:val="center"/>
          </w:tcPr>
          <w:p w14:paraId="7C25D9EB">
            <w:pPr>
              <w:spacing w:before="0" w:after="0" w:line="240" w:lineRule="auto"/>
              <w:jc w:val="left"/>
              <w:rPr>
                <w:color w:val="auto"/>
              </w:rPr>
            </w:pPr>
            <w:r>
              <w:rPr>
                <w:rFonts w:ascii="Times New Roman" w:hAnsi="Times New Roman"/>
                <w:b w:val="0"/>
                <w:i w:val="0"/>
                <w:color w:val="auto"/>
                <w:sz w:val="16"/>
              </w:rPr>
              <w:t>Original UTCI unit</w:t>
            </w:r>
          </w:p>
        </w:tc>
        <w:tc>
          <w:tcPr>
            <w:tcW w:w="5400" w:type="dxa"/>
            <w:tcBorders>
              <w:top w:val="nil"/>
              <w:left w:val="nil"/>
              <w:bottom w:val="nil"/>
              <w:right w:val="nil"/>
              <w:insideH w:val="nil"/>
              <w:insideV w:val="nil"/>
            </w:tcBorders>
            <w:shd w:val="clear" w:color="auto" w:fill="FFFFFF"/>
            <w:vAlign w:val="center"/>
          </w:tcPr>
          <w:p w14:paraId="0889AB83">
            <w:pPr>
              <w:spacing w:before="0" w:after="0" w:line="240" w:lineRule="auto"/>
              <w:jc w:val="left"/>
              <w:rPr>
                <w:color w:val="auto"/>
              </w:rPr>
            </w:pPr>
            <w:r>
              <w:rPr>
                <w:rFonts w:ascii="Times New Roman" w:hAnsi="Times New Roman"/>
                <w:b w:val="0"/>
                <w:i w:val="0"/>
                <w:color w:val="auto"/>
                <w:sz w:val="16"/>
              </w:rPr>
              <w:t>Kelvin</w:t>
            </w:r>
          </w:p>
        </w:tc>
      </w:tr>
      <w:tr w14:paraId="7BB75A68">
        <w:trPr>
          <w:jc w:val="center"/>
        </w:trPr>
        <w:tc>
          <w:tcPr>
            <w:tcW w:w="5400" w:type="dxa"/>
            <w:tcBorders>
              <w:top w:val="nil"/>
              <w:left w:val="nil"/>
              <w:bottom w:val="nil"/>
              <w:right w:val="nil"/>
              <w:insideH w:val="nil"/>
              <w:insideV w:val="nil"/>
            </w:tcBorders>
            <w:shd w:val="clear" w:color="auto" w:fill="FFFFFF"/>
            <w:vAlign w:val="center"/>
          </w:tcPr>
          <w:p w14:paraId="7668C421">
            <w:pPr>
              <w:spacing w:before="0" w:after="0" w:line="240" w:lineRule="auto"/>
              <w:jc w:val="left"/>
              <w:rPr>
                <w:color w:val="auto"/>
              </w:rPr>
            </w:pPr>
            <w:r>
              <w:rPr>
                <w:rFonts w:ascii="Times New Roman" w:hAnsi="Times New Roman"/>
                <w:b w:val="0"/>
                <w:i w:val="0"/>
                <w:color w:val="auto"/>
                <w:sz w:val="16"/>
              </w:rPr>
              <w:t>Unit conversion</w:t>
            </w:r>
          </w:p>
        </w:tc>
        <w:tc>
          <w:tcPr>
            <w:tcW w:w="5400" w:type="dxa"/>
            <w:tcBorders>
              <w:top w:val="nil"/>
              <w:left w:val="nil"/>
              <w:bottom w:val="nil"/>
              <w:right w:val="nil"/>
              <w:insideH w:val="nil"/>
              <w:insideV w:val="nil"/>
            </w:tcBorders>
            <w:shd w:val="clear" w:color="auto" w:fill="FFFFFF"/>
            <w:vAlign w:val="center"/>
          </w:tcPr>
          <w:p w14:paraId="7CA97D8B">
            <w:pPr>
              <w:spacing w:before="0" w:after="0" w:line="240" w:lineRule="auto"/>
              <w:jc w:val="left"/>
              <w:rPr>
                <w:color w:val="auto"/>
              </w:rPr>
            </w:pPr>
            <w:r>
              <w:rPr>
                <w:rFonts w:ascii="Times New Roman" w:hAnsi="Times New Roman"/>
                <w:b w:val="0"/>
                <w:i w:val="0"/>
                <w:color w:val="auto"/>
                <w:sz w:val="16"/>
              </w:rPr>
              <w:t>°C = K − 273.15</w:t>
            </w:r>
          </w:p>
        </w:tc>
      </w:tr>
      <w:tr w14:paraId="37478C4E">
        <w:trPr>
          <w:jc w:val="center"/>
        </w:trPr>
        <w:tc>
          <w:tcPr>
            <w:tcW w:w="5400" w:type="dxa"/>
            <w:tcBorders>
              <w:top w:val="nil"/>
              <w:left w:val="nil"/>
              <w:bottom w:val="nil"/>
              <w:right w:val="nil"/>
              <w:insideH w:val="nil"/>
              <w:insideV w:val="nil"/>
            </w:tcBorders>
            <w:shd w:val="clear" w:color="auto" w:fill="FFFFFF"/>
            <w:vAlign w:val="center"/>
          </w:tcPr>
          <w:p w14:paraId="36E2A5CB">
            <w:pPr>
              <w:spacing w:before="0" w:after="0" w:line="240" w:lineRule="auto"/>
              <w:jc w:val="left"/>
              <w:rPr>
                <w:color w:val="auto"/>
              </w:rPr>
            </w:pPr>
            <w:r>
              <w:rPr>
                <w:rFonts w:ascii="Times New Roman" w:hAnsi="Times New Roman"/>
                <w:b w:val="0"/>
                <w:i w:val="0"/>
                <w:color w:val="auto"/>
                <w:sz w:val="16"/>
              </w:rPr>
              <w:t>Study period</w:t>
            </w:r>
          </w:p>
        </w:tc>
        <w:tc>
          <w:tcPr>
            <w:tcW w:w="5400" w:type="dxa"/>
            <w:tcBorders>
              <w:top w:val="nil"/>
              <w:left w:val="nil"/>
              <w:bottom w:val="nil"/>
              <w:right w:val="nil"/>
              <w:insideH w:val="nil"/>
              <w:insideV w:val="nil"/>
            </w:tcBorders>
            <w:shd w:val="clear" w:color="auto" w:fill="FFFFFF"/>
            <w:vAlign w:val="center"/>
          </w:tcPr>
          <w:p w14:paraId="67914D74">
            <w:pPr>
              <w:spacing w:before="0" w:after="0" w:line="240" w:lineRule="auto"/>
              <w:jc w:val="left"/>
              <w:rPr>
                <w:color w:val="auto"/>
              </w:rPr>
            </w:pPr>
            <w:r>
              <w:rPr>
                <w:rFonts w:ascii="Times New Roman" w:hAnsi="Times New Roman"/>
                <w:b w:val="0"/>
                <w:i w:val="0"/>
                <w:color w:val="auto"/>
                <w:sz w:val="16"/>
              </w:rPr>
              <w:t>2020-05-01 to 2024-08-31</w:t>
            </w:r>
          </w:p>
        </w:tc>
      </w:tr>
      <w:tr w14:paraId="6EADC6AA">
        <w:trPr>
          <w:jc w:val="center"/>
        </w:trPr>
        <w:tc>
          <w:tcPr>
            <w:tcW w:w="5400" w:type="dxa"/>
            <w:tcBorders>
              <w:top w:val="nil"/>
              <w:left w:val="nil"/>
              <w:bottom w:val="nil"/>
              <w:right w:val="nil"/>
              <w:insideH w:val="nil"/>
              <w:insideV w:val="nil"/>
            </w:tcBorders>
            <w:shd w:val="clear" w:color="auto" w:fill="FFFFFF"/>
            <w:vAlign w:val="center"/>
          </w:tcPr>
          <w:p w14:paraId="2804DF01">
            <w:pPr>
              <w:spacing w:before="0" w:after="0" w:line="240" w:lineRule="auto"/>
              <w:jc w:val="left"/>
              <w:rPr>
                <w:color w:val="auto"/>
              </w:rPr>
            </w:pPr>
            <w:r>
              <w:rPr>
                <w:rFonts w:ascii="Times New Roman" w:hAnsi="Times New Roman"/>
                <w:b w:val="0"/>
                <w:i w:val="0"/>
                <w:color w:val="auto"/>
                <w:sz w:val="16"/>
              </w:rPr>
              <w:t>Behavior days</w:t>
            </w:r>
          </w:p>
        </w:tc>
        <w:tc>
          <w:tcPr>
            <w:tcW w:w="5400" w:type="dxa"/>
            <w:tcBorders>
              <w:top w:val="nil"/>
              <w:left w:val="nil"/>
              <w:bottom w:val="nil"/>
              <w:right w:val="nil"/>
              <w:insideH w:val="nil"/>
              <w:insideV w:val="nil"/>
            </w:tcBorders>
            <w:shd w:val="clear" w:color="auto" w:fill="FFFFFF"/>
            <w:vAlign w:val="center"/>
          </w:tcPr>
          <w:p w14:paraId="379E7256">
            <w:pPr>
              <w:spacing w:before="0" w:after="0" w:line="240" w:lineRule="auto"/>
              <w:jc w:val="left"/>
              <w:rPr>
                <w:color w:val="auto"/>
              </w:rPr>
            </w:pPr>
            <w:r>
              <w:rPr>
                <w:rFonts w:ascii="Times New Roman" w:hAnsi="Times New Roman"/>
                <w:b w:val="0"/>
                <w:i w:val="0"/>
                <w:color w:val="auto"/>
                <w:sz w:val="16"/>
              </w:rPr>
              <w:t>1,584</w:t>
            </w:r>
          </w:p>
        </w:tc>
      </w:tr>
      <w:tr w14:paraId="44F5586C">
        <w:trPr>
          <w:jc w:val="center"/>
        </w:trPr>
        <w:tc>
          <w:tcPr>
            <w:tcW w:w="5400" w:type="dxa"/>
            <w:tcBorders>
              <w:top w:val="nil"/>
              <w:left w:val="nil"/>
              <w:bottom w:val="nil"/>
              <w:right w:val="nil"/>
              <w:insideH w:val="nil"/>
              <w:insideV w:val="nil"/>
            </w:tcBorders>
            <w:shd w:val="clear" w:color="auto" w:fill="FFFFFF"/>
            <w:vAlign w:val="center"/>
          </w:tcPr>
          <w:p w14:paraId="36ED1CE7">
            <w:pPr>
              <w:spacing w:before="0" w:after="0" w:line="240" w:lineRule="auto"/>
              <w:jc w:val="left"/>
              <w:rPr>
                <w:color w:val="auto"/>
              </w:rPr>
            </w:pPr>
            <w:r>
              <w:rPr>
                <w:rFonts w:ascii="Times New Roman" w:hAnsi="Times New Roman"/>
                <w:b w:val="0"/>
                <w:i w:val="0"/>
                <w:color w:val="auto"/>
                <w:sz w:val="16"/>
              </w:rPr>
              <w:t>Night window</w:t>
            </w:r>
          </w:p>
        </w:tc>
        <w:tc>
          <w:tcPr>
            <w:tcW w:w="5400" w:type="dxa"/>
            <w:tcBorders>
              <w:top w:val="nil"/>
              <w:left w:val="nil"/>
              <w:bottom w:val="nil"/>
              <w:right w:val="nil"/>
              <w:insideH w:val="nil"/>
              <w:insideV w:val="nil"/>
            </w:tcBorders>
            <w:shd w:val="clear" w:color="auto" w:fill="FFFFFF"/>
            <w:vAlign w:val="center"/>
          </w:tcPr>
          <w:p w14:paraId="54B619E3">
            <w:pPr>
              <w:spacing w:before="0" w:after="0" w:line="240" w:lineRule="auto"/>
              <w:jc w:val="left"/>
              <w:rPr>
                <w:color w:val="auto"/>
              </w:rPr>
            </w:pPr>
            <w:r>
              <w:rPr>
                <w:rFonts w:ascii="Times New Roman" w:hAnsi="Times New Roman"/>
                <w:b w:val="0"/>
                <w:i w:val="0"/>
                <w:color w:val="auto"/>
                <w:sz w:val="16"/>
              </w:rPr>
              <w:t>20:00 Day t−1 to 05:59 Day t</w:t>
            </w:r>
          </w:p>
        </w:tc>
      </w:tr>
      <w:tr w14:paraId="5A03CE29">
        <w:trPr>
          <w:jc w:val="center"/>
        </w:trPr>
        <w:tc>
          <w:tcPr>
            <w:tcW w:w="5400" w:type="dxa"/>
            <w:tcBorders>
              <w:top w:val="nil"/>
              <w:left w:val="nil"/>
              <w:bottom w:val="nil"/>
              <w:right w:val="nil"/>
              <w:insideH w:val="nil"/>
              <w:insideV w:val="nil"/>
            </w:tcBorders>
            <w:shd w:val="clear" w:color="auto" w:fill="FFFFFF"/>
            <w:vAlign w:val="center"/>
          </w:tcPr>
          <w:p w14:paraId="26AFFE92">
            <w:pPr>
              <w:spacing w:before="0" w:after="0" w:line="240" w:lineRule="auto"/>
              <w:jc w:val="left"/>
              <w:rPr>
                <w:color w:val="auto"/>
              </w:rPr>
            </w:pPr>
            <w:r>
              <w:rPr>
                <w:rFonts w:ascii="Times New Roman" w:hAnsi="Times New Roman"/>
                <w:b w:val="0"/>
                <w:i w:val="0"/>
                <w:color w:val="auto"/>
                <w:sz w:val="16"/>
              </w:rPr>
              <w:t>Day window</w:t>
            </w:r>
          </w:p>
        </w:tc>
        <w:tc>
          <w:tcPr>
            <w:tcW w:w="5400" w:type="dxa"/>
            <w:tcBorders>
              <w:top w:val="nil"/>
              <w:left w:val="nil"/>
              <w:bottom w:val="nil"/>
              <w:right w:val="nil"/>
              <w:insideH w:val="nil"/>
              <w:insideV w:val="nil"/>
            </w:tcBorders>
            <w:shd w:val="clear" w:color="auto" w:fill="FFFFFF"/>
            <w:vAlign w:val="center"/>
          </w:tcPr>
          <w:p w14:paraId="6BED7F72">
            <w:pPr>
              <w:spacing w:before="0" w:after="0" w:line="240" w:lineRule="auto"/>
              <w:jc w:val="left"/>
              <w:rPr>
                <w:color w:val="auto"/>
              </w:rPr>
            </w:pPr>
            <w:r>
              <w:rPr>
                <w:rFonts w:ascii="Times New Roman" w:hAnsi="Times New Roman"/>
                <w:b w:val="0"/>
                <w:i w:val="0"/>
                <w:color w:val="auto"/>
                <w:sz w:val="16"/>
              </w:rPr>
              <w:t>06:00–19:59 Day t</w:t>
            </w:r>
          </w:p>
        </w:tc>
      </w:tr>
      <w:tr w14:paraId="03D36B29">
        <w:trPr>
          <w:jc w:val="center"/>
        </w:trPr>
        <w:tc>
          <w:tcPr>
            <w:tcW w:w="5400" w:type="dxa"/>
            <w:tcBorders>
              <w:top w:val="nil"/>
              <w:left w:val="nil"/>
              <w:bottom w:val="nil"/>
              <w:right w:val="nil"/>
              <w:insideH w:val="nil"/>
              <w:insideV w:val="nil"/>
            </w:tcBorders>
            <w:shd w:val="clear" w:color="auto" w:fill="FFFFFF"/>
            <w:vAlign w:val="center"/>
          </w:tcPr>
          <w:p w14:paraId="044FDA11">
            <w:pPr>
              <w:spacing w:before="0" w:after="0" w:line="240" w:lineRule="auto"/>
              <w:jc w:val="left"/>
              <w:rPr>
                <w:color w:val="auto"/>
              </w:rPr>
            </w:pPr>
            <w:r>
              <w:rPr>
                <w:rFonts w:ascii="Times New Roman" w:hAnsi="Times New Roman"/>
                <w:b w:val="0"/>
                <w:i w:val="0"/>
                <w:color w:val="auto"/>
                <w:sz w:val="16"/>
              </w:rPr>
              <w:t>NightObsHours mean/min/max</w:t>
            </w:r>
          </w:p>
        </w:tc>
        <w:tc>
          <w:tcPr>
            <w:tcW w:w="5400" w:type="dxa"/>
            <w:tcBorders>
              <w:top w:val="nil"/>
              <w:left w:val="nil"/>
              <w:bottom w:val="nil"/>
              <w:right w:val="nil"/>
              <w:insideH w:val="nil"/>
              <w:insideV w:val="nil"/>
            </w:tcBorders>
            <w:shd w:val="clear" w:color="auto" w:fill="FFFFFF"/>
            <w:vAlign w:val="center"/>
          </w:tcPr>
          <w:p w14:paraId="4B9E9685">
            <w:pPr>
              <w:spacing w:before="0" w:after="0" w:line="240" w:lineRule="auto"/>
              <w:jc w:val="left"/>
              <w:rPr>
                <w:color w:val="auto"/>
              </w:rPr>
            </w:pPr>
            <w:r>
              <w:rPr>
                <w:rFonts w:ascii="Times New Roman" w:hAnsi="Times New Roman"/>
                <w:b w:val="0"/>
                <w:i w:val="0"/>
                <w:color w:val="auto"/>
                <w:sz w:val="16"/>
              </w:rPr>
              <w:t>10.000 / 9 / 11</w:t>
            </w:r>
          </w:p>
        </w:tc>
      </w:tr>
      <w:tr w14:paraId="6A8E0DEB">
        <w:trPr>
          <w:jc w:val="center"/>
        </w:trPr>
        <w:tc>
          <w:tcPr>
            <w:tcW w:w="5400" w:type="dxa"/>
            <w:tcBorders>
              <w:top w:val="nil"/>
              <w:left w:val="nil"/>
              <w:bottom w:val="nil"/>
              <w:right w:val="nil"/>
              <w:insideH w:val="nil"/>
              <w:insideV w:val="nil"/>
            </w:tcBorders>
            <w:shd w:val="clear" w:color="auto" w:fill="FFFFFF"/>
            <w:vAlign w:val="center"/>
          </w:tcPr>
          <w:p w14:paraId="4D8FCB67">
            <w:pPr>
              <w:spacing w:before="0" w:after="0" w:line="240" w:lineRule="auto"/>
              <w:jc w:val="left"/>
              <w:rPr>
                <w:color w:val="auto"/>
              </w:rPr>
            </w:pPr>
            <w:r>
              <w:rPr>
                <w:rFonts w:ascii="Times New Roman" w:hAnsi="Times New Roman"/>
                <w:b w:val="0"/>
                <w:i w:val="0"/>
                <w:color w:val="auto"/>
                <w:sz w:val="16"/>
              </w:rPr>
              <w:t>DayObsHours mean/min/max</w:t>
            </w:r>
          </w:p>
        </w:tc>
        <w:tc>
          <w:tcPr>
            <w:tcW w:w="5400" w:type="dxa"/>
            <w:tcBorders>
              <w:top w:val="nil"/>
              <w:left w:val="nil"/>
              <w:bottom w:val="nil"/>
              <w:right w:val="nil"/>
              <w:insideH w:val="nil"/>
              <w:insideV w:val="nil"/>
            </w:tcBorders>
            <w:shd w:val="clear" w:color="auto" w:fill="FFFFFF"/>
            <w:vAlign w:val="center"/>
          </w:tcPr>
          <w:p w14:paraId="12062A0D">
            <w:pPr>
              <w:spacing w:before="0" w:after="0" w:line="240" w:lineRule="auto"/>
              <w:jc w:val="left"/>
              <w:rPr>
                <w:color w:val="auto"/>
              </w:rPr>
            </w:pPr>
            <w:r>
              <w:rPr>
                <w:rFonts w:ascii="Times New Roman" w:hAnsi="Times New Roman"/>
                <w:b w:val="0"/>
                <w:i w:val="0"/>
                <w:color w:val="auto"/>
                <w:sz w:val="16"/>
              </w:rPr>
              <w:t>14.000 / 14 / 14</w:t>
            </w:r>
          </w:p>
        </w:tc>
      </w:tr>
      <w:tr w14:paraId="79C8C341">
        <w:trPr>
          <w:jc w:val="center"/>
        </w:trPr>
        <w:tc>
          <w:tcPr>
            <w:tcW w:w="5400" w:type="dxa"/>
            <w:tcBorders>
              <w:top w:val="nil"/>
              <w:left w:val="nil"/>
              <w:bottom w:val="nil"/>
              <w:right w:val="nil"/>
              <w:insideH w:val="nil"/>
              <w:insideV w:val="nil"/>
            </w:tcBorders>
            <w:shd w:val="clear" w:color="auto" w:fill="FFFFFF"/>
            <w:vAlign w:val="center"/>
          </w:tcPr>
          <w:p w14:paraId="0F64F5EB">
            <w:pPr>
              <w:spacing w:before="0" w:after="0" w:line="240" w:lineRule="auto"/>
              <w:jc w:val="left"/>
              <w:rPr>
                <w:color w:val="auto"/>
              </w:rPr>
            </w:pPr>
            <w:r>
              <w:rPr>
                <w:rFonts w:ascii="Times New Roman" w:hAnsi="Times New Roman"/>
                <w:b w:val="0"/>
                <w:i w:val="0"/>
                <w:color w:val="auto"/>
                <w:sz w:val="16"/>
              </w:rPr>
              <w:t>NightRiskHours_20 &gt;0 days</w:t>
            </w:r>
          </w:p>
        </w:tc>
        <w:tc>
          <w:tcPr>
            <w:tcW w:w="5400" w:type="dxa"/>
            <w:tcBorders>
              <w:top w:val="nil"/>
              <w:left w:val="nil"/>
              <w:bottom w:val="nil"/>
              <w:right w:val="nil"/>
              <w:insideH w:val="nil"/>
              <w:insideV w:val="nil"/>
            </w:tcBorders>
            <w:shd w:val="clear" w:color="auto" w:fill="FFFFFF"/>
            <w:vAlign w:val="center"/>
          </w:tcPr>
          <w:p w14:paraId="79718407">
            <w:pPr>
              <w:spacing w:before="0" w:after="0" w:line="240" w:lineRule="auto"/>
              <w:jc w:val="left"/>
              <w:rPr>
                <w:color w:val="auto"/>
              </w:rPr>
            </w:pPr>
            <w:r>
              <w:rPr>
                <w:rFonts w:ascii="Times New Roman" w:hAnsi="Times New Roman"/>
                <w:b w:val="0"/>
                <w:i w:val="0"/>
                <w:color w:val="auto"/>
                <w:sz w:val="16"/>
              </w:rPr>
              <w:t>557</w:t>
            </w:r>
          </w:p>
        </w:tc>
      </w:tr>
      <w:tr w14:paraId="1B9F9379">
        <w:trPr>
          <w:jc w:val="center"/>
        </w:trPr>
        <w:tc>
          <w:tcPr>
            <w:tcW w:w="5400" w:type="dxa"/>
            <w:tcBorders>
              <w:top w:val="nil"/>
              <w:left w:val="nil"/>
              <w:bottom w:val="nil"/>
              <w:right w:val="nil"/>
              <w:insideH w:val="nil"/>
              <w:insideV w:val="nil"/>
            </w:tcBorders>
            <w:shd w:val="clear" w:color="auto" w:fill="FFFFFF"/>
            <w:vAlign w:val="center"/>
          </w:tcPr>
          <w:p w14:paraId="2BCBC224">
            <w:pPr>
              <w:spacing w:before="0" w:after="0" w:line="240" w:lineRule="auto"/>
              <w:jc w:val="left"/>
              <w:rPr>
                <w:color w:val="auto"/>
              </w:rPr>
            </w:pPr>
            <w:r>
              <w:rPr>
                <w:rFonts w:ascii="Times New Roman" w:hAnsi="Times New Roman"/>
                <w:b w:val="0"/>
                <w:i w:val="0"/>
                <w:color w:val="auto"/>
                <w:sz w:val="16"/>
              </w:rPr>
              <w:t>NightRiskHours_22 &gt;0 days</w:t>
            </w:r>
          </w:p>
        </w:tc>
        <w:tc>
          <w:tcPr>
            <w:tcW w:w="5400" w:type="dxa"/>
            <w:tcBorders>
              <w:top w:val="nil"/>
              <w:left w:val="nil"/>
              <w:bottom w:val="nil"/>
              <w:right w:val="nil"/>
              <w:insideH w:val="nil"/>
              <w:insideV w:val="nil"/>
            </w:tcBorders>
            <w:shd w:val="clear" w:color="auto" w:fill="FFFFFF"/>
            <w:vAlign w:val="center"/>
          </w:tcPr>
          <w:p w14:paraId="32E50454">
            <w:pPr>
              <w:spacing w:before="0" w:after="0" w:line="240" w:lineRule="auto"/>
              <w:jc w:val="left"/>
              <w:rPr>
                <w:color w:val="auto"/>
              </w:rPr>
            </w:pPr>
            <w:r>
              <w:rPr>
                <w:rFonts w:ascii="Times New Roman" w:hAnsi="Times New Roman"/>
                <w:b w:val="0"/>
                <w:i w:val="0"/>
                <w:color w:val="auto"/>
                <w:sz w:val="16"/>
              </w:rPr>
              <w:t>491</w:t>
            </w:r>
          </w:p>
        </w:tc>
      </w:tr>
      <w:tr w14:paraId="0F984482">
        <w:trPr>
          <w:jc w:val="center"/>
        </w:trPr>
        <w:tc>
          <w:tcPr>
            <w:tcW w:w="5400" w:type="dxa"/>
            <w:tcBorders>
              <w:top w:val="nil"/>
              <w:left w:val="nil"/>
              <w:bottom w:val="nil"/>
              <w:right w:val="nil"/>
              <w:insideH w:val="nil"/>
              <w:insideV w:val="nil"/>
            </w:tcBorders>
            <w:shd w:val="clear" w:color="auto" w:fill="FFFFFF"/>
            <w:vAlign w:val="center"/>
          </w:tcPr>
          <w:p w14:paraId="6DDABA54">
            <w:pPr>
              <w:spacing w:before="0" w:after="0" w:line="240" w:lineRule="auto"/>
              <w:jc w:val="left"/>
              <w:rPr>
                <w:color w:val="auto"/>
              </w:rPr>
            </w:pPr>
            <w:r>
              <w:rPr>
                <w:rFonts w:ascii="Times New Roman" w:hAnsi="Times New Roman"/>
                <w:b w:val="0"/>
                <w:i w:val="0"/>
                <w:color w:val="auto"/>
                <w:sz w:val="16"/>
              </w:rPr>
              <w:t>NightRiskHours_26 &gt;0 days</w:t>
            </w:r>
          </w:p>
        </w:tc>
        <w:tc>
          <w:tcPr>
            <w:tcW w:w="5400" w:type="dxa"/>
            <w:tcBorders>
              <w:top w:val="nil"/>
              <w:left w:val="nil"/>
              <w:bottom w:val="nil"/>
              <w:right w:val="nil"/>
              <w:insideH w:val="nil"/>
              <w:insideV w:val="nil"/>
            </w:tcBorders>
            <w:shd w:val="clear" w:color="auto" w:fill="FFFFFF"/>
            <w:vAlign w:val="center"/>
          </w:tcPr>
          <w:p w14:paraId="67D51C94">
            <w:pPr>
              <w:spacing w:before="0" w:after="0" w:line="240" w:lineRule="auto"/>
              <w:jc w:val="left"/>
              <w:rPr>
                <w:color w:val="auto"/>
              </w:rPr>
            </w:pPr>
            <w:r>
              <w:rPr>
                <w:rFonts w:ascii="Times New Roman" w:hAnsi="Times New Roman"/>
                <w:b w:val="0"/>
                <w:i w:val="0"/>
                <w:color w:val="auto"/>
                <w:sz w:val="16"/>
              </w:rPr>
              <w:t>317</w:t>
            </w:r>
          </w:p>
        </w:tc>
      </w:tr>
      <w:tr w14:paraId="65259B1A">
        <w:trPr>
          <w:jc w:val="center"/>
        </w:trPr>
        <w:tc>
          <w:tcPr>
            <w:tcW w:w="5400" w:type="dxa"/>
            <w:tcBorders>
              <w:top w:val="nil"/>
              <w:left w:val="nil"/>
              <w:bottom w:val="nil"/>
              <w:right w:val="nil"/>
              <w:insideH w:val="nil"/>
              <w:insideV w:val="nil"/>
            </w:tcBorders>
            <w:shd w:val="clear" w:color="auto" w:fill="FFFFFF"/>
            <w:vAlign w:val="center"/>
          </w:tcPr>
          <w:p w14:paraId="6C7D45AE">
            <w:pPr>
              <w:spacing w:before="0" w:after="0" w:line="240" w:lineRule="auto"/>
              <w:jc w:val="left"/>
              <w:rPr>
                <w:color w:val="auto"/>
              </w:rPr>
            </w:pPr>
            <w:r>
              <w:rPr>
                <w:rFonts w:ascii="Times New Roman" w:hAnsi="Times New Roman"/>
                <w:b w:val="0"/>
                <w:i w:val="0"/>
                <w:color w:val="auto"/>
                <w:sz w:val="16"/>
              </w:rPr>
              <w:t>NightRiskHours_28 &gt;0 days</w:t>
            </w:r>
          </w:p>
        </w:tc>
        <w:tc>
          <w:tcPr>
            <w:tcW w:w="5400" w:type="dxa"/>
            <w:tcBorders>
              <w:top w:val="nil"/>
              <w:left w:val="nil"/>
              <w:bottom w:val="nil"/>
              <w:right w:val="nil"/>
              <w:insideH w:val="nil"/>
              <w:insideV w:val="nil"/>
            </w:tcBorders>
            <w:shd w:val="clear" w:color="auto" w:fill="FFFFFF"/>
            <w:vAlign w:val="center"/>
          </w:tcPr>
          <w:p w14:paraId="5D010C57">
            <w:pPr>
              <w:spacing w:before="0" w:after="0" w:line="240" w:lineRule="auto"/>
              <w:jc w:val="left"/>
              <w:rPr>
                <w:color w:val="auto"/>
              </w:rPr>
            </w:pPr>
            <w:r>
              <w:rPr>
                <w:rFonts w:ascii="Times New Roman" w:hAnsi="Times New Roman"/>
                <w:b w:val="0"/>
                <w:i w:val="0"/>
                <w:color w:val="auto"/>
                <w:sz w:val="16"/>
              </w:rPr>
              <w:t>207</w:t>
            </w:r>
          </w:p>
        </w:tc>
      </w:tr>
      <w:tr w14:paraId="7E704969">
        <w:trPr>
          <w:jc w:val="center"/>
        </w:trPr>
        <w:tc>
          <w:tcPr>
            <w:tcW w:w="5400" w:type="dxa"/>
            <w:tcBorders>
              <w:top w:val="nil"/>
              <w:left w:val="nil"/>
              <w:bottom w:val="nil"/>
              <w:right w:val="nil"/>
              <w:insideH w:val="nil"/>
              <w:insideV w:val="nil"/>
            </w:tcBorders>
            <w:shd w:val="clear" w:color="auto" w:fill="FFFFFF"/>
            <w:vAlign w:val="center"/>
          </w:tcPr>
          <w:p w14:paraId="7FF91CF2">
            <w:pPr>
              <w:spacing w:before="0" w:after="0" w:line="240" w:lineRule="auto"/>
              <w:jc w:val="left"/>
              <w:rPr>
                <w:color w:val="auto"/>
              </w:rPr>
            </w:pPr>
            <w:r>
              <w:rPr>
                <w:rFonts w:ascii="Times New Roman" w:hAnsi="Times New Roman"/>
                <w:b w:val="0"/>
                <w:i w:val="0"/>
                <w:color w:val="auto"/>
                <w:sz w:val="16"/>
              </w:rPr>
              <w:t>NightRiskHours_28 ≥2 h days</w:t>
            </w:r>
          </w:p>
        </w:tc>
        <w:tc>
          <w:tcPr>
            <w:tcW w:w="5400" w:type="dxa"/>
            <w:tcBorders>
              <w:top w:val="nil"/>
              <w:left w:val="nil"/>
              <w:bottom w:val="nil"/>
              <w:right w:val="nil"/>
              <w:insideH w:val="nil"/>
              <w:insideV w:val="nil"/>
            </w:tcBorders>
            <w:shd w:val="clear" w:color="auto" w:fill="FFFFFF"/>
            <w:vAlign w:val="center"/>
          </w:tcPr>
          <w:p w14:paraId="3D42F102">
            <w:pPr>
              <w:spacing w:before="0" w:after="0" w:line="240" w:lineRule="auto"/>
              <w:jc w:val="left"/>
              <w:rPr>
                <w:color w:val="auto"/>
              </w:rPr>
            </w:pPr>
            <w:r>
              <w:rPr>
                <w:rFonts w:ascii="Times New Roman" w:hAnsi="Times New Roman"/>
                <w:b w:val="0"/>
                <w:i w:val="0"/>
                <w:color w:val="auto"/>
                <w:sz w:val="16"/>
              </w:rPr>
              <w:t>44</w:t>
            </w:r>
          </w:p>
        </w:tc>
      </w:tr>
      <w:tr w14:paraId="4F5DE097">
        <w:trPr>
          <w:jc w:val="center"/>
        </w:trPr>
        <w:tc>
          <w:tcPr>
            <w:tcW w:w="5400" w:type="dxa"/>
            <w:tcBorders>
              <w:top w:val="nil"/>
              <w:left w:val="nil"/>
              <w:bottom w:val="nil"/>
              <w:right w:val="nil"/>
              <w:insideH w:val="nil"/>
              <w:insideV w:val="nil"/>
            </w:tcBorders>
            <w:shd w:val="clear" w:color="auto" w:fill="FFFFFF"/>
            <w:vAlign w:val="center"/>
          </w:tcPr>
          <w:p w14:paraId="382C59C2">
            <w:pPr>
              <w:spacing w:before="0" w:after="0" w:line="240" w:lineRule="auto"/>
              <w:jc w:val="left"/>
              <w:rPr>
                <w:color w:val="auto"/>
              </w:rPr>
            </w:pPr>
            <w:r>
              <w:rPr>
                <w:rFonts w:ascii="Times New Roman" w:hAnsi="Times New Roman"/>
                <w:b w:val="0"/>
                <w:i w:val="0"/>
                <w:color w:val="auto"/>
                <w:sz w:val="16"/>
              </w:rPr>
              <w:t>NightRiskHours_28 ≥3 h days</w:t>
            </w:r>
          </w:p>
        </w:tc>
        <w:tc>
          <w:tcPr>
            <w:tcW w:w="5400" w:type="dxa"/>
            <w:tcBorders>
              <w:top w:val="nil"/>
              <w:left w:val="nil"/>
              <w:bottom w:val="nil"/>
              <w:right w:val="nil"/>
              <w:insideH w:val="nil"/>
              <w:insideV w:val="nil"/>
            </w:tcBorders>
            <w:shd w:val="clear" w:color="auto" w:fill="FFFFFF"/>
            <w:vAlign w:val="center"/>
          </w:tcPr>
          <w:p w14:paraId="5D20CE62">
            <w:pPr>
              <w:spacing w:before="0" w:after="0" w:line="240" w:lineRule="auto"/>
              <w:jc w:val="left"/>
              <w:rPr>
                <w:color w:val="auto"/>
              </w:rPr>
            </w:pPr>
            <w:r>
              <w:rPr>
                <w:rFonts w:ascii="Times New Roman" w:hAnsi="Times New Roman"/>
                <w:b w:val="0"/>
                <w:i w:val="0"/>
                <w:color w:val="auto"/>
                <w:sz w:val="16"/>
              </w:rPr>
              <w:t>15</w:t>
            </w:r>
          </w:p>
        </w:tc>
      </w:tr>
      <w:tr w14:paraId="2EF76343">
        <w:trPr>
          <w:jc w:val="center"/>
        </w:trPr>
        <w:tc>
          <w:tcPr>
            <w:tcW w:w="5400" w:type="dxa"/>
            <w:tcBorders>
              <w:top w:val="nil"/>
              <w:left w:val="nil"/>
              <w:bottom w:val="single" w:color="000000" w:sz="8" w:space="0"/>
              <w:right w:val="nil"/>
              <w:insideH w:val="nil"/>
              <w:insideV w:val="nil"/>
            </w:tcBorders>
            <w:shd w:val="clear" w:color="auto" w:fill="FFFFFF"/>
            <w:vAlign w:val="center"/>
          </w:tcPr>
          <w:p w14:paraId="2D4F1C39">
            <w:pPr>
              <w:spacing w:before="0" w:after="0" w:line="240" w:lineRule="auto"/>
              <w:jc w:val="left"/>
              <w:rPr>
                <w:color w:val="auto"/>
              </w:rPr>
            </w:pPr>
            <w:r>
              <w:rPr>
                <w:rFonts w:ascii="Times New Roman" w:hAnsi="Times New Roman"/>
                <w:b w:val="0"/>
                <w:i w:val="0"/>
                <w:color w:val="auto"/>
                <w:sz w:val="16"/>
              </w:rPr>
              <w:t>NightRiskHours_28 maximum hours</w:t>
            </w:r>
          </w:p>
        </w:tc>
        <w:tc>
          <w:tcPr>
            <w:tcW w:w="5400" w:type="dxa"/>
            <w:tcBorders>
              <w:top w:val="nil"/>
              <w:left w:val="nil"/>
              <w:bottom w:val="single" w:color="000000" w:sz="8" w:space="0"/>
              <w:right w:val="nil"/>
              <w:insideH w:val="nil"/>
              <w:insideV w:val="nil"/>
            </w:tcBorders>
            <w:shd w:val="clear" w:color="auto" w:fill="FFFFFF"/>
            <w:vAlign w:val="center"/>
          </w:tcPr>
          <w:p w14:paraId="78D2BA18">
            <w:pPr>
              <w:spacing w:before="0" w:after="0" w:line="240" w:lineRule="auto"/>
              <w:jc w:val="left"/>
              <w:rPr>
                <w:color w:val="auto"/>
              </w:rPr>
            </w:pPr>
            <w:r>
              <w:rPr>
                <w:rFonts w:ascii="Times New Roman" w:hAnsi="Times New Roman"/>
                <w:b w:val="0"/>
                <w:i w:val="0"/>
                <w:color w:val="auto"/>
                <w:sz w:val="16"/>
              </w:rPr>
              <w:t>5.0</w:t>
            </w:r>
          </w:p>
        </w:tc>
      </w:tr>
    </w:tbl>
    <w:p w14:paraId="4E926006">
      <w:pPr>
        <w:spacing w:before="200" w:after="60"/>
        <w:rPr>
          <w:color w:val="auto"/>
        </w:rPr>
      </w:pPr>
      <w:r>
        <w:rPr>
          <w:rFonts w:ascii="Arial" w:hAnsi="Arial"/>
          <w:b/>
          <w:i w:val="0"/>
          <w:color w:val="auto"/>
          <w:sz w:val="19"/>
        </w:rPr>
        <w:t>Table S3. Fixed-effects model sequence and threshold-comparator estimates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350"/>
        <w:gridCol w:w="1425"/>
        <w:gridCol w:w="1350"/>
        <w:gridCol w:w="1350"/>
        <w:gridCol w:w="1350"/>
        <w:gridCol w:w="1350"/>
        <w:gridCol w:w="1350"/>
      </w:tblGrid>
      <w:tr w14:paraId="42921501">
        <w:trPr>
          <w:tblHeader/>
          <w:jc w:val="center"/>
        </w:trPr>
        <w:tc>
          <w:tcPr>
            <w:tcW w:w="1350" w:type="dxa"/>
            <w:tcBorders>
              <w:top w:val="single" w:color="000000" w:sz="8" w:space="0"/>
              <w:left w:val="nil"/>
              <w:bottom w:val="single" w:color="000000" w:sz="8" w:space="0"/>
              <w:right w:val="nil"/>
              <w:insideH w:val="nil"/>
              <w:insideV w:val="nil"/>
            </w:tcBorders>
            <w:shd w:val="clear" w:color="auto" w:fill="FFFFFF"/>
            <w:vAlign w:val="center"/>
          </w:tcPr>
          <w:p w14:paraId="2BDFA0F3">
            <w:pPr>
              <w:spacing w:before="0" w:after="0" w:line="240" w:lineRule="auto"/>
              <w:jc w:val="left"/>
              <w:rPr>
                <w:color w:val="auto"/>
              </w:rPr>
            </w:pPr>
            <w:r>
              <w:rPr>
                <w:rFonts w:ascii="Times New Roman" w:hAnsi="Times New Roman"/>
                <w:b/>
                <w:i w:val="0"/>
                <w:color w:val="auto"/>
                <w:sz w:val="15"/>
              </w:rPr>
              <w:t>ID</w:t>
            </w:r>
          </w:p>
        </w:tc>
        <w:tc>
          <w:tcPr>
            <w:tcW w:w="1350" w:type="dxa"/>
            <w:tcBorders>
              <w:top w:val="single" w:color="000000" w:sz="8" w:space="0"/>
              <w:left w:val="nil"/>
              <w:bottom w:val="single" w:color="000000" w:sz="8" w:space="0"/>
              <w:right w:val="nil"/>
              <w:insideH w:val="nil"/>
              <w:insideV w:val="nil"/>
            </w:tcBorders>
            <w:shd w:val="clear" w:color="auto" w:fill="FFFFFF"/>
            <w:vAlign w:val="center"/>
          </w:tcPr>
          <w:p w14:paraId="506103F2">
            <w:pPr>
              <w:spacing w:before="0" w:after="0" w:line="240" w:lineRule="auto"/>
              <w:jc w:val="left"/>
              <w:rPr>
                <w:color w:val="auto"/>
              </w:rPr>
            </w:pPr>
            <w:r>
              <w:rPr>
                <w:rFonts w:ascii="Times New Roman" w:hAnsi="Times New Roman"/>
                <w:b/>
                <w:i w:val="0"/>
                <w:color w:val="auto"/>
                <w:sz w:val="15"/>
              </w:rPr>
              <w:t>Model</w:t>
            </w:r>
          </w:p>
        </w:tc>
        <w:tc>
          <w:tcPr>
            <w:tcW w:w="1350" w:type="dxa"/>
            <w:tcBorders>
              <w:top w:val="single" w:color="000000" w:sz="8" w:space="0"/>
              <w:left w:val="nil"/>
              <w:bottom w:val="single" w:color="000000" w:sz="8" w:space="0"/>
              <w:right w:val="nil"/>
              <w:insideH w:val="nil"/>
              <w:insideV w:val="nil"/>
            </w:tcBorders>
            <w:shd w:val="clear" w:color="auto" w:fill="FFFFFF"/>
            <w:vAlign w:val="center"/>
          </w:tcPr>
          <w:p w14:paraId="404AF044">
            <w:pPr>
              <w:spacing w:before="0" w:after="0" w:line="240" w:lineRule="auto"/>
              <w:jc w:val="left"/>
              <w:rPr>
                <w:color w:val="auto"/>
              </w:rPr>
            </w:pPr>
            <w:r>
              <w:rPr>
                <w:rFonts w:ascii="Times New Roman" w:hAnsi="Times New Roman"/>
                <w:b/>
                <w:i w:val="0"/>
                <w:color w:val="auto"/>
                <w:sz w:val="15"/>
              </w:rPr>
              <w:t>Term</w:t>
            </w:r>
          </w:p>
        </w:tc>
        <w:tc>
          <w:tcPr>
            <w:tcW w:w="1350" w:type="dxa"/>
            <w:tcBorders>
              <w:top w:val="single" w:color="000000" w:sz="8" w:space="0"/>
              <w:left w:val="nil"/>
              <w:bottom w:val="single" w:color="000000" w:sz="8" w:space="0"/>
              <w:right w:val="nil"/>
              <w:insideH w:val="nil"/>
              <w:insideV w:val="nil"/>
            </w:tcBorders>
            <w:shd w:val="clear" w:color="auto" w:fill="FFFFFF"/>
            <w:vAlign w:val="center"/>
          </w:tcPr>
          <w:p w14:paraId="113E8759">
            <w:pPr>
              <w:spacing w:before="0" w:after="0" w:line="240" w:lineRule="auto"/>
              <w:jc w:val="left"/>
              <w:rPr>
                <w:color w:val="auto"/>
              </w:rPr>
            </w:pPr>
            <w:r>
              <w:rPr>
                <w:rFonts w:ascii="Times New Roman" w:hAnsi="Times New Roman"/>
                <w:b/>
                <w:i w:val="0"/>
                <w:color w:val="auto"/>
                <w:sz w:val="15"/>
              </w:rPr>
              <w:t>Beta (95% CI)</w:t>
            </w:r>
          </w:p>
        </w:tc>
        <w:tc>
          <w:tcPr>
            <w:tcW w:w="1350" w:type="dxa"/>
            <w:tcBorders>
              <w:top w:val="single" w:color="000000" w:sz="8" w:space="0"/>
              <w:left w:val="nil"/>
              <w:bottom w:val="single" w:color="000000" w:sz="8" w:space="0"/>
              <w:right w:val="nil"/>
              <w:insideH w:val="nil"/>
              <w:insideV w:val="nil"/>
            </w:tcBorders>
            <w:shd w:val="clear" w:color="auto" w:fill="FFFFFF"/>
            <w:vAlign w:val="center"/>
          </w:tcPr>
          <w:p w14:paraId="6148E640">
            <w:pPr>
              <w:spacing w:before="0" w:after="0" w:line="240" w:lineRule="auto"/>
              <w:jc w:val="left"/>
              <w:rPr>
                <w:color w:val="auto"/>
              </w:rPr>
            </w:pPr>
            <w:r>
              <w:rPr>
                <w:rFonts w:ascii="Times New Roman" w:hAnsi="Times New Roman"/>
                <w:b/>
                <w:i w:val="0"/>
                <w:color w:val="auto"/>
                <w:sz w:val="15"/>
              </w:rPr>
              <w:t>Percent change (95% CI)</w:t>
            </w:r>
          </w:p>
        </w:tc>
        <w:tc>
          <w:tcPr>
            <w:tcW w:w="1350" w:type="dxa"/>
            <w:tcBorders>
              <w:top w:val="single" w:color="000000" w:sz="8" w:space="0"/>
              <w:left w:val="nil"/>
              <w:bottom w:val="single" w:color="000000" w:sz="8" w:space="0"/>
              <w:right w:val="nil"/>
              <w:insideH w:val="nil"/>
              <w:insideV w:val="nil"/>
            </w:tcBorders>
            <w:shd w:val="clear" w:color="auto" w:fill="FFFFFF"/>
            <w:vAlign w:val="center"/>
          </w:tcPr>
          <w:p w14:paraId="353A32BD">
            <w:pPr>
              <w:spacing w:before="0" w:after="0" w:line="240" w:lineRule="auto"/>
              <w:jc w:val="left"/>
              <w:rPr>
                <w:color w:val="auto"/>
              </w:rPr>
            </w:pPr>
            <w:r>
              <w:rPr>
                <w:rFonts w:ascii="Times New Roman" w:hAnsi="Times New Roman"/>
                <w:b/>
                <w:i w:val="0"/>
                <w:color w:val="auto"/>
                <w:sz w:val="15"/>
              </w:rPr>
              <w:t>p</w:t>
            </w:r>
          </w:p>
        </w:tc>
        <w:tc>
          <w:tcPr>
            <w:tcW w:w="1350" w:type="dxa"/>
            <w:tcBorders>
              <w:top w:val="single" w:color="000000" w:sz="8" w:space="0"/>
              <w:left w:val="nil"/>
              <w:bottom w:val="single" w:color="000000" w:sz="8" w:space="0"/>
              <w:right w:val="nil"/>
              <w:insideH w:val="nil"/>
              <w:insideV w:val="nil"/>
            </w:tcBorders>
            <w:shd w:val="clear" w:color="auto" w:fill="FFFFFF"/>
            <w:vAlign w:val="center"/>
          </w:tcPr>
          <w:p w14:paraId="30BDFBE0">
            <w:pPr>
              <w:spacing w:before="0" w:after="0" w:line="240" w:lineRule="auto"/>
              <w:jc w:val="left"/>
              <w:rPr>
                <w:color w:val="auto"/>
              </w:rPr>
            </w:pPr>
            <w:r>
              <w:rPr>
                <w:rFonts w:ascii="Times New Roman" w:hAnsi="Times New Roman"/>
                <w:b/>
                <w:i w:val="0"/>
                <w:color w:val="auto"/>
                <w:sz w:val="15"/>
              </w:rPr>
              <w:t>N</w:t>
            </w:r>
          </w:p>
        </w:tc>
        <w:tc>
          <w:tcPr>
            <w:tcW w:w="1350" w:type="dxa"/>
            <w:tcBorders>
              <w:top w:val="single" w:color="000000" w:sz="8" w:space="0"/>
              <w:left w:val="nil"/>
              <w:bottom w:val="single" w:color="000000" w:sz="8" w:space="0"/>
              <w:right w:val="nil"/>
              <w:insideH w:val="nil"/>
              <w:insideV w:val="nil"/>
            </w:tcBorders>
            <w:shd w:val="clear" w:color="auto" w:fill="FFFFFF"/>
            <w:vAlign w:val="center"/>
          </w:tcPr>
          <w:p w14:paraId="7620CA87">
            <w:pPr>
              <w:spacing w:before="0" w:after="0" w:line="240" w:lineRule="auto"/>
              <w:jc w:val="left"/>
              <w:rPr>
                <w:color w:val="auto"/>
              </w:rPr>
            </w:pPr>
            <w:r>
              <w:rPr>
                <w:rFonts w:ascii="Times New Roman" w:hAnsi="Times New Roman"/>
                <w:b/>
                <w:i w:val="0"/>
                <w:color w:val="auto"/>
                <w:sz w:val="15"/>
              </w:rPr>
              <w:t>R²</w:t>
            </w:r>
          </w:p>
        </w:tc>
      </w:tr>
      <w:tr w14:paraId="79518ED0">
        <w:trPr>
          <w:jc w:val="center"/>
        </w:trPr>
        <w:tc>
          <w:tcPr>
            <w:tcW w:w="1350" w:type="dxa"/>
            <w:tcBorders>
              <w:top w:val="nil"/>
              <w:left w:val="nil"/>
              <w:bottom w:val="nil"/>
              <w:right w:val="nil"/>
              <w:insideH w:val="nil"/>
              <w:insideV w:val="nil"/>
            </w:tcBorders>
            <w:shd w:val="clear" w:color="auto" w:fill="FFFFFF"/>
            <w:vAlign w:val="center"/>
          </w:tcPr>
          <w:p w14:paraId="538BAB98">
            <w:pPr>
              <w:spacing w:before="0" w:after="0" w:line="240" w:lineRule="auto"/>
              <w:jc w:val="left"/>
              <w:rPr>
                <w:color w:val="auto"/>
              </w:rPr>
            </w:pPr>
            <w:r>
              <w:rPr>
                <w:rFonts w:ascii="Times New Roman" w:hAnsi="Times New Roman"/>
                <w:b w:val="0"/>
                <w:i w:val="0"/>
                <w:color w:val="auto"/>
                <w:sz w:val="15"/>
              </w:rPr>
              <w:t>M1</w:t>
            </w:r>
          </w:p>
        </w:tc>
        <w:tc>
          <w:tcPr>
            <w:tcW w:w="1350" w:type="dxa"/>
            <w:tcBorders>
              <w:top w:val="nil"/>
              <w:left w:val="nil"/>
              <w:bottom w:val="nil"/>
              <w:right w:val="nil"/>
              <w:insideH w:val="nil"/>
              <w:insideV w:val="nil"/>
            </w:tcBorders>
            <w:shd w:val="clear" w:color="auto" w:fill="FFFFFF"/>
            <w:vAlign w:val="center"/>
          </w:tcPr>
          <w:p w14:paraId="63745293">
            <w:pPr>
              <w:spacing w:before="0" w:after="0" w:line="240" w:lineRule="auto"/>
              <w:jc w:val="left"/>
              <w:rPr>
                <w:color w:val="auto"/>
              </w:rPr>
            </w:pPr>
            <w:r>
              <w:rPr>
                <w:rFonts w:ascii="Times New Roman" w:hAnsi="Times New Roman"/>
                <w:b w:val="0"/>
                <w:i w:val="0"/>
                <w:color w:val="auto"/>
                <w:sz w:val="15"/>
              </w:rPr>
              <w:t>Calendar FE</w:t>
            </w:r>
          </w:p>
        </w:tc>
        <w:tc>
          <w:tcPr>
            <w:tcW w:w="1350" w:type="dxa"/>
            <w:tcBorders>
              <w:top w:val="nil"/>
              <w:left w:val="nil"/>
              <w:bottom w:val="nil"/>
              <w:right w:val="nil"/>
              <w:insideH w:val="nil"/>
              <w:insideV w:val="nil"/>
            </w:tcBorders>
            <w:shd w:val="clear" w:color="auto" w:fill="FFFFFF"/>
            <w:vAlign w:val="center"/>
          </w:tcPr>
          <w:p w14:paraId="468D181B">
            <w:pPr>
              <w:spacing w:before="0" w:after="0" w:line="240" w:lineRule="auto"/>
              <w:jc w:val="left"/>
              <w:rPr>
                <w:color w:val="auto"/>
              </w:rPr>
            </w:pPr>
            <w:r>
              <w:rPr>
                <w:rFonts w:ascii="Times New Roman" w:hAnsi="Times New Roman"/>
                <w:b w:val="0"/>
                <w:i w:val="0"/>
                <w:color w:val="auto"/>
                <w:sz w:val="15"/>
              </w:rPr>
              <w:t>NightRiskHours_28</w:t>
            </w:r>
          </w:p>
        </w:tc>
        <w:tc>
          <w:tcPr>
            <w:tcW w:w="1350" w:type="dxa"/>
            <w:tcBorders>
              <w:top w:val="nil"/>
              <w:left w:val="nil"/>
              <w:bottom w:val="nil"/>
              <w:right w:val="nil"/>
              <w:insideH w:val="nil"/>
              <w:insideV w:val="nil"/>
            </w:tcBorders>
            <w:shd w:val="clear" w:color="auto" w:fill="FFFFFF"/>
            <w:vAlign w:val="center"/>
          </w:tcPr>
          <w:p w14:paraId="1629DFE8">
            <w:pPr>
              <w:spacing w:before="0" w:after="0" w:line="240" w:lineRule="auto"/>
              <w:jc w:val="left"/>
              <w:rPr>
                <w:color w:val="auto"/>
              </w:rPr>
            </w:pPr>
            <w:r>
              <w:rPr>
                <w:rFonts w:ascii="Times New Roman" w:hAnsi="Times New Roman"/>
                <w:b w:val="0"/>
                <w:i w:val="0"/>
                <w:color w:val="auto"/>
                <w:sz w:val="15"/>
              </w:rPr>
              <w:t>-0.0396 (-0.0632, -0.0161)</w:t>
            </w:r>
          </w:p>
        </w:tc>
        <w:tc>
          <w:tcPr>
            <w:tcW w:w="1350" w:type="dxa"/>
            <w:tcBorders>
              <w:top w:val="nil"/>
              <w:left w:val="nil"/>
              <w:bottom w:val="nil"/>
              <w:right w:val="nil"/>
              <w:insideH w:val="nil"/>
              <w:insideV w:val="nil"/>
            </w:tcBorders>
            <w:shd w:val="clear" w:color="auto" w:fill="FFFFFF"/>
            <w:vAlign w:val="center"/>
          </w:tcPr>
          <w:p w14:paraId="7D41885F">
            <w:pPr>
              <w:spacing w:before="0" w:after="0" w:line="240" w:lineRule="auto"/>
              <w:jc w:val="left"/>
              <w:rPr>
                <w:color w:val="auto"/>
              </w:rPr>
            </w:pPr>
            <w:r>
              <w:rPr>
                <w:rFonts w:ascii="Times New Roman" w:hAnsi="Times New Roman"/>
                <w:b w:val="0"/>
                <w:i w:val="0"/>
                <w:color w:val="auto"/>
                <w:sz w:val="15"/>
              </w:rPr>
              <w:t>-3.89% (-6.13%, -1.59%)</w:t>
            </w:r>
          </w:p>
        </w:tc>
        <w:tc>
          <w:tcPr>
            <w:tcW w:w="1350" w:type="dxa"/>
            <w:tcBorders>
              <w:top w:val="nil"/>
              <w:left w:val="nil"/>
              <w:bottom w:val="nil"/>
              <w:right w:val="nil"/>
              <w:insideH w:val="nil"/>
              <w:insideV w:val="nil"/>
            </w:tcBorders>
            <w:shd w:val="clear" w:color="auto" w:fill="FFFFFF"/>
            <w:vAlign w:val="center"/>
          </w:tcPr>
          <w:p w14:paraId="68701359">
            <w:pPr>
              <w:spacing w:before="0" w:after="0" w:line="240" w:lineRule="auto"/>
              <w:jc w:val="left"/>
              <w:rPr>
                <w:color w:val="auto"/>
              </w:rPr>
            </w:pPr>
            <w:r>
              <w:rPr>
                <w:rFonts w:ascii="Times New Roman" w:hAnsi="Times New Roman"/>
                <w:b w:val="0"/>
                <w:i w:val="0"/>
                <w:color w:val="auto"/>
                <w:sz w:val="15"/>
              </w:rPr>
              <w:t>&lt;0.001</w:t>
            </w:r>
          </w:p>
        </w:tc>
        <w:tc>
          <w:tcPr>
            <w:tcW w:w="1350" w:type="dxa"/>
            <w:tcBorders>
              <w:top w:val="nil"/>
              <w:left w:val="nil"/>
              <w:bottom w:val="nil"/>
              <w:right w:val="nil"/>
              <w:insideH w:val="nil"/>
              <w:insideV w:val="nil"/>
            </w:tcBorders>
            <w:shd w:val="clear" w:color="auto" w:fill="FFFFFF"/>
            <w:vAlign w:val="center"/>
          </w:tcPr>
          <w:p w14:paraId="556D85E4">
            <w:pPr>
              <w:spacing w:before="0" w:after="0" w:line="240" w:lineRule="auto"/>
              <w:jc w:val="left"/>
              <w:rPr>
                <w:color w:val="auto"/>
              </w:rPr>
            </w:pPr>
            <w:r>
              <w:rPr>
                <w:rFonts w:ascii="Times New Roman" w:hAnsi="Times New Roman"/>
                <w:b w:val="0"/>
                <w:i w:val="0"/>
                <w:color w:val="auto"/>
                <w:sz w:val="15"/>
              </w:rPr>
              <w:t>1,584</w:t>
            </w:r>
          </w:p>
        </w:tc>
        <w:tc>
          <w:tcPr>
            <w:tcW w:w="1350" w:type="dxa"/>
            <w:tcBorders>
              <w:top w:val="nil"/>
              <w:left w:val="nil"/>
              <w:bottom w:val="nil"/>
              <w:right w:val="nil"/>
              <w:insideH w:val="nil"/>
              <w:insideV w:val="nil"/>
            </w:tcBorders>
            <w:shd w:val="clear" w:color="auto" w:fill="FFFFFF"/>
            <w:vAlign w:val="center"/>
          </w:tcPr>
          <w:p w14:paraId="47BAFEE3">
            <w:pPr>
              <w:spacing w:before="0" w:after="0" w:line="240" w:lineRule="auto"/>
              <w:jc w:val="left"/>
              <w:rPr>
                <w:color w:val="auto"/>
              </w:rPr>
            </w:pPr>
            <w:r>
              <w:rPr>
                <w:rFonts w:ascii="Times New Roman" w:hAnsi="Times New Roman"/>
                <w:b w:val="0"/>
                <w:i w:val="0"/>
                <w:color w:val="auto"/>
                <w:sz w:val="15"/>
              </w:rPr>
              <w:t>0.745</w:t>
            </w:r>
          </w:p>
        </w:tc>
      </w:tr>
      <w:tr w14:paraId="47A1308C">
        <w:trPr>
          <w:jc w:val="center"/>
        </w:trPr>
        <w:tc>
          <w:tcPr>
            <w:tcW w:w="1350" w:type="dxa"/>
            <w:tcBorders>
              <w:top w:val="nil"/>
              <w:left w:val="nil"/>
              <w:bottom w:val="nil"/>
              <w:right w:val="nil"/>
              <w:insideH w:val="nil"/>
              <w:insideV w:val="nil"/>
            </w:tcBorders>
            <w:shd w:val="clear" w:color="auto" w:fill="FFFFFF"/>
            <w:vAlign w:val="center"/>
          </w:tcPr>
          <w:p w14:paraId="758E0C46">
            <w:pPr>
              <w:spacing w:before="0" w:after="0" w:line="240" w:lineRule="auto"/>
              <w:jc w:val="left"/>
              <w:rPr>
                <w:color w:val="auto"/>
              </w:rPr>
            </w:pPr>
            <w:r>
              <w:rPr>
                <w:rFonts w:ascii="Times New Roman" w:hAnsi="Times New Roman"/>
                <w:b w:val="0"/>
                <w:i w:val="0"/>
                <w:color w:val="auto"/>
                <w:sz w:val="15"/>
              </w:rPr>
              <w:t>M2</w:t>
            </w:r>
          </w:p>
        </w:tc>
        <w:tc>
          <w:tcPr>
            <w:tcW w:w="1350" w:type="dxa"/>
            <w:tcBorders>
              <w:top w:val="nil"/>
              <w:left w:val="nil"/>
              <w:bottom w:val="nil"/>
              <w:right w:val="nil"/>
              <w:insideH w:val="nil"/>
              <w:insideV w:val="nil"/>
            </w:tcBorders>
            <w:shd w:val="clear" w:color="auto" w:fill="FFFFFF"/>
            <w:vAlign w:val="center"/>
          </w:tcPr>
          <w:p w14:paraId="687F9133">
            <w:pPr>
              <w:spacing w:before="0" w:after="0" w:line="240" w:lineRule="auto"/>
              <w:jc w:val="left"/>
              <w:rPr>
                <w:color w:val="auto"/>
              </w:rPr>
            </w:pPr>
            <w:r>
              <w:rPr>
                <w:rFonts w:ascii="Times New Roman" w:hAnsi="Times New Roman"/>
                <w:b w:val="0"/>
                <w:i w:val="0"/>
                <w:color w:val="auto"/>
                <w:sz w:val="15"/>
              </w:rPr>
              <w:t>Year×Month FE</w:t>
            </w:r>
          </w:p>
        </w:tc>
        <w:tc>
          <w:tcPr>
            <w:tcW w:w="1350" w:type="dxa"/>
            <w:tcBorders>
              <w:top w:val="nil"/>
              <w:left w:val="nil"/>
              <w:bottom w:val="nil"/>
              <w:right w:val="nil"/>
              <w:insideH w:val="nil"/>
              <w:insideV w:val="nil"/>
            </w:tcBorders>
            <w:shd w:val="clear" w:color="auto" w:fill="FFFFFF"/>
            <w:vAlign w:val="center"/>
          </w:tcPr>
          <w:p w14:paraId="4A973A66">
            <w:pPr>
              <w:spacing w:before="0" w:after="0" w:line="240" w:lineRule="auto"/>
              <w:jc w:val="left"/>
              <w:rPr>
                <w:color w:val="auto"/>
              </w:rPr>
            </w:pPr>
            <w:r>
              <w:rPr>
                <w:rFonts w:ascii="Times New Roman" w:hAnsi="Times New Roman"/>
                <w:b w:val="0"/>
                <w:i w:val="0"/>
                <w:color w:val="auto"/>
                <w:sz w:val="15"/>
              </w:rPr>
              <w:t>NightRiskHours_28</w:t>
            </w:r>
          </w:p>
        </w:tc>
        <w:tc>
          <w:tcPr>
            <w:tcW w:w="1350" w:type="dxa"/>
            <w:tcBorders>
              <w:top w:val="nil"/>
              <w:left w:val="nil"/>
              <w:bottom w:val="nil"/>
              <w:right w:val="nil"/>
              <w:insideH w:val="nil"/>
              <w:insideV w:val="nil"/>
            </w:tcBorders>
            <w:shd w:val="clear" w:color="auto" w:fill="FFFFFF"/>
            <w:vAlign w:val="center"/>
          </w:tcPr>
          <w:p w14:paraId="30C8E17A">
            <w:pPr>
              <w:spacing w:before="0" w:after="0" w:line="240" w:lineRule="auto"/>
              <w:jc w:val="left"/>
              <w:rPr>
                <w:color w:val="auto"/>
              </w:rPr>
            </w:pPr>
            <w:r>
              <w:rPr>
                <w:rFonts w:ascii="Times New Roman" w:hAnsi="Times New Roman"/>
                <w:b w:val="0"/>
                <w:i w:val="0"/>
                <w:color w:val="auto"/>
                <w:sz w:val="15"/>
              </w:rPr>
              <w:t>-0.0323 (-0.0520, -0.0126)</w:t>
            </w:r>
          </w:p>
        </w:tc>
        <w:tc>
          <w:tcPr>
            <w:tcW w:w="1350" w:type="dxa"/>
            <w:tcBorders>
              <w:top w:val="nil"/>
              <w:left w:val="nil"/>
              <w:bottom w:val="nil"/>
              <w:right w:val="nil"/>
              <w:insideH w:val="nil"/>
              <w:insideV w:val="nil"/>
            </w:tcBorders>
            <w:shd w:val="clear" w:color="auto" w:fill="FFFFFF"/>
            <w:vAlign w:val="center"/>
          </w:tcPr>
          <w:p w14:paraId="291415A0">
            <w:pPr>
              <w:spacing w:before="0" w:after="0" w:line="240" w:lineRule="auto"/>
              <w:jc w:val="left"/>
              <w:rPr>
                <w:color w:val="auto"/>
              </w:rPr>
            </w:pPr>
            <w:r>
              <w:rPr>
                <w:rFonts w:ascii="Times New Roman" w:hAnsi="Times New Roman"/>
                <w:b w:val="0"/>
                <w:i w:val="0"/>
                <w:color w:val="auto"/>
                <w:sz w:val="15"/>
              </w:rPr>
              <w:t>-3.18% (-5.07%, -1.25%)</w:t>
            </w:r>
          </w:p>
        </w:tc>
        <w:tc>
          <w:tcPr>
            <w:tcW w:w="1350" w:type="dxa"/>
            <w:tcBorders>
              <w:top w:val="nil"/>
              <w:left w:val="nil"/>
              <w:bottom w:val="nil"/>
              <w:right w:val="nil"/>
              <w:insideH w:val="nil"/>
              <w:insideV w:val="nil"/>
            </w:tcBorders>
            <w:shd w:val="clear" w:color="auto" w:fill="FFFFFF"/>
            <w:vAlign w:val="center"/>
          </w:tcPr>
          <w:p w14:paraId="5F7A7CC5">
            <w:pPr>
              <w:spacing w:before="0" w:after="0" w:line="240" w:lineRule="auto"/>
              <w:jc w:val="left"/>
              <w:rPr>
                <w:color w:val="auto"/>
              </w:rPr>
            </w:pPr>
            <w:r>
              <w:rPr>
                <w:rFonts w:ascii="Times New Roman" w:hAnsi="Times New Roman"/>
                <w:b w:val="0"/>
                <w:i w:val="0"/>
                <w:color w:val="auto"/>
                <w:sz w:val="15"/>
              </w:rPr>
              <w:t>0.001</w:t>
            </w:r>
          </w:p>
        </w:tc>
        <w:tc>
          <w:tcPr>
            <w:tcW w:w="1350" w:type="dxa"/>
            <w:tcBorders>
              <w:top w:val="nil"/>
              <w:left w:val="nil"/>
              <w:bottom w:val="nil"/>
              <w:right w:val="nil"/>
              <w:insideH w:val="nil"/>
              <w:insideV w:val="nil"/>
            </w:tcBorders>
            <w:shd w:val="clear" w:color="auto" w:fill="FFFFFF"/>
            <w:vAlign w:val="center"/>
          </w:tcPr>
          <w:p w14:paraId="55B5DC19">
            <w:pPr>
              <w:spacing w:before="0" w:after="0" w:line="240" w:lineRule="auto"/>
              <w:jc w:val="left"/>
              <w:rPr>
                <w:color w:val="auto"/>
              </w:rPr>
            </w:pPr>
            <w:r>
              <w:rPr>
                <w:rFonts w:ascii="Times New Roman" w:hAnsi="Times New Roman"/>
                <w:b w:val="0"/>
                <w:i w:val="0"/>
                <w:color w:val="auto"/>
                <w:sz w:val="15"/>
              </w:rPr>
              <w:t>1,584</w:t>
            </w:r>
          </w:p>
        </w:tc>
        <w:tc>
          <w:tcPr>
            <w:tcW w:w="1350" w:type="dxa"/>
            <w:tcBorders>
              <w:top w:val="nil"/>
              <w:left w:val="nil"/>
              <w:bottom w:val="nil"/>
              <w:right w:val="nil"/>
              <w:insideH w:val="nil"/>
              <w:insideV w:val="nil"/>
            </w:tcBorders>
            <w:shd w:val="clear" w:color="auto" w:fill="FFFFFF"/>
            <w:vAlign w:val="center"/>
          </w:tcPr>
          <w:p w14:paraId="3517B711">
            <w:pPr>
              <w:spacing w:before="0" w:after="0" w:line="240" w:lineRule="auto"/>
              <w:jc w:val="left"/>
              <w:rPr>
                <w:color w:val="auto"/>
              </w:rPr>
            </w:pPr>
            <w:r>
              <w:rPr>
                <w:rFonts w:ascii="Times New Roman" w:hAnsi="Times New Roman"/>
                <w:b w:val="0"/>
                <w:i w:val="0"/>
                <w:color w:val="auto"/>
                <w:sz w:val="15"/>
              </w:rPr>
              <w:t>0.796</w:t>
            </w:r>
          </w:p>
        </w:tc>
      </w:tr>
      <w:tr w14:paraId="01DA641D">
        <w:trPr>
          <w:jc w:val="center"/>
        </w:trPr>
        <w:tc>
          <w:tcPr>
            <w:tcW w:w="1350" w:type="dxa"/>
            <w:tcBorders>
              <w:top w:val="nil"/>
              <w:left w:val="nil"/>
              <w:bottom w:val="nil"/>
              <w:right w:val="nil"/>
              <w:insideH w:val="nil"/>
              <w:insideV w:val="nil"/>
            </w:tcBorders>
            <w:shd w:val="clear" w:color="auto" w:fill="FFFFFF"/>
            <w:vAlign w:val="center"/>
          </w:tcPr>
          <w:p w14:paraId="23E5320C">
            <w:pPr>
              <w:spacing w:before="0" w:after="0" w:line="240" w:lineRule="auto"/>
              <w:jc w:val="left"/>
              <w:rPr>
                <w:color w:val="auto"/>
              </w:rPr>
            </w:pPr>
            <w:r>
              <w:rPr>
                <w:rFonts w:ascii="Times New Roman" w:hAnsi="Times New Roman"/>
                <w:b w:val="0"/>
                <w:i w:val="0"/>
                <w:color w:val="auto"/>
                <w:sz w:val="15"/>
              </w:rPr>
              <w:t>M3</w:t>
            </w:r>
          </w:p>
        </w:tc>
        <w:tc>
          <w:tcPr>
            <w:tcW w:w="1350" w:type="dxa"/>
            <w:tcBorders>
              <w:top w:val="nil"/>
              <w:left w:val="nil"/>
              <w:bottom w:val="nil"/>
              <w:right w:val="nil"/>
              <w:insideH w:val="nil"/>
              <w:insideV w:val="nil"/>
            </w:tcBorders>
            <w:shd w:val="clear" w:color="auto" w:fill="FFFFFF"/>
            <w:vAlign w:val="center"/>
          </w:tcPr>
          <w:p w14:paraId="06FC71E9">
            <w:pPr>
              <w:spacing w:before="0" w:after="0" w:line="240" w:lineRule="auto"/>
              <w:jc w:val="left"/>
              <w:rPr>
                <w:color w:val="auto"/>
              </w:rPr>
            </w:pPr>
            <w:r>
              <w:rPr>
                <w:rFonts w:ascii="Times New Roman" w:hAnsi="Times New Roman"/>
                <w:b w:val="0"/>
                <w:i w:val="0"/>
                <w:color w:val="auto"/>
                <w:sz w:val="15"/>
              </w:rPr>
              <w:t>Full model + DayMeanUTCI</w:t>
            </w:r>
          </w:p>
        </w:tc>
        <w:tc>
          <w:tcPr>
            <w:tcW w:w="1350" w:type="dxa"/>
            <w:tcBorders>
              <w:top w:val="nil"/>
              <w:left w:val="nil"/>
              <w:bottom w:val="nil"/>
              <w:right w:val="nil"/>
              <w:insideH w:val="nil"/>
              <w:insideV w:val="nil"/>
            </w:tcBorders>
            <w:shd w:val="clear" w:color="auto" w:fill="FFFFFF"/>
            <w:vAlign w:val="center"/>
          </w:tcPr>
          <w:p w14:paraId="18EF2B4F">
            <w:pPr>
              <w:spacing w:before="0" w:after="0" w:line="240" w:lineRule="auto"/>
              <w:jc w:val="left"/>
              <w:rPr>
                <w:color w:val="auto"/>
              </w:rPr>
            </w:pPr>
            <w:r>
              <w:rPr>
                <w:rFonts w:ascii="Times New Roman" w:hAnsi="Times New Roman"/>
                <w:b w:val="0"/>
                <w:i w:val="0"/>
                <w:color w:val="auto"/>
                <w:sz w:val="15"/>
              </w:rPr>
              <w:t>NightRiskHours_28</w:t>
            </w:r>
          </w:p>
        </w:tc>
        <w:tc>
          <w:tcPr>
            <w:tcW w:w="1350" w:type="dxa"/>
            <w:tcBorders>
              <w:top w:val="nil"/>
              <w:left w:val="nil"/>
              <w:bottom w:val="nil"/>
              <w:right w:val="nil"/>
              <w:insideH w:val="nil"/>
              <w:insideV w:val="nil"/>
            </w:tcBorders>
            <w:shd w:val="clear" w:color="auto" w:fill="FFFFFF"/>
            <w:vAlign w:val="center"/>
          </w:tcPr>
          <w:p w14:paraId="10EC9C45">
            <w:pPr>
              <w:spacing w:before="0" w:after="0" w:line="240" w:lineRule="auto"/>
              <w:jc w:val="left"/>
              <w:rPr>
                <w:color w:val="auto"/>
              </w:rPr>
            </w:pPr>
            <w:r>
              <w:rPr>
                <w:rFonts w:ascii="Times New Roman" w:hAnsi="Times New Roman"/>
                <w:b w:val="0"/>
                <w:i w:val="0"/>
                <w:color w:val="auto"/>
                <w:sz w:val="15"/>
              </w:rPr>
              <w:t>-0.0829 (-0.1081, -0.0578)</w:t>
            </w:r>
          </w:p>
        </w:tc>
        <w:tc>
          <w:tcPr>
            <w:tcW w:w="1350" w:type="dxa"/>
            <w:tcBorders>
              <w:top w:val="nil"/>
              <w:left w:val="nil"/>
              <w:bottom w:val="nil"/>
              <w:right w:val="nil"/>
              <w:insideH w:val="nil"/>
              <w:insideV w:val="nil"/>
            </w:tcBorders>
            <w:shd w:val="clear" w:color="auto" w:fill="FFFFFF"/>
            <w:vAlign w:val="center"/>
          </w:tcPr>
          <w:p w14:paraId="0F5C4E1C">
            <w:pPr>
              <w:spacing w:before="0" w:after="0" w:line="240" w:lineRule="auto"/>
              <w:jc w:val="left"/>
              <w:rPr>
                <w:color w:val="auto"/>
              </w:rPr>
            </w:pPr>
            <w:r>
              <w:rPr>
                <w:rFonts w:ascii="Times New Roman" w:hAnsi="Times New Roman"/>
                <w:b w:val="0"/>
                <w:i w:val="0"/>
                <w:color w:val="auto"/>
                <w:sz w:val="15"/>
              </w:rPr>
              <w:t>-7.96% (-10.25%, -5.61%)</w:t>
            </w:r>
          </w:p>
        </w:tc>
        <w:tc>
          <w:tcPr>
            <w:tcW w:w="1350" w:type="dxa"/>
            <w:tcBorders>
              <w:top w:val="nil"/>
              <w:left w:val="nil"/>
              <w:bottom w:val="nil"/>
              <w:right w:val="nil"/>
              <w:insideH w:val="nil"/>
              <w:insideV w:val="nil"/>
            </w:tcBorders>
            <w:shd w:val="clear" w:color="auto" w:fill="FFFFFF"/>
            <w:vAlign w:val="center"/>
          </w:tcPr>
          <w:p w14:paraId="58C8BC0E">
            <w:pPr>
              <w:spacing w:before="0" w:after="0" w:line="240" w:lineRule="auto"/>
              <w:jc w:val="left"/>
              <w:rPr>
                <w:color w:val="auto"/>
              </w:rPr>
            </w:pPr>
            <w:r>
              <w:rPr>
                <w:rFonts w:ascii="Times New Roman" w:hAnsi="Times New Roman"/>
                <w:b w:val="0"/>
                <w:i w:val="0"/>
                <w:color w:val="auto"/>
                <w:sz w:val="15"/>
              </w:rPr>
              <w:t>&lt;0.001</w:t>
            </w:r>
          </w:p>
        </w:tc>
        <w:tc>
          <w:tcPr>
            <w:tcW w:w="1350" w:type="dxa"/>
            <w:tcBorders>
              <w:top w:val="nil"/>
              <w:left w:val="nil"/>
              <w:bottom w:val="nil"/>
              <w:right w:val="nil"/>
              <w:insideH w:val="nil"/>
              <w:insideV w:val="nil"/>
            </w:tcBorders>
            <w:shd w:val="clear" w:color="auto" w:fill="FFFFFF"/>
            <w:vAlign w:val="center"/>
          </w:tcPr>
          <w:p w14:paraId="45895459">
            <w:pPr>
              <w:spacing w:before="0" w:after="0" w:line="240" w:lineRule="auto"/>
              <w:jc w:val="left"/>
              <w:rPr>
                <w:color w:val="auto"/>
              </w:rPr>
            </w:pPr>
            <w:r>
              <w:rPr>
                <w:rFonts w:ascii="Times New Roman" w:hAnsi="Times New Roman"/>
                <w:b w:val="0"/>
                <w:i w:val="0"/>
                <w:color w:val="auto"/>
                <w:sz w:val="15"/>
              </w:rPr>
              <w:t>1,584</w:t>
            </w:r>
          </w:p>
        </w:tc>
        <w:tc>
          <w:tcPr>
            <w:tcW w:w="1350" w:type="dxa"/>
            <w:tcBorders>
              <w:top w:val="nil"/>
              <w:left w:val="nil"/>
              <w:bottom w:val="nil"/>
              <w:right w:val="nil"/>
              <w:insideH w:val="nil"/>
              <w:insideV w:val="nil"/>
            </w:tcBorders>
            <w:shd w:val="clear" w:color="auto" w:fill="FFFFFF"/>
            <w:vAlign w:val="center"/>
          </w:tcPr>
          <w:p w14:paraId="59BFB1C6">
            <w:pPr>
              <w:spacing w:before="0" w:after="0" w:line="240" w:lineRule="auto"/>
              <w:jc w:val="left"/>
              <w:rPr>
                <w:color w:val="auto"/>
              </w:rPr>
            </w:pPr>
            <w:r>
              <w:rPr>
                <w:rFonts w:ascii="Times New Roman" w:hAnsi="Times New Roman"/>
                <w:b w:val="0"/>
                <w:i w:val="0"/>
                <w:color w:val="auto"/>
                <w:sz w:val="15"/>
              </w:rPr>
              <w:t>0.844</w:t>
            </w:r>
          </w:p>
        </w:tc>
      </w:tr>
      <w:tr w14:paraId="0B3822E7">
        <w:trPr>
          <w:jc w:val="center"/>
        </w:trPr>
        <w:tc>
          <w:tcPr>
            <w:tcW w:w="1350" w:type="dxa"/>
            <w:tcBorders>
              <w:top w:val="nil"/>
              <w:left w:val="nil"/>
              <w:bottom w:val="nil"/>
              <w:right w:val="nil"/>
              <w:insideH w:val="nil"/>
              <w:insideV w:val="nil"/>
            </w:tcBorders>
            <w:shd w:val="clear" w:color="auto" w:fill="FFFFFF"/>
            <w:vAlign w:val="center"/>
          </w:tcPr>
          <w:p w14:paraId="78232553">
            <w:pPr>
              <w:spacing w:before="0" w:after="0" w:line="240" w:lineRule="auto"/>
              <w:jc w:val="left"/>
              <w:rPr>
                <w:color w:val="auto"/>
              </w:rPr>
            </w:pPr>
            <w:r>
              <w:rPr>
                <w:rFonts w:ascii="Times New Roman" w:hAnsi="Times New Roman"/>
                <w:b w:val="0"/>
                <w:i w:val="0"/>
                <w:color w:val="auto"/>
                <w:sz w:val="15"/>
              </w:rPr>
              <w:t>T-20</w:t>
            </w:r>
          </w:p>
        </w:tc>
        <w:tc>
          <w:tcPr>
            <w:tcW w:w="1350" w:type="dxa"/>
            <w:tcBorders>
              <w:top w:val="nil"/>
              <w:left w:val="nil"/>
              <w:bottom w:val="nil"/>
              <w:right w:val="nil"/>
              <w:insideH w:val="nil"/>
              <w:insideV w:val="nil"/>
            </w:tcBorders>
            <w:shd w:val="clear" w:color="auto" w:fill="FFFFFF"/>
            <w:vAlign w:val="center"/>
          </w:tcPr>
          <w:p w14:paraId="0368380A">
            <w:pPr>
              <w:spacing w:before="0" w:after="0" w:line="240" w:lineRule="auto"/>
              <w:jc w:val="left"/>
              <w:rPr>
                <w:color w:val="auto"/>
              </w:rPr>
            </w:pPr>
            <w:r>
              <w:rPr>
                <w:rFonts w:ascii="Times New Roman" w:hAnsi="Times New Roman"/>
                <w:b w:val="0"/>
                <w:i w:val="0"/>
                <w:color w:val="auto"/>
                <w:sz w:val="15"/>
              </w:rPr>
              <w:t>UTCI ≥20 °C night-risk hours</w:t>
            </w:r>
          </w:p>
        </w:tc>
        <w:tc>
          <w:tcPr>
            <w:tcW w:w="1350" w:type="dxa"/>
            <w:tcBorders>
              <w:top w:val="nil"/>
              <w:left w:val="nil"/>
              <w:bottom w:val="nil"/>
              <w:right w:val="nil"/>
              <w:insideH w:val="nil"/>
              <w:insideV w:val="nil"/>
            </w:tcBorders>
            <w:shd w:val="clear" w:color="auto" w:fill="FFFFFF"/>
            <w:vAlign w:val="center"/>
          </w:tcPr>
          <w:p w14:paraId="136466BC">
            <w:pPr>
              <w:spacing w:before="0" w:after="0" w:line="240" w:lineRule="auto"/>
              <w:jc w:val="left"/>
              <w:rPr>
                <w:color w:val="auto"/>
              </w:rPr>
            </w:pPr>
            <w:r>
              <w:rPr>
                <w:rFonts w:ascii="Times New Roman" w:hAnsi="Times New Roman"/>
                <w:b w:val="0"/>
                <w:i w:val="0"/>
                <w:color w:val="auto"/>
                <w:sz w:val="15"/>
              </w:rPr>
              <w:t>NightRiskHours_20</w:t>
            </w:r>
          </w:p>
        </w:tc>
        <w:tc>
          <w:tcPr>
            <w:tcW w:w="1350" w:type="dxa"/>
            <w:tcBorders>
              <w:top w:val="nil"/>
              <w:left w:val="nil"/>
              <w:bottom w:val="nil"/>
              <w:right w:val="nil"/>
              <w:insideH w:val="nil"/>
              <w:insideV w:val="nil"/>
            </w:tcBorders>
            <w:shd w:val="clear" w:color="auto" w:fill="FFFFFF"/>
            <w:vAlign w:val="center"/>
          </w:tcPr>
          <w:p w14:paraId="1824F8A4">
            <w:pPr>
              <w:spacing w:before="0" w:after="0" w:line="240" w:lineRule="auto"/>
              <w:jc w:val="left"/>
              <w:rPr>
                <w:color w:val="auto"/>
              </w:rPr>
            </w:pPr>
            <w:r>
              <w:rPr>
                <w:rFonts w:ascii="Times New Roman" w:hAnsi="Times New Roman"/>
                <w:b w:val="0"/>
                <w:i w:val="0"/>
                <w:color w:val="auto"/>
                <w:sz w:val="15"/>
              </w:rPr>
              <w:t>-0.0197 (-0.0247, -0.0148)</w:t>
            </w:r>
          </w:p>
        </w:tc>
        <w:tc>
          <w:tcPr>
            <w:tcW w:w="1350" w:type="dxa"/>
            <w:tcBorders>
              <w:top w:val="nil"/>
              <w:left w:val="nil"/>
              <w:bottom w:val="nil"/>
              <w:right w:val="nil"/>
              <w:insideH w:val="nil"/>
              <w:insideV w:val="nil"/>
            </w:tcBorders>
            <w:shd w:val="clear" w:color="auto" w:fill="FFFFFF"/>
            <w:vAlign w:val="center"/>
          </w:tcPr>
          <w:p w14:paraId="31A7502D">
            <w:pPr>
              <w:spacing w:before="0" w:after="0" w:line="240" w:lineRule="auto"/>
              <w:jc w:val="left"/>
              <w:rPr>
                <w:color w:val="auto"/>
              </w:rPr>
            </w:pPr>
            <w:r>
              <w:rPr>
                <w:rFonts w:ascii="Times New Roman" w:hAnsi="Times New Roman"/>
                <w:b w:val="0"/>
                <w:i w:val="0"/>
                <w:color w:val="auto"/>
                <w:sz w:val="15"/>
              </w:rPr>
              <w:t>-1.95% (-2.44%, -1.47%)</w:t>
            </w:r>
          </w:p>
        </w:tc>
        <w:tc>
          <w:tcPr>
            <w:tcW w:w="1350" w:type="dxa"/>
            <w:tcBorders>
              <w:top w:val="nil"/>
              <w:left w:val="nil"/>
              <w:bottom w:val="nil"/>
              <w:right w:val="nil"/>
              <w:insideH w:val="nil"/>
              <w:insideV w:val="nil"/>
            </w:tcBorders>
            <w:shd w:val="clear" w:color="auto" w:fill="FFFFFF"/>
            <w:vAlign w:val="center"/>
          </w:tcPr>
          <w:p w14:paraId="23BCD138">
            <w:pPr>
              <w:spacing w:before="0" w:after="0" w:line="240" w:lineRule="auto"/>
              <w:jc w:val="left"/>
              <w:rPr>
                <w:color w:val="auto"/>
              </w:rPr>
            </w:pPr>
            <w:r>
              <w:rPr>
                <w:rFonts w:ascii="Times New Roman" w:hAnsi="Times New Roman"/>
                <w:b w:val="0"/>
                <w:i w:val="0"/>
                <w:color w:val="auto"/>
                <w:sz w:val="15"/>
              </w:rPr>
              <w:t>&lt;0.001</w:t>
            </w:r>
          </w:p>
        </w:tc>
        <w:tc>
          <w:tcPr>
            <w:tcW w:w="1350" w:type="dxa"/>
            <w:tcBorders>
              <w:top w:val="nil"/>
              <w:left w:val="nil"/>
              <w:bottom w:val="nil"/>
              <w:right w:val="nil"/>
              <w:insideH w:val="nil"/>
              <w:insideV w:val="nil"/>
            </w:tcBorders>
            <w:shd w:val="clear" w:color="auto" w:fill="FFFFFF"/>
            <w:vAlign w:val="center"/>
          </w:tcPr>
          <w:p w14:paraId="792B82D0">
            <w:pPr>
              <w:spacing w:before="0" w:after="0" w:line="240" w:lineRule="auto"/>
              <w:jc w:val="left"/>
              <w:rPr>
                <w:color w:val="auto"/>
              </w:rPr>
            </w:pPr>
            <w:r>
              <w:rPr>
                <w:rFonts w:ascii="Times New Roman" w:hAnsi="Times New Roman"/>
                <w:b w:val="0"/>
                <w:i w:val="0"/>
                <w:color w:val="auto"/>
                <w:sz w:val="15"/>
              </w:rPr>
              <w:t>1,584</w:t>
            </w:r>
          </w:p>
        </w:tc>
        <w:tc>
          <w:tcPr>
            <w:tcW w:w="1350" w:type="dxa"/>
            <w:tcBorders>
              <w:top w:val="nil"/>
              <w:left w:val="nil"/>
              <w:bottom w:val="nil"/>
              <w:right w:val="nil"/>
              <w:insideH w:val="nil"/>
              <w:insideV w:val="nil"/>
            </w:tcBorders>
            <w:shd w:val="clear" w:color="auto" w:fill="FFFFFF"/>
            <w:vAlign w:val="center"/>
          </w:tcPr>
          <w:p w14:paraId="18BC5A55">
            <w:pPr>
              <w:spacing w:before="0" w:after="0" w:line="240" w:lineRule="auto"/>
              <w:jc w:val="left"/>
              <w:rPr>
                <w:color w:val="auto"/>
              </w:rPr>
            </w:pPr>
            <w:r>
              <w:rPr>
                <w:rFonts w:ascii="Times New Roman" w:hAnsi="Times New Roman"/>
                <w:b w:val="0"/>
                <w:i w:val="0"/>
                <w:color w:val="auto"/>
                <w:sz w:val="15"/>
              </w:rPr>
              <w:t>0.845</w:t>
            </w:r>
          </w:p>
        </w:tc>
      </w:tr>
      <w:tr w14:paraId="78944721">
        <w:trPr>
          <w:jc w:val="center"/>
        </w:trPr>
        <w:tc>
          <w:tcPr>
            <w:tcW w:w="1350" w:type="dxa"/>
            <w:tcBorders>
              <w:top w:val="nil"/>
              <w:left w:val="nil"/>
              <w:bottom w:val="nil"/>
              <w:right w:val="nil"/>
              <w:insideH w:val="nil"/>
              <w:insideV w:val="nil"/>
            </w:tcBorders>
            <w:shd w:val="clear" w:color="auto" w:fill="FFFFFF"/>
            <w:vAlign w:val="center"/>
          </w:tcPr>
          <w:p w14:paraId="32AB8B86">
            <w:pPr>
              <w:spacing w:before="0" w:after="0" w:line="240" w:lineRule="auto"/>
              <w:jc w:val="left"/>
              <w:rPr>
                <w:color w:val="auto"/>
              </w:rPr>
            </w:pPr>
            <w:r>
              <w:rPr>
                <w:rFonts w:ascii="Times New Roman" w:hAnsi="Times New Roman"/>
                <w:b w:val="0"/>
                <w:i w:val="0"/>
                <w:color w:val="auto"/>
                <w:sz w:val="15"/>
              </w:rPr>
              <w:t>T-22</w:t>
            </w:r>
          </w:p>
        </w:tc>
        <w:tc>
          <w:tcPr>
            <w:tcW w:w="1350" w:type="dxa"/>
            <w:tcBorders>
              <w:top w:val="nil"/>
              <w:left w:val="nil"/>
              <w:bottom w:val="nil"/>
              <w:right w:val="nil"/>
              <w:insideH w:val="nil"/>
              <w:insideV w:val="nil"/>
            </w:tcBorders>
            <w:shd w:val="clear" w:color="auto" w:fill="FFFFFF"/>
            <w:vAlign w:val="center"/>
          </w:tcPr>
          <w:p w14:paraId="57550D8A">
            <w:pPr>
              <w:spacing w:before="0" w:after="0" w:line="240" w:lineRule="auto"/>
              <w:jc w:val="left"/>
              <w:rPr>
                <w:color w:val="auto"/>
              </w:rPr>
            </w:pPr>
            <w:r>
              <w:rPr>
                <w:rFonts w:ascii="Times New Roman" w:hAnsi="Times New Roman"/>
                <w:b w:val="0"/>
                <w:i w:val="0"/>
                <w:color w:val="auto"/>
                <w:sz w:val="15"/>
              </w:rPr>
              <w:t>UTCI ≥22 °C night-risk hours</w:t>
            </w:r>
          </w:p>
        </w:tc>
        <w:tc>
          <w:tcPr>
            <w:tcW w:w="1350" w:type="dxa"/>
            <w:tcBorders>
              <w:top w:val="nil"/>
              <w:left w:val="nil"/>
              <w:bottom w:val="nil"/>
              <w:right w:val="nil"/>
              <w:insideH w:val="nil"/>
              <w:insideV w:val="nil"/>
            </w:tcBorders>
            <w:shd w:val="clear" w:color="auto" w:fill="FFFFFF"/>
            <w:vAlign w:val="center"/>
          </w:tcPr>
          <w:p w14:paraId="5D9E5E5A">
            <w:pPr>
              <w:spacing w:before="0" w:after="0" w:line="240" w:lineRule="auto"/>
              <w:jc w:val="left"/>
              <w:rPr>
                <w:color w:val="auto"/>
              </w:rPr>
            </w:pPr>
            <w:r>
              <w:rPr>
                <w:rFonts w:ascii="Times New Roman" w:hAnsi="Times New Roman"/>
                <w:b w:val="0"/>
                <w:i w:val="0"/>
                <w:color w:val="auto"/>
                <w:sz w:val="15"/>
              </w:rPr>
              <w:t>NightRiskHours_22</w:t>
            </w:r>
          </w:p>
        </w:tc>
        <w:tc>
          <w:tcPr>
            <w:tcW w:w="1350" w:type="dxa"/>
            <w:tcBorders>
              <w:top w:val="nil"/>
              <w:left w:val="nil"/>
              <w:bottom w:val="nil"/>
              <w:right w:val="nil"/>
              <w:insideH w:val="nil"/>
              <w:insideV w:val="nil"/>
            </w:tcBorders>
            <w:shd w:val="clear" w:color="auto" w:fill="FFFFFF"/>
            <w:vAlign w:val="center"/>
          </w:tcPr>
          <w:p w14:paraId="0F0C2E1D">
            <w:pPr>
              <w:spacing w:before="0" w:after="0" w:line="240" w:lineRule="auto"/>
              <w:jc w:val="left"/>
              <w:rPr>
                <w:color w:val="auto"/>
              </w:rPr>
            </w:pPr>
            <w:r>
              <w:rPr>
                <w:rFonts w:ascii="Times New Roman" w:hAnsi="Times New Roman"/>
                <w:b w:val="0"/>
                <w:i w:val="0"/>
                <w:color w:val="auto"/>
                <w:sz w:val="15"/>
              </w:rPr>
              <w:t>-0.0175 (-0.0225, -0.0124)</w:t>
            </w:r>
          </w:p>
        </w:tc>
        <w:tc>
          <w:tcPr>
            <w:tcW w:w="1350" w:type="dxa"/>
            <w:tcBorders>
              <w:top w:val="nil"/>
              <w:left w:val="nil"/>
              <w:bottom w:val="nil"/>
              <w:right w:val="nil"/>
              <w:insideH w:val="nil"/>
              <w:insideV w:val="nil"/>
            </w:tcBorders>
            <w:shd w:val="clear" w:color="auto" w:fill="FFFFFF"/>
            <w:vAlign w:val="center"/>
          </w:tcPr>
          <w:p w14:paraId="4644A56C">
            <w:pPr>
              <w:spacing w:before="0" w:after="0" w:line="240" w:lineRule="auto"/>
              <w:jc w:val="left"/>
              <w:rPr>
                <w:color w:val="auto"/>
              </w:rPr>
            </w:pPr>
            <w:r>
              <w:rPr>
                <w:rFonts w:ascii="Times New Roman" w:hAnsi="Times New Roman"/>
                <w:b w:val="0"/>
                <w:i w:val="0"/>
                <w:color w:val="auto"/>
                <w:sz w:val="15"/>
              </w:rPr>
              <w:t>-1.73% (-2.22%, -1.24%)</w:t>
            </w:r>
          </w:p>
        </w:tc>
        <w:tc>
          <w:tcPr>
            <w:tcW w:w="1350" w:type="dxa"/>
            <w:tcBorders>
              <w:top w:val="nil"/>
              <w:left w:val="nil"/>
              <w:bottom w:val="nil"/>
              <w:right w:val="nil"/>
              <w:insideH w:val="nil"/>
              <w:insideV w:val="nil"/>
            </w:tcBorders>
            <w:shd w:val="clear" w:color="auto" w:fill="FFFFFF"/>
            <w:vAlign w:val="center"/>
          </w:tcPr>
          <w:p w14:paraId="050C850E">
            <w:pPr>
              <w:spacing w:before="0" w:after="0" w:line="240" w:lineRule="auto"/>
              <w:jc w:val="left"/>
              <w:rPr>
                <w:color w:val="auto"/>
              </w:rPr>
            </w:pPr>
            <w:r>
              <w:rPr>
                <w:rFonts w:ascii="Times New Roman" w:hAnsi="Times New Roman"/>
                <w:b w:val="0"/>
                <w:i w:val="0"/>
                <w:color w:val="auto"/>
                <w:sz w:val="15"/>
              </w:rPr>
              <w:t>&lt;0.001</w:t>
            </w:r>
          </w:p>
        </w:tc>
        <w:tc>
          <w:tcPr>
            <w:tcW w:w="1350" w:type="dxa"/>
            <w:tcBorders>
              <w:top w:val="nil"/>
              <w:left w:val="nil"/>
              <w:bottom w:val="nil"/>
              <w:right w:val="nil"/>
              <w:insideH w:val="nil"/>
              <w:insideV w:val="nil"/>
            </w:tcBorders>
            <w:shd w:val="clear" w:color="auto" w:fill="FFFFFF"/>
            <w:vAlign w:val="center"/>
          </w:tcPr>
          <w:p w14:paraId="571D5334">
            <w:pPr>
              <w:spacing w:before="0" w:after="0" w:line="240" w:lineRule="auto"/>
              <w:jc w:val="left"/>
              <w:rPr>
                <w:color w:val="auto"/>
              </w:rPr>
            </w:pPr>
            <w:r>
              <w:rPr>
                <w:rFonts w:ascii="Times New Roman" w:hAnsi="Times New Roman"/>
                <w:b w:val="0"/>
                <w:i w:val="0"/>
                <w:color w:val="auto"/>
                <w:sz w:val="15"/>
              </w:rPr>
              <w:t>1,584</w:t>
            </w:r>
          </w:p>
        </w:tc>
        <w:tc>
          <w:tcPr>
            <w:tcW w:w="1350" w:type="dxa"/>
            <w:tcBorders>
              <w:top w:val="nil"/>
              <w:left w:val="nil"/>
              <w:bottom w:val="nil"/>
              <w:right w:val="nil"/>
              <w:insideH w:val="nil"/>
              <w:insideV w:val="nil"/>
            </w:tcBorders>
            <w:shd w:val="clear" w:color="auto" w:fill="FFFFFF"/>
            <w:vAlign w:val="center"/>
          </w:tcPr>
          <w:p w14:paraId="52E625A6">
            <w:pPr>
              <w:spacing w:before="0" w:after="0" w:line="240" w:lineRule="auto"/>
              <w:jc w:val="left"/>
              <w:rPr>
                <w:color w:val="auto"/>
              </w:rPr>
            </w:pPr>
            <w:r>
              <w:rPr>
                <w:rFonts w:ascii="Times New Roman" w:hAnsi="Times New Roman"/>
                <w:b w:val="0"/>
                <w:i w:val="0"/>
                <w:color w:val="auto"/>
                <w:sz w:val="15"/>
              </w:rPr>
              <w:t>0.844</w:t>
            </w:r>
          </w:p>
        </w:tc>
      </w:tr>
      <w:tr w14:paraId="2C9F0DBA">
        <w:trPr>
          <w:jc w:val="center"/>
        </w:trPr>
        <w:tc>
          <w:tcPr>
            <w:tcW w:w="1350" w:type="dxa"/>
            <w:tcBorders>
              <w:top w:val="nil"/>
              <w:left w:val="nil"/>
              <w:bottom w:val="nil"/>
              <w:right w:val="nil"/>
              <w:insideH w:val="nil"/>
              <w:insideV w:val="nil"/>
            </w:tcBorders>
            <w:shd w:val="clear" w:color="auto" w:fill="FFFFFF"/>
            <w:vAlign w:val="center"/>
          </w:tcPr>
          <w:p w14:paraId="6509198B">
            <w:pPr>
              <w:spacing w:before="0" w:after="0" w:line="240" w:lineRule="auto"/>
              <w:jc w:val="left"/>
              <w:rPr>
                <w:color w:val="auto"/>
              </w:rPr>
            </w:pPr>
            <w:r>
              <w:rPr>
                <w:rFonts w:ascii="Times New Roman" w:hAnsi="Times New Roman"/>
                <w:b w:val="0"/>
                <w:i w:val="0"/>
                <w:color w:val="auto"/>
                <w:sz w:val="15"/>
              </w:rPr>
              <w:t>T-26</w:t>
            </w:r>
          </w:p>
        </w:tc>
        <w:tc>
          <w:tcPr>
            <w:tcW w:w="1350" w:type="dxa"/>
            <w:tcBorders>
              <w:top w:val="nil"/>
              <w:left w:val="nil"/>
              <w:bottom w:val="nil"/>
              <w:right w:val="nil"/>
              <w:insideH w:val="nil"/>
              <w:insideV w:val="nil"/>
            </w:tcBorders>
            <w:shd w:val="clear" w:color="auto" w:fill="FFFFFF"/>
            <w:vAlign w:val="center"/>
          </w:tcPr>
          <w:p w14:paraId="6E345B6B">
            <w:pPr>
              <w:spacing w:before="0" w:after="0" w:line="240" w:lineRule="auto"/>
              <w:jc w:val="left"/>
              <w:rPr>
                <w:color w:val="auto"/>
              </w:rPr>
            </w:pPr>
            <w:r>
              <w:rPr>
                <w:rFonts w:ascii="Times New Roman" w:hAnsi="Times New Roman"/>
                <w:b w:val="0"/>
                <w:i w:val="0"/>
                <w:color w:val="auto"/>
                <w:sz w:val="15"/>
              </w:rPr>
              <w:t>UTCI ≥26 °C night-risk hours</w:t>
            </w:r>
          </w:p>
        </w:tc>
        <w:tc>
          <w:tcPr>
            <w:tcW w:w="1350" w:type="dxa"/>
            <w:tcBorders>
              <w:top w:val="nil"/>
              <w:left w:val="nil"/>
              <w:bottom w:val="nil"/>
              <w:right w:val="nil"/>
              <w:insideH w:val="nil"/>
              <w:insideV w:val="nil"/>
            </w:tcBorders>
            <w:shd w:val="clear" w:color="auto" w:fill="FFFFFF"/>
            <w:vAlign w:val="center"/>
          </w:tcPr>
          <w:p w14:paraId="3D2BF4DA">
            <w:pPr>
              <w:spacing w:before="0" w:after="0" w:line="240" w:lineRule="auto"/>
              <w:jc w:val="left"/>
              <w:rPr>
                <w:color w:val="auto"/>
              </w:rPr>
            </w:pPr>
            <w:r>
              <w:rPr>
                <w:rFonts w:ascii="Times New Roman" w:hAnsi="Times New Roman"/>
                <w:b w:val="0"/>
                <w:i w:val="0"/>
                <w:color w:val="auto"/>
                <w:sz w:val="15"/>
              </w:rPr>
              <w:t>NightRiskHours_26</w:t>
            </w:r>
          </w:p>
        </w:tc>
        <w:tc>
          <w:tcPr>
            <w:tcW w:w="1350" w:type="dxa"/>
            <w:tcBorders>
              <w:top w:val="nil"/>
              <w:left w:val="nil"/>
              <w:bottom w:val="nil"/>
              <w:right w:val="nil"/>
              <w:insideH w:val="nil"/>
              <w:insideV w:val="nil"/>
            </w:tcBorders>
            <w:shd w:val="clear" w:color="auto" w:fill="FFFFFF"/>
            <w:vAlign w:val="center"/>
          </w:tcPr>
          <w:p w14:paraId="362F1C3C">
            <w:pPr>
              <w:spacing w:before="0" w:after="0" w:line="240" w:lineRule="auto"/>
              <w:jc w:val="left"/>
              <w:rPr>
                <w:color w:val="auto"/>
              </w:rPr>
            </w:pPr>
            <w:r>
              <w:rPr>
                <w:rFonts w:ascii="Times New Roman" w:hAnsi="Times New Roman"/>
                <w:b w:val="0"/>
                <w:i w:val="0"/>
                <w:color w:val="auto"/>
                <w:sz w:val="15"/>
              </w:rPr>
              <w:t>-0.0275 (-0.0362, -0.0189)</w:t>
            </w:r>
          </w:p>
        </w:tc>
        <w:tc>
          <w:tcPr>
            <w:tcW w:w="1350" w:type="dxa"/>
            <w:tcBorders>
              <w:top w:val="nil"/>
              <w:left w:val="nil"/>
              <w:bottom w:val="nil"/>
              <w:right w:val="nil"/>
              <w:insideH w:val="nil"/>
              <w:insideV w:val="nil"/>
            </w:tcBorders>
            <w:shd w:val="clear" w:color="auto" w:fill="FFFFFF"/>
            <w:vAlign w:val="center"/>
          </w:tcPr>
          <w:p w14:paraId="237E47F1">
            <w:pPr>
              <w:spacing w:before="0" w:after="0" w:line="240" w:lineRule="auto"/>
              <w:jc w:val="left"/>
              <w:rPr>
                <w:color w:val="auto"/>
              </w:rPr>
            </w:pPr>
            <w:r>
              <w:rPr>
                <w:rFonts w:ascii="Times New Roman" w:hAnsi="Times New Roman"/>
                <w:b w:val="0"/>
                <w:i w:val="0"/>
                <w:color w:val="auto"/>
                <w:sz w:val="15"/>
              </w:rPr>
              <w:t>-2.72% (-3.55%, -1.88%)</w:t>
            </w:r>
          </w:p>
        </w:tc>
        <w:tc>
          <w:tcPr>
            <w:tcW w:w="1350" w:type="dxa"/>
            <w:tcBorders>
              <w:top w:val="nil"/>
              <w:left w:val="nil"/>
              <w:bottom w:val="nil"/>
              <w:right w:val="nil"/>
              <w:insideH w:val="nil"/>
              <w:insideV w:val="nil"/>
            </w:tcBorders>
            <w:shd w:val="clear" w:color="auto" w:fill="FFFFFF"/>
            <w:vAlign w:val="center"/>
          </w:tcPr>
          <w:p w14:paraId="04187DA7">
            <w:pPr>
              <w:spacing w:before="0" w:after="0" w:line="240" w:lineRule="auto"/>
              <w:jc w:val="left"/>
              <w:rPr>
                <w:color w:val="auto"/>
              </w:rPr>
            </w:pPr>
            <w:r>
              <w:rPr>
                <w:rFonts w:ascii="Times New Roman" w:hAnsi="Times New Roman"/>
                <w:b w:val="0"/>
                <w:i w:val="0"/>
                <w:color w:val="auto"/>
                <w:sz w:val="15"/>
              </w:rPr>
              <w:t>&lt;0.001</w:t>
            </w:r>
          </w:p>
        </w:tc>
        <w:tc>
          <w:tcPr>
            <w:tcW w:w="1350" w:type="dxa"/>
            <w:tcBorders>
              <w:top w:val="nil"/>
              <w:left w:val="nil"/>
              <w:bottom w:val="nil"/>
              <w:right w:val="nil"/>
              <w:insideH w:val="nil"/>
              <w:insideV w:val="nil"/>
            </w:tcBorders>
            <w:shd w:val="clear" w:color="auto" w:fill="FFFFFF"/>
            <w:vAlign w:val="center"/>
          </w:tcPr>
          <w:p w14:paraId="3E60C8E6">
            <w:pPr>
              <w:spacing w:before="0" w:after="0" w:line="240" w:lineRule="auto"/>
              <w:jc w:val="left"/>
              <w:rPr>
                <w:color w:val="auto"/>
              </w:rPr>
            </w:pPr>
            <w:r>
              <w:rPr>
                <w:rFonts w:ascii="Times New Roman" w:hAnsi="Times New Roman"/>
                <w:b w:val="0"/>
                <w:i w:val="0"/>
                <w:color w:val="auto"/>
                <w:sz w:val="15"/>
              </w:rPr>
              <w:t>1,584</w:t>
            </w:r>
          </w:p>
        </w:tc>
        <w:tc>
          <w:tcPr>
            <w:tcW w:w="1350" w:type="dxa"/>
            <w:tcBorders>
              <w:top w:val="nil"/>
              <w:left w:val="nil"/>
              <w:bottom w:val="nil"/>
              <w:right w:val="nil"/>
              <w:insideH w:val="nil"/>
              <w:insideV w:val="nil"/>
            </w:tcBorders>
            <w:shd w:val="clear" w:color="auto" w:fill="FFFFFF"/>
            <w:vAlign w:val="center"/>
          </w:tcPr>
          <w:p w14:paraId="6B5493CB">
            <w:pPr>
              <w:spacing w:before="0" w:after="0" w:line="240" w:lineRule="auto"/>
              <w:jc w:val="left"/>
              <w:rPr>
                <w:color w:val="auto"/>
              </w:rPr>
            </w:pPr>
            <w:r>
              <w:rPr>
                <w:rFonts w:ascii="Times New Roman" w:hAnsi="Times New Roman"/>
                <w:b w:val="0"/>
                <w:i w:val="0"/>
                <w:color w:val="auto"/>
                <w:sz w:val="15"/>
              </w:rPr>
              <w:t>0.843</w:t>
            </w:r>
          </w:p>
        </w:tc>
      </w:tr>
      <w:tr w14:paraId="405F0E77">
        <w:trPr>
          <w:jc w:val="center"/>
        </w:trPr>
        <w:tc>
          <w:tcPr>
            <w:tcW w:w="1350" w:type="dxa"/>
            <w:tcBorders>
              <w:top w:val="nil"/>
              <w:left w:val="nil"/>
              <w:bottom w:val="single" w:color="000000" w:sz="8" w:space="0"/>
              <w:right w:val="nil"/>
              <w:insideH w:val="nil"/>
              <w:insideV w:val="nil"/>
            </w:tcBorders>
            <w:shd w:val="clear" w:color="auto" w:fill="FFFFFF"/>
            <w:vAlign w:val="center"/>
          </w:tcPr>
          <w:p w14:paraId="35B53B8A">
            <w:pPr>
              <w:spacing w:before="0" w:after="0" w:line="240" w:lineRule="auto"/>
              <w:jc w:val="left"/>
              <w:rPr>
                <w:color w:val="auto"/>
              </w:rPr>
            </w:pPr>
            <w:r>
              <w:rPr>
                <w:rFonts w:ascii="Times New Roman" w:hAnsi="Times New Roman"/>
                <w:b w:val="0"/>
                <w:i w:val="0"/>
                <w:color w:val="auto"/>
                <w:sz w:val="15"/>
              </w:rPr>
              <w:t>T-28</w:t>
            </w:r>
          </w:p>
        </w:tc>
        <w:tc>
          <w:tcPr>
            <w:tcW w:w="1350" w:type="dxa"/>
            <w:tcBorders>
              <w:top w:val="nil"/>
              <w:left w:val="nil"/>
              <w:bottom w:val="single" w:color="000000" w:sz="8" w:space="0"/>
              <w:right w:val="nil"/>
              <w:insideH w:val="nil"/>
              <w:insideV w:val="nil"/>
            </w:tcBorders>
            <w:shd w:val="clear" w:color="auto" w:fill="FFFFFF"/>
            <w:vAlign w:val="center"/>
          </w:tcPr>
          <w:p w14:paraId="7C3A2E44">
            <w:pPr>
              <w:spacing w:before="0" w:after="0" w:line="240" w:lineRule="auto"/>
              <w:jc w:val="left"/>
              <w:rPr>
                <w:color w:val="auto"/>
              </w:rPr>
            </w:pPr>
            <w:r>
              <w:rPr>
                <w:rFonts w:ascii="Times New Roman" w:hAnsi="Times New Roman"/>
                <w:b w:val="0"/>
                <w:i w:val="0"/>
                <w:color w:val="auto"/>
                <w:sz w:val="15"/>
              </w:rPr>
              <w:t>UTCI ≥28 °C night-risk hours</w:t>
            </w:r>
          </w:p>
        </w:tc>
        <w:tc>
          <w:tcPr>
            <w:tcW w:w="1350" w:type="dxa"/>
            <w:tcBorders>
              <w:top w:val="nil"/>
              <w:left w:val="nil"/>
              <w:bottom w:val="single" w:color="000000" w:sz="8" w:space="0"/>
              <w:right w:val="nil"/>
              <w:insideH w:val="nil"/>
              <w:insideV w:val="nil"/>
            </w:tcBorders>
            <w:shd w:val="clear" w:color="auto" w:fill="FFFFFF"/>
            <w:vAlign w:val="center"/>
          </w:tcPr>
          <w:p w14:paraId="25C4527F">
            <w:pPr>
              <w:spacing w:before="0" w:after="0" w:line="240" w:lineRule="auto"/>
              <w:jc w:val="left"/>
              <w:rPr>
                <w:color w:val="auto"/>
              </w:rPr>
            </w:pPr>
            <w:r>
              <w:rPr>
                <w:rFonts w:ascii="Times New Roman" w:hAnsi="Times New Roman"/>
                <w:b w:val="0"/>
                <w:i w:val="0"/>
                <w:color w:val="auto"/>
                <w:sz w:val="15"/>
              </w:rPr>
              <w:t>NightRiskHours_28</w:t>
            </w:r>
          </w:p>
        </w:tc>
        <w:tc>
          <w:tcPr>
            <w:tcW w:w="1350" w:type="dxa"/>
            <w:tcBorders>
              <w:top w:val="nil"/>
              <w:left w:val="nil"/>
              <w:bottom w:val="single" w:color="000000" w:sz="8" w:space="0"/>
              <w:right w:val="nil"/>
              <w:insideH w:val="nil"/>
              <w:insideV w:val="nil"/>
            </w:tcBorders>
            <w:shd w:val="clear" w:color="auto" w:fill="FFFFFF"/>
            <w:vAlign w:val="center"/>
          </w:tcPr>
          <w:p w14:paraId="7E7FD481">
            <w:pPr>
              <w:spacing w:before="0" w:after="0" w:line="240" w:lineRule="auto"/>
              <w:jc w:val="left"/>
              <w:rPr>
                <w:color w:val="auto"/>
              </w:rPr>
            </w:pPr>
            <w:r>
              <w:rPr>
                <w:rFonts w:ascii="Times New Roman" w:hAnsi="Times New Roman"/>
                <w:b w:val="0"/>
                <w:i w:val="0"/>
                <w:color w:val="auto"/>
                <w:sz w:val="15"/>
              </w:rPr>
              <w:t>-0.0829 (-0.1081, -0.0578)</w:t>
            </w:r>
          </w:p>
        </w:tc>
        <w:tc>
          <w:tcPr>
            <w:tcW w:w="1350" w:type="dxa"/>
            <w:tcBorders>
              <w:top w:val="nil"/>
              <w:left w:val="nil"/>
              <w:bottom w:val="single" w:color="000000" w:sz="8" w:space="0"/>
              <w:right w:val="nil"/>
              <w:insideH w:val="nil"/>
              <w:insideV w:val="nil"/>
            </w:tcBorders>
            <w:shd w:val="clear" w:color="auto" w:fill="FFFFFF"/>
            <w:vAlign w:val="center"/>
          </w:tcPr>
          <w:p w14:paraId="381E1962">
            <w:pPr>
              <w:spacing w:before="0" w:after="0" w:line="240" w:lineRule="auto"/>
              <w:jc w:val="left"/>
              <w:rPr>
                <w:color w:val="auto"/>
              </w:rPr>
            </w:pPr>
            <w:r>
              <w:rPr>
                <w:rFonts w:ascii="Times New Roman" w:hAnsi="Times New Roman"/>
                <w:b w:val="0"/>
                <w:i w:val="0"/>
                <w:color w:val="auto"/>
                <w:sz w:val="15"/>
              </w:rPr>
              <w:t>-7.96% (-10.25%, -5.61%)</w:t>
            </w:r>
          </w:p>
        </w:tc>
        <w:tc>
          <w:tcPr>
            <w:tcW w:w="1350" w:type="dxa"/>
            <w:tcBorders>
              <w:top w:val="nil"/>
              <w:left w:val="nil"/>
              <w:bottom w:val="single" w:color="000000" w:sz="8" w:space="0"/>
              <w:right w:val="nil"/>
              <w:insideH w:val="nil"/>
              <w:insideV w:val="nil"/>
            </w:tcBorders>
            <w:shd w:val="clear" w:color="auto" w:fill="FFFFFF"/>
            <w:vAlign w:val="center"/>
          </w:tcPr>
          <w:p w14:paraId="7DEA2F63">
            <w:pPr>
              <w:spacing w:before="0" w:after="0" w:line="240" w:lineRule="auto"/>
              <w:jc w:val="left"/>
              <w:rPr>
                <w:color w:val="auto"/>
              </w:rPr>
            </w:pPr>
            <w:r>
              <w:rPr>
                <w:rFonts w:ascii="Times New Roman" w:hAnsi="Times New Roman"/>
                <w:b w:val="0"/>
                <w:i w:val="0"/>
                <w:color w:val="auto"/>
                <w:sz w:val="15"/>
              </w:rPr>
              <w:t>&lt;0.001</w:t>
            </w:r>
          </w:p>
        </w:tc>
        <w:tc>
          <w:tcPr>
            <w:tcW w:w="1350" w:type="dxa"/>
            <w:tcBorders>
              <w:top w:val="nil"/>
              <w:left w:val="nil"/>
              <w:bottom w:val="single" w:color="000000" w:sz="8" w:space="0"/>
              <w:right w:val="nil"/>
              <w:insideH w:val="nil"/>
              <w:insideV w:val="nil"/>
            </w:tcBorders>
            <w:shd w:val="clear" w:color="auto" w:fill="FFFFFF"/>
            <w:vAlign w:val="center"/>
          </w:tcPr>
          <w:p w14:paraId="6BA1C9CB">
            <w:pPr>
              <w:spacing w:before="0" w:after="0" w:line="240" w:lineRule="auto"/>
              <w:jc w:val="left"/>
              <w:rPr>
                <w:color w:val="auto"/>
              </w:rPr>
            </w:pPr>
            <w:r>
              <w:rPr>
                <w:rFonts w:ascii="Times New Roman" w:hAnsi="Times New Roman"/>
                <w:b w:val="0"/>
                <w:i w:val="0"/>
                <w:color w:val="auto"/>
                <w:sz w:val="15"/>
              </w:rPr>
              <w:t>1,584</w:t>
            </w:r>
          </w:p>
        </w:tc>
        <w:tc>
          <w:tcPr>
            <w:tcW w:w="1350" w:type="dxa"/>
            <w:tcBorders>
              <w:top w:val="nil"/>
              <w:left w:val="nil"/>
              <w:bottom w:val="single" w:color="000000" w:sz="8" w:space="0"/>
              <w:right w:val="nil"/>
              <w:insideH w:val="nil"/>
              <w:insideV w:val="nil"/>
            </w:tcBorders>
            <w:shd w:val="clear" w:color="auto" w:fill="FFFFFF"/>
            <w:vAlign w:val="center"/>
          </w:tcPr>
          <w:p w14:paraId="435FC731">
            <w:pPr>
              <w:spacing w:before="0" w:after="0" w:line="240" w:lineRule="auto"/>
              <w:jc w:val="left"/>
              <w:rPr>
                <w:color w:val="auto"/>
              </w:rPr>
            </w:pPr>
            <w:r>
              <w:rPr>
                <w:rFonts w:ascii="Times New Roman" w:hAnsi="Times New Roman"/>
                <w:b w:val="0"/>
                <w:i w:val="0"/>
                <w:color w:val="auto"/>
                <w:sz w:val="15"/>
              </w:rPr>
              <w:t>0.844</w:t>
            </w:r>
          </w:p>
        </w:tc>
      </w:tr>
    </w:tbl>
    <w:p w14:paraId="2C2086F8">
      <w:pPr>
        <w:spacing w:before="200" w:after="60"/>
        <w:rPr>
          <w:color w:val="auto"/>
        </w:rPr>
      </w:pPr>
      <w:r>
        <w:rPr>
          <w:rFonts w:ascii="Arial" w:hAnsi="Arial"/>
          <w:b/>
          <w:i w:val="0"/>
          <w:color w:val="auto"/>
          <w:sz w:val="19"/>
        </w:rPr>
        <w:t>Table S4. Sample and temporal fixed-effect sensitivity</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gridCol w:w="2160"/>
      </w:tblGrid>
      <w:tr w14:paraId="03543683">
        <w:trPr>
          <w:tblHeader/>
          <w:jc w:val="center"/>
        </w:trPr>
        <w:tc>
          <w:tcPr>
            <w:tcW w:w="2160" w:type="dxa"/>
            <w:tcBorders>
              <w:top w:val="single" w:color="000000" w:sz="8" w:space="0"/>
              <w:left w:val="nil"/>
              <w:bottom w:val="single" w:color="000000" w:sz="8" w:space="0"/>
              <w:right w:val="nil"/>
              <w:insideH w:val="nil"/>
              <w:insideV w:val="nil"/>
            </w:tcBorders>
            <w:shd w:val="clear" w:color="auto" w:fill="FFFFFF"/>
            <w:vAlign w:val="center"/>
          </w:tcPr>
          <w:p w14:paraId="7BD06FAC">
            <w:pPr>
              <w:spacing w:before="0" w:after="0" w:line="240" w:lineRule="auto"/>
              <w:jc w:val="left"/>
              <w:rPr>
                <w:color w:val="auto"/>
              </w:rPr>
            </w:pPr>
            <w:r>
              <w:rPr>
                <w:rFonts w:ascii="Times New Roman" w:hAnsi="Times New Roman"/>
                <w:b/>
                <w:i w:val="0"/>
                <w:color w:val="auto"/>
                <w:sz w:val="16"/>
              </w:rPr>
              <w:t>Specification</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1A04D764">
            <w:pPr>
              <w:spacing w:before="0" w:after="0" w:line="240" w:lineRule="auto"/>
              <w:jc w:val="left"/>
              <w:rPr>
                <w:color w:val="auto"/>
              </w:rPr>
            </w:pPr>
            <w:r>
              <w:rPr>
                <w:rFonts w:ascii="Times New Roman" w:hAnsi="Times New Roman"/>
                <w:b/>
                <w:i w:val="0"/>
                <w:color w:val="auto"/>
                <w:sz w:val="16"/>
              </w:rPr>
              <w:t>Percent change (95% CI)</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30B6C54F">
            <w:pPr>
              <w:spacing w:before="0" w:after="0" w:line="240" w:lineRule="auto"/>
              <w:jc w:val="left"/>
              <w:rPr>
                <w:color w:val="auto"/>
              </w:rPr>
            </w:pPr>
            <w:r>
              <w:rPr>
                <w:rFonts w:ascii="Times New Roman" w:hAnsi="Times New Roman"/>
                <w:b/>
                <w:i w:val="0"/>
                <w:color w:val="auto"/>
                <w:sz w:val="16"/>
              </w:rPr>
              <w:t>p</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4C9999D1">
            <w:pPr>
              <w:spacing w:before="0" w:after="0" w:line="240" w:lineRule="auto"/>
              <w:jc w:val="left"/>
              <w:rPr>
                <w:color w:val="auto"/>
              </w:rPr>
            </w:pPr>
            <w:r>
              <w:rPr>
                <w:rFonts w:ascii="Times New Roman" w:hAnsi="Times New Roman"/>
                <w:b/>
                <w:i w:val="0"/>
                <w:color w:val="auto"/>
                <w:sz w:val="16"/>
              </w:rPr>
              <w:t>N</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75EC186F">
            <w:pPr>
              <w:spacing w:before="0" w:after="0" w:line="240" w:lineRule="auto"/>
              <w:jc w:val="left"/>
              <w:rPr>
                <w:color w:val="auto"/>
              </w:rPr>
            </w:pPr>
            <w:r>
              <w:rPr>
                <w:rFonts w:ascii="Times New Roman" w:hAnsi="Times New Roman"/>
                <w:b/>
                <w:i w:val="0"/>
                <w:color w:val="auto"/>
                <w:sz w:val="16"/>
              </w:rPr>
              <w:t>Notes</w:t>
            </w:r>
          </w:p>
        </w:tc>
      </w:tr>
      <w:tr w14:paraId="22BCC885">
        <w:trPr>
          <w:jc w:val="center"/>
        </w:trPr>
        <w:tc>
          <w:tcPr>
            <w:tcW w:w="2160" w:type="dxa"/>
            <w:tcBorders>
              <w:top w:val="nil"/>
              <w:left w:val="nil"/>
              <w:bottom w:val="nil"/>
              <w:right w:val="nil"/>
              <w:insideH w:val="nil"/>
              <w:insideV w:val="nil"/>
            </w:tcBorders>
            <w:shd w:val="clear" w:color="auto" w:fill="FFFFFF"/>
            <w:vAlign w:val="center"/>
          </w:tcPr>
          <w:p w14:paraId="7A66C212">
            <w:pPr>
              <w:spacing w:before="0" w:after="0" w:line="240" w:lineRule="auto"/>
              <w:jc w:val="left"/>
              <w:rPr>
                <w:color w:val="auto"/>
              </w:rPr>
            </w:pPr>
            <w:r>
              <w:rPr>
                <w:rFonts w:ascii="Times New Roman" w:hAnsi="Times New Roman"/>
                <w:b w:val="0"/>
                <w:i w:val="0"/>
                <w:color w:val="auto"/>
                <w:sz w:val="16"/>
              </w:rPr>
              <w:t>Full sample</w:t>
            </w:r>
          </w:p>
        </w:tc>
        <w:tc>
          <w:tcPr>
            <w:tcW w:w="2160" w:type="dxa"/>
            <w:tcBorders>
              <w:top w:val="nil"/>
              <w:left w:val="nil"/>
              <w:bottom w:val="nil"/>
              <w:right w:val="nil"/>
              <w:insideH w:val="nil"/>
              <w:insideV w:val="nil"/>
            </w:tcBorders>
            <w:shd w:val="clear" w:color="auto" w:fill="FFFFFF"/>
            <w:vAlign w:val="center"/>
          </w:tcPr>
          <w:p w14:paraId="5E533BA4">
            <w:pPr>
              <w:spacing w:before="0" w:after="0" w:line="240" w:lineRule="auto"/>
              <w:jc w:val="left"/>
              <w:rPr>
                <w:color w:val="auto"/>
              </w:rPr>
            </w:pPr>
            <w:r>
              <w:rPr>
                <w:rFonts w:ascii="Times New Roman" w:hAnsi="Times New Roman"/>
                <w:b w:val="0"/>
                <w:i w:val="0"/>
                <w:color w:val="auto"/>
                <w:sz w:val="16"/>
              </w:rPr>
              <w:t>-7.96% (-10.25%, -5.61%)</w:t>
            </w:r>
          </w:p>
        </w:tc>
        <w:tc>
          <w:tcPr>
            <w:tcW w:w="2160" w:type="dxa"/>
            <w:tcBorders>
              <w:top w:val="nil"/>
              <w:left w:val="nil"/>
              <w:bottom w:val="nil"/>
              <w:right w:val="nil"/>
              <w:insideH w:val="nil"/>
              <w:insideV w:val="nil"/>
            </w:tcBorders>
            <w:shd w:val="clear" w:color="auto" w:fill="FFFFFF"/>
            <w:vAlign w:val="center"/>
          </w:tcPr>
          <w:p w14:paraId="29B2569F">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7DDC6BA7">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nil"/>
              <w:right w:val="nil"/>
              <w:insideH w:val="nil"/>
              <w:insideV w:val="nil"/>
            </w:tcBorders>
            <w:shd w:val="clear" w:color="auto" w:fill="FFFFFF"/>
            <w:vAlign w:val="center"/>
          </w:tcPr>
          <w:p w14:paraId="4B18DD71">
            <w:pPr>
              <w:spacing w:before="0" w:after="0"/>
              <w:rPr>
                <w:color w:val="auto"/>
              </w:rPr>
            </w:pPr>
            <w:r>
              <w:rPr>
                <w:rFonts w:ascii="Times New Roman" w:hAnsi="Times New Roman"/>
                <w:b w:val="0"/>
                <w:i w:val="0"/>
                <w:color w:val="auto"/>
                <w:sz w:val="16"/>
              </w:rPr>
              <w:t>Operational reference specification</w:t>
            </w:r>
          </w:p>
        </w:tc>
      </w:tr>
      <w:tr w14:paraId="3AFCDF25">
        <w:trPr>
          <w:jc w:val="center"/>
        </w:trPr>
        <w:tc>
          <w:tcPr>
            <w:tcW w:w="2160" w:type="dxa"/>
            <w:tcBorders>
              <w:top w:val="nil"/>
              <w:left w:val="nil"/>
              <w:bottom w:val="nil"/>
              <w:right w:val="nil"/>
              <w:insideH w:val="nil"/>
              <w:insideV w:val="nil"/>
            </w:tcBorders>
            <w:shd w:val="clear" w:color="auto" w:fill="FFFFFF"/>
            <w:vAlign w:val="center"/>
          </w:tcPr>
          <w:p w14:paraId="59A07E4A">
            <w:pPr>
              <w:spacing w:before="0" w:after="0" w:line="240" w:lineRule="auto"/>
              <w:jc w:val="left"/>
              <w:rPr>
                <w:color w:val="auto"/>
              </w:rPr>
            </w:pPr>
            <w:r>
              <w:rPr>
                <w:rFonts w:ascii="Times New Roman" w:hAnsi="Times New Roman"/>
                <w:b w:val="0"/>
                <w:i w:val="0"/>
                <w:color w:val="auto"/>
                <w:sz w:val="16"/>
              </w:rPr>
              <w:t>Exclude 2020</w:t>
            </w:r>
          </w:p>
        </w:tc>
        <w:tc>
          <w:tcPr>
            <w:tcW w:w="2160" w:type="dxa"/>
            <w:tcBorders>
              <w:top w:val="nil"/>
              <w:left w:val="nil"/>
              <w:bottom w:val="nil"/>
              <w:right w:val="nil"/>
              <w:insideH w:val="nil"/>
              <w:insideV w:val="nil"/>
            </w:tcBorders>
            <w:shd w:val="clear" w:color="auto" w:fill="FFFFFF"/>
            <w:vAlign w:val="center"/>
          </w:tcPr>
          <w:p w14:paraId="5E1AD746">
            <w:pPr>
              <w:spacing w:before="0" w:after="0" w:line="240" w:lineRule="auto"/>
              <w:jc w:val="left"/>
              <w:rPr>
                <w:color w:val="auto"/>
              </w:rPr>
            </w:pPr>
            <w:r>
              <w:rPr>
                <w:rFonts w:ascii="Times New Roman" w:hAnsi="Times New Roman"/>
                <w:b w:val="0"/>
                <w:i w:val="0"/>
                <w:color w:val="auto"/>
                <w:sz w:val="16"/>
              </w:rPr>
              <w:t>-7.57% (-9.96%, -5.11%)</w:t>
            </w:r>
          </w:p>
        </w:tc>
        <w:tc>
          <w:tcPr>
            <w:tcW w:w="2160" w:type="dxa"/>
            <w:tcBorders>
              <w:top w:val="nil"/>
              <w:left w:val="nil"/>
              <w:bottom w:val="nil"/>
              <w:right w:val="nil"/>
              <w:insideH w:val="nil"/>
              <w:insideV w:val="nil"/>
            </w:tcBorders>
            <w:shd w:val="clear" w:color="auto" w:fill="FFFFFF"/>
            <w:vAlign w:val="center"/>
          </w:tcPr>
          <w:p w14:paraId="746F376C">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40EC5B74">
            <w:pPr>
              <w:spacing w:before="0" w:after="0" w:line="240" w:lineRule="auto"/>
              <w:jc w:val="left"/>
              <w:rPr>
                <w:color w:val="auto"/>
              </w:rPr>
            </w:pPr>
            <w:r>
              <w:rPr>
                <w:rFonts w:ascii="Times New Roman" w:hAnsi="Times New Roman"/>
                <w:b w:val="0"/>
                <w:i w:val="0"/>
                <w:color w:val="auto"/>
                <w:sz w:val="16"/>
              </w:rPr>
              <w:t>1,339</w:t>
            </w:r>
          </w:p>
        </w:tc>
        <w:tc>
          <w:tcPr>
            <w:tcW w:w="2160" w:type="dxa"/>
            <w:tcBorders>
              <w:top w:val="nil"/>
              <w:left w:val="nil"/>
              <w:bottom w:val="nil"/>
              <w:right w:val="nil"/>
              <w:insideH w:val="nil"/>
              <w:insideV w:val="nil"/>
            </w:tcBorders>
            <w:shd w:val="clear" w:color="auto" w:fill="FFFFFF"/>
            <w:vAlign w:val="center"/>
          </w:tcPr>
          <w:p w14:paraId="7C2356EF">
            <w:pPr>
              <w:spacing w:before="0" w:after="0" w:line="240" w:lineRule="auto"/>
              <w:jc w:val="left"/>
              <w:rPr>
                <w:color w:val="auto"/>
              </w:rPr>
            </w:pPr>
            <w:r>
              <w:rPr>
                <w:rFonts w:ascii="Times New Roman" w:hAnsi="Times New Roman"/>
                <w:b w:val="0"/>
                <w:i w:val="0"/>
                <w:color w:val="auto"/>
                <w:sz w:val="16"/>
              </w:rPr>
              <w:t>Pandemic-period sensitivity</w:t>
            </w:r>
          </w:p>
        </w:tc>
      </w:tr>
      <w:tr w14:paraId="65BBE712">
        <w:trPr>
          <w:jc w:val="center"/>
        </w:trPr>
        <w:tc>
          <w:tcPr>
            <w:tcW w:w="2160" w:type="dxa"/>
            <w:tcBorders>
              <w:top w:val="nil"/>
              <w:left w:val="nil"/>
              <w:bottom w:val="nil"/>
              <w:right w:val="nil"/>
              <w:insideH w:val="nil"/>
              <w:insideV w:val="nil"/>
            </w:tcBorders>
            <w:shd w:val="clear" w:color="auto" w:fill="FFFFFF"/>
            <w:vAlign w:val="center"/>
          </w:tcPr>
          <w:p w14:paraId="2B60A4CD">
            <w:pPr>
              <w:spacing w:before="0" w:after="0" w:line="240" w:lineRule="auto"/>
              <w:jc w:val="left"/>
              <w:rPr>
                <w:color w:val="auto"/>
              </w:rPr>
            </w:pPr>
            <w:r>
              <w:rPr>
                <w:rFonts w:ascii="Times New Roman" w:hAnsi="Times New Roman"/>
                <w:b w:val="0"/>
                <w:i w:val="0"/>
                <w:color w:val="auto"/>
                <w:sz w:val="16"/>
              </w:rPr>
              <w:t>Exclude 2020–2021</w:t>
            </w:r>
          </w:p>
        </w:tc>
        <w:tc>
          <w:tcPr>
            <w:tcW w:w="2160" w:type="dxa"/>
            <w:tcBorders>
              <w:top w:val="nil"/>
              <w:left w:val="nil"/>
              <w:bottom w:val="nil"/>
              <w:right w:val="nil"/>
              <w:insideH w:val="nil"/>
              <w:insideV w:val="nil"/>
            </w:tcBorders>
            <w:shd w:val="clear" w:color="auto" w:fill="FFFFFF"/>
            <w:vAlign w:val="center"/>
          </w:tcPr>
          <w:p w14:paraId="45F22539">
            <w:pPr>
              <w:spacing w:before="0" w:after="0" w:line="240" w:lineRule="auto"/>
              <w:jc w:val="left"/>
              <w:rPr>
                <w:color w:val="auto"/>
              </w:rPr>
            </w:pPr>
            <w:r>
              <w:rPr>
                <w:rFonts w:ascii="Times New Roman" w:hAnsi="Times New Roman"/>
                <w:b w:val="0"/>
                <w:i w:val="0"/>
                <w:color w:val="auto"/>
                <w:sz w:val="16"/>
              </w:rPr>
              <w:t>-7.61% (-10.02%, -5.14%)</w:t>
            </w:r>
          </w:p>
        </w:tc>
        <w:tc>
          <w:tcPr>
            <w:tcW w:w="2160" w:type="dxa"/>
            <w:tcBorders>
              <w:top w:val="nil"/>
              <w:left w:val="nil"/>
              <w:bottom w:val="nil"/>
              <w:right w:val="nil"/>
              <w:insideH w:val="nil"/>
              <w:insideV w:val="nil"/>
            </w:tcBorders>
            <w:shd w:val="clear" w:color="auto" w:fill="FFFFFF"/>
            <w:vAlign w:val="center"/>
          </w:tcPr>
          <w:p w14:paraId="1890C446">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305FD150">
            <w:pPr>
              <w:spacing w:before="0" w:after="0" w:line="240" w:lineRule="auto"/>
              <w:jc w:val="left"/>
              <w:rPr>
                <w:color w:val="auto"/>
              </w:rPr>
            </w:pPr>
            <w:r>
              <w:rPr>
                <w:rFonts w:ascii="Times New Roman" w:hAnsi="Times New Roman"/>
                <w:b w:val="0"/>
                <w:i w:val="0"/>
                <w:color w:val="auto"/>
                <w:sz w:val="16"/>
              </w:rPr>
              <w:t>974</w:t>
            </w:r>
          </w:p>
        </w:tc>
        <w:tc>
          <w:tcPr>
            <w:tcW w:w="2160" w:type="dxa"/>
            <w:tcBorders>
              <w:top w:val="nil"/>
              <w:left w:val="nil"/>
              <w:bottom w:val="nil"/>
              <w:right w:val="nil"/>
              <w:insideH w:val="nil"/>
              <w:insideV w:val="nil"/>
            </w:tcBorders>
            <w:shd w:val="clear" w:color="auto" w:fill="FFFFFF"/>
            <w:vAlign w:val="center"/>
          </w:tcPr>
          <w:p w14:paraId="06F63EAA">
            <w:pPr>
              <w:spacing w:before="0" w:after="0" w:line="240" w:lineRule="auto"/>
              <w:jc w:val="left"/>
              <w:rPr>
                <w:color w:val="auto"/>
              </w:rPr>
            </w:pPr>
            <w:r>
              <w:rPr>
                <w:rFonts w:ascii="Times New Roman" w:hAnsi="Times New Roman"/>
                <w:b w:val="0"/>
                <w:i w:val="0"/>
                <w:color w:val="auto"/>
                <w:sz w:val="16"/>
              </w:rPr>
              <w:t>Post-disruption sensitivity</w:t>
            </w:r>
          </w:p>
        </w:tc>
      </w:tr>
      <w:tr w14:paraId="35823AAE">
        <w:trPr>
          <w:jc w:val="center"/>
        </w:trPr>
        <w:tc>
          <w:tcPr>
            <w:tcW w:w="2160" w:type="dxa"/>
            <w:tcBorders>
              <w:top w:val="nil"/>
              <w:left w:val="nil"/>
              <w:bottom w:val="nil"/>
              <w:right w:val="nil"/>
              <w:insideH w:val="nil"/>
              <w:insideV w:val="nil"/>
            </w:tcBorders>
            <w:shd w:val="clear" w:color="auto" w:fill="FFFFFF"/>
            <w:vAlign w:val="center"/>
          </w:tcPr>
          <w:p w14:paraId="03C37D7C">
            <w:pPr>
              <w:spacing w:before="0" w:after="0" w:line="240" w:lineRule="auto"/>
              <w:jc w:val="left"/>
              <w:rPr>
                <w:color w:val="auto"/>
              </w:rPr>
            </w:pPr>
            <w:r>
              <w:rPr>
                <w:rFonts w:ascii="Times New Roman" w:hAnsi="Times New Roman"/>
                <w:b w:val="0"/>
                <w:i w:val="0"/>
                <w:color w:val="auto"/>
                <w:sz w:val="16"/>
              </w:rPr>
              <w:t>May–September</w:t>
            </w:r>
          </w:p>
        </w:tc>
        <w:tc>
          <w:tcPr>
            <w:tcW w:w="2160" w:type="dxa"/>
            <w:tcBorders>
              <w:top w:val="nil"/>
              <w:left w:val="nil"/>
              <w:bottom w:val="nil"/>
              <w:right w:val="nil"/>
              <w:insideH w:val="nil"/>
              <w:insideV w:val="nil"/>
            </w:tcBorders>
            <w:shd w:val="clear" w:color="auto" w:fill="FFFFFF"/>
            <w:vAlign w:val="center"/>
          </w:tcPr>
          <w:p w14:paraId="38020767">
            <w:pPr>
              <w:spacing w:before="0" w:after="0" w:line="240" w:lineRule="auto"/>
              <w:jc w:val="left"/>
              <w:rPr>
                <w:color w:val="auto"/>
              </w:rPr>
            </w:pPr>
            <w:r>
              <w:rPr>
                <w:rFonts w:ascii="Times New Roman" w:hAnsi="Times New Roman"/>
                <w:b w:val="0"/>
                <w:i w:val="0"/>
                <w:color w:val="auto"/>
                <w:sz w:val="16"/>
              </w:rPr>
              <w:t>-5.44% (-7.73%, -3.09%)</w:t>
            </w:r>
          </w:p>
        </w:tc>
        <w:tc>
          <w:tcPr>
            <w:tcW w:w="2160" w:type="dxa"/>
            <w:tcBorders>
              <w:top w:val="nil"/>
              <w:left w:val="nil"/>
              <w:bottom w:val="nil"/>
              <w:right w:val="nil"/>
              <w:insideH w:val="nil"/>
              <w:insideV w:val="nil"/>
            </w:tcBorders>
            <w:shd w:val="clear" w:color="auto" w:fill="FFFFFF"/>
            <w:vAlign w:val="center"/>
          </w:tcPr>
          <w:p w14:paraId="433BAD4B">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34A06262">
            <w:pPr>
              <w:spacing w:before="0" w:after="0" w:line="240" w:lineRule="auto"/>
              <w:jc w:val="left"/>
              <w:rPr>
                <w:color w:val="auto"/>
              </w:rPr>
            </w:pPr>
            <w:r>
              <w:rPr>
                <w:rFonts w:ascii="Times New Roman" w:hAnsi="Times New Roman"/>
                <w:b w:val="0"/>
                <w:i w:val="0"/>
                <w:color w:val="auto"/>
                <w:sz w:val="16"/>
              </w:rPr>
              <w:t>735</w:t>
            </w:r>
          </w:p>
        </w:tc>
        <w:tc>
          <w:tcPr>
            <w:tcW w:w="2160" w:type="dxa"/>
            <w:tcBorders>
              <w:top w:val="nil"/>
              <w:left w:val="nil"/>
              <w:bottom w:val="nil"/>
              <w:right w:val="nil"/>
              <w:insideH w:val="nil"/>
              <w:insideV w:val="nil"/>
            </w:tcBorders>
            <w:shd w:val="clear" w:color="auto" w:fill="FFFFFF"/>
            <w:vAlign w:val="center"/>
          </w:tcPr>
          <w:p w14:paraId="5083CCFE">
            <w:pPr>
              <w:spacing w:before="0" w:after="0" w:line="240" w:lineRule="auto"/>
              <w:jc w:val="left"/>
              <w:rPr>
                <w:color w:val="auto"/>
              </w:rPr>
            </w:pPr>
            <w:r>
              <w:rPr>
                <w:rFonts w:ascii="Times New Roman" w:hAnsi="Times New Roman"/>
                <w:b w:val="0"/>
                <w:i w:val="0"/>
                <w:color w:val="auto"/>
                <w:sz w:val="16"/>
              </w:rPr>
              <w:t>Warm-season sample</w:t>
            </w:r>
          </w:p>
        </w:tc>
      </w:tr>
      <w:tr w14:paraId="37280E56">
        <w:trPr>
          <w:jc w:val="center"/>
        </w:trPr>
        <w:tc>
          <w:tcPr>
            <w:tcW w:w="2160" w:type="dxa"/>
            <w:tcBorders>
              <w:top w:val="nil"/>
              <w:left w:val="nil"/>
              <w:bottom w:val="nil"/>
              <w:right w:val="nil"/>
              <w:insideH w:val="nil"/>
              <w:insideV w:val="nil"/>
            </w:tcBorders>
            <w:shd w:val="clear" w:color="auto" w:fill="FFFFFF"/>
            <w:vAlign w:val="center"/>
          </w:tcPr>
          <w:p w14:paraId="500789B0">
            <w:pPr>
              <w:spacing w:before="0" w:after="0" w:line="240" w:lineRule="auto"/>
              <w:jc w:val="left"/>
              <w:rPr>
                <w:color w:val="auto"/>
              </w:rPr>
            </w:pPr>
            <w:r>
              <w:rPr>
                <w:rFonts w:ascii="Times New Roman" w:hAnsi="Times New Roman"/>
                <w:b w:val="0"/>
                <w:i w:val="0"/>
                <w:color w:val="auto"/>
                <w:sz w:val="16"/>
              </w:rPr>
              <w:t>June–August</w:t>
            </w:r>
          </w:p>
        </w:tc>
        <w:tc>
          <w:tcPr>
            <w:tcW w:w="2160" w:type="dxa"/>
            <w:tcBorders>
              <w:top w:val="nil"/>
              <w:left w:val="nil"/>
              <w:bottom w:val="nil"/>
              <w:right w:val="nil"/>
              <w:insideH w:val="nil"/>
              <w:insideV w:val="nil"/>
            </w:tcBorders>
            <w:shd w:val="clear" w:color="auto" w:fill="FFFFFF"/>
            <w:vAlign w:val="center"/>
          </w:tcPr>
          <w:p w14:paraId="748BA2DA">
            <w:pPr>
              <w:spacing w:before="0" w:after="0" w:line="240" w:lineRule="auto"/>
              <w:jc w:val="left"/>
              <w:rPr>
                <w:color w:val="auto"/>
              </w:rPr>
            </w:pPr>
            <w:r>
              <w:rPr>
                <w:rFonts w:ascii="Times New Roman" w:hAnsi="Times New Roman"/>
                <w:b w:val="0"/>
                <w:i w:val="0"/>
                <w:color w:val="auto"/>
                <w:sz w:val="16"/>
              </w:rPr>
              <w:t>-3.18% (-5.18%, -1.13%)</w:t>
            </w:r>
          </w:p>
        </w:tc>
        <w:tc>
          <w:tcPr>
            <w:tcW w:w="2160" w:type="dxa"/>
            <w:tcBorders>
              <w:top w:val="nil"/>
              <w:left w:val="nil"/>
              <w:bottom w:val="nil"/>
              <w:right w:val="nil"/>
              <w:insideH w:val="nil"/>
              <w:insideV w:val="nil"/>
            </w:tcBorders>
            <w:shd w:val="clear" w:color="auto" w:fill="FFFFFF"/>
            <w:vAlign w:val="center"/>
          </w:tcPr>
          <w:p w14:paraId="13E052D3">
            <w:pPr>
              <w:spacing w:before="0" w:after="0" w:line="240" w:lineRule="auto"/>
              <w:jc w:val="left"/>
              <w:rPr>
                <w:color w:val="auto"/>
              </w:rPr>
            </w:pPr>
            <w:r>
              <w:rPr>
                <w:rFonts w:ascii="Times New Roman" w:hAnsi="Times New Roman"/>
                <w:b w:val="0"/>
                <w:i w:val="0"/>
                <w:color w:val="auto"/>
                <w:sz w:val="16"/>
              </w:rPr>
              <w:t>0.002</w:t>
            </w:r>
          </w:p>
        </w:tc>
        <w:tc>
          <w:tcPr>
            <w:tcW w:w="2160" w:type="dxa"/>
            <w:tcBorders>
              <w:top w:val="nil"/>
              <w:left w:val="nil"/>
              <w:bottom w:val="nil"/>
              <w:right w:val="nil"/>
              <w:insideH w:val="nil"/>
              <w:insideV w:val="nil"/>
            </w:tcBorders>
            <w:shd w:val="clear" w:color="auto" w:fill="FFFFFF"/>
            <w:vAlign w:val="center"/>
          </w:tcPr>
          <w:p w14:paraId="249C734B">
            <w:pPr>
              <w:spacing w:before="0" w:after="0" w:line="240" w:lineRule="auto"/>
              <w:jc w:val="left"/>
              <w:rPr>
                <w:color w:val="auto"/>
              </w:rPr>
            </w:pPr>
            <w:r>
              <w:rPr>
                <w:rFonts w:ascii="Times New Roman" w:hAnsi="Times New Roman"/>
                <w:b w:val="0"/>
                <w:i w:val="0"/>
                <w:color w:val="auto"/>
                <w:sz w:val="16"/>
              </w:rPr>
              <w:t>460</w:t>
            </w:r>
          </w:p>
        </w:tc>
        <w:tc>
          <w:tcPr>
            <w:tcW w:w="2160" w:type="dxa"/>
            <w:tcBorders>
              <w:top w:val="nil"/>
              <w:left w:val="nil"/>
              <w:bottom w:val="nil"/>
              <w:right w:val="nil"/>
              <w:insideH w:val="nil"/>
              <w:insideV w:val="nil"/>
            </w:tcBorders>
            <w:shd w:val="clear" w:color="auto" w:fill="FFFFFF"/>
            <w:vAlign w:val="center"/>
          </w:tcPr>
          <w:p w14:paraId="50395FFD">
            <w:pPr>
              <w:spacing w:before="0" w:after="0" w:line="240" w:lineRule="auto"/>
              <w:jc w:val="left"/>
              <w:rPr>
                <w:color w:val="auto"/>
              </w:rPr>
            </w:pPr>
            <w:r>
              <w:rPr>
                <w:rFonts w:ascii="Times New Roman" w:hAnsi="Times New Roman"/>
                <w:b w:val="0"/>
                <w:i w:val="0"/>
                <w:color w:val="auto"/>
                <w:sz w:val="16"/>
              </w:rPr>
              <w:t>Core-summer sample</w:t>
            </w:r>
          </w:p>
        </w:tc>
      </w:tr>
      <w:tr w14:paraId="544F3756">
        <w:trPr>
          <w:jc w:val="center"/>
        </w:trPr>
        <w:tc>
          <w:tcPr>
            <w:tcW w:w="2160" w:type="dxa"/>
            <w:tcBorders>
              <w:top w:val="nil"/>
              <w:left w:val="nil"/>
              <w:bottom w:val="nil"/>
              <w:right w:val="nil"/>
              <w:insideH w:val="nil"/>
              <w:insideV w:val="nil"/>
            </w:tcBorders>
            <w:shd w:val="clear" w:color="auto" w:fill="FFFFFF"/>
            <w:vAlign w:val="center"/>
          </w:tcPr>
          <w:p w14:paraId="00141A33">
            <w:pPr>
              <w:spacing w:before="0" w:after="0" w:line="240" w:lineRule="auto"/>
              <w:jc w:val="left"/>
              <w:rPr>
                <w:color w:val="auto"/>
              </w:rPr>
            </w:pPr>
            <w:r>
              <w:rPr>
                <w:rFonts w:ascii="Times New Roman" w:hAnsi="Times New Roman"/>
                <w:b w:val="0"/>
                <w:i w:val="0"/>
                <w:color w:val="auto"/>
                <w:sz w:val="16"/>
              </w:rPr>
              <w:t>Month + Year FE</w:t>
            </w:r>
          </w:p>
        </w:tc>
        <w:tc>
          <w:tcPr>
            <w:tcW w:w="2160" w:type="dxa"/>
            <w:tcBorders>
              <w:top w:val="nil"/>
              <w:left w:val="nil"/>
              <w:bottom w:val="nil"/>
              <w:right w:val="nil"/>
              <w:insideH w:val="nil"/>
              <w:insideV w:val="nil"/>
            </w:tcBorders>
            <w:shd w:val="clear" w:color="auto" w:fill="FFFFFF"/>
            <w:vAlign w:val="center"/>
          </w:tcPr>
          <w:p w14:paraId="61D875BD">
            <w:pPr>
              <w:spacing w:before="0" w:after="0" w:line="240" w:lineRule="auto"/>
              <w:jc w:val="left"/>
              <w:rPr>
                <w:color w:val="auto"/>
              </w:rPr>
            </w:pPr>
            <w:r>
              <w:rPr>
                <w:rFonts w:ascii="Times New Roman" w:hAnsi="Times New Roman"/>
                <w:b w:val="0"/>
                <w:i w:val="0"/>
                <w:color w:val="auto"/>
                <w:sz w:val="16"/>
              </w:rPr>
              <w:t>-9.34% (-11.91%, -6.71%)</w:t>
            </w:r>
          </w:p>
        </w:tc>
        <w:tc>
          <w:tcPr>
            <w:tcW w:w="2160" w:type="dxa"/>
            <w:tcBorders>
              <w:top w:val="nil"/>
              <w:left w:val="nil"/>
              <w:bottom w:val="nil"/>
              <w:right w:val="nil"/>
              <w:insideH w:val="nil"/>
              <w:insideV w:val="nil"/>
            </w:tcBorders>
            <w:shd w:val="clear" w:color="auto" w:fill="FFFFFF"/>
            <w:vAlign w:val="center"/>
          </w:tcPr>
          <w:p w14:paraId="7C41887F">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0435E6E7">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nil"/>
              <w:right w:val="nil"/>
              <w:insideH w:val="nil"/>
              <w:insideV w:val="nil"/>
            </w:tcBorders>
            <w:shd w:val="clear" w:color="auto" w:fill="FFFFFF"/>
            <w:vAlign w:val="center"/>
          </w:tcPr>
          <w:p w14:paraId="26474F22">
            <w:pPr>
              <w:spacing w:before="0" w:after="0" w:line="240" w:lineRule="auto"/>
              <w:jc w:val="left"/>
              <w:rPr>
                <w:color w:val="auto"/>
              </w:rPr>
            </w:pPr>
            <w:r>
              <w:rPr>
                <w:rFonts w:ascii="Times New Roman" w:hAnsi="Times New Roman"/>
                <w:b w:val="0"/>
                <w:i w:val="0"/>
                <w:color w:val="auto"/>
                <w:sz w:val="16"/>
              </w:rPr>
              <w:t>Alternative temporal FE</w:t>
            </w:r>
          </w:p>
        </w:tc>
      </w:tr>
      <w:tr w14:paraId="4424796C">
        <w:trPr>
          <w:jc w:val="center"/>
        </w:trPr>
        <w:tc>
          <w:tcPr>
            <w:tcW w:w="2160" w:type="dxa"/>
            <w:tcBorders>
              <w:top w:val="nil"/>
              <w:left w:val="nil"/>
              <w:bottom w:val="single" w:color="000000" w:sz="8" w:space="0"/>
              <w:right w:val="nil"/>
              <w:insideH w:val="nil"/>
              <w:insideV w:val="nil"/>
            </w:tcBorders>
            <w:shd w:val="clear" w:color="auto" w:fill="FFFFFF"/>
            <w:vAlign w:val="center"/>
          </w:tcPr>
          <w:p w14:paraId="7F232061">
            <w:pPr>
              <w:spacing w:before="0" w:after="0" w:line="240" w:lineRule="auto"/>
              <w:jc w:val="left"/>
              <w:rPr>
                <w:color w:val="auto"/>
              </w:rPr>
            </w:pPr>
            <w:r>
              <w:rPr>
                <w:rFonts w:ascii="Times New Roman" w:hAnsi="Times New Roman"/>
                <w:b w:val="0"/>
                <w:i w:val="0"/>
                <w:color w:val="auto"/>
                <w:sz w:val="16"/>
              </w:rPr>
              <w:t>Year×Week FE</w:t>
            </w:r>
          </w:p>
        </w:tc>
        <w:tc>
          <w:tcPr>
            <w:tcW w:w="2160" w:type="dxa"/>
            <w:tcBorders>
              <w:top w:val="nil"/>
              <w:left w:val="nil"/>
              <w:bottom w:val="single" w:color="000000" w:sz="8" w:space="0"/>
              <w:right w:val="nil"/>
              <w:insideH w:val="nil"/>
              <w:insideV w:val="nil"/>
            </w:tcBorders>
            <w:shd w:val="clear" w:color="auto" w:fill="FFFFFF"/>
            <w:vAlign w:val="center"/>
          </w:tcPr>
          <w:p w14:paraId="628216F0">
            <w:pPr>
              <w:spacing w:before="0" w:after="0" w:line="240" w:lineRule="auto"/>
              <w:jc w:val="left"/>
              <w:rPr>
                <w:color w:val="auto"/>
              </w:rPr>
            </w:pPr>
            <w:r>
              <w:rPr>
                <w:rFonts w:ascii="Times New Roman" w:hAnsi="Times New Roman"/>
                <w:b w:val="0"/>
                <w:i w:val="0"/>
                <w:color w:val="auto"/>
                <w:sz w:val="16"/>
              </w:rPr>
              <w:t>-7.02% (-9.60%, -4.37%)</w:t>
            </w:r>
          </w:p>
        </w:tc>
        <w:tc>
          <w:tcPr>
            <w:tcW w:w="2160" w:type="dxa"/>
            <w:tcBorders>
              <w:top w:val="nil"/>
              <w:left w:val="nil"/>
              <w:bottom w:val="single" w:color="000000" w:sz="8" w:space="0"/>
              <w:right w:val="nil"/>
              <w:insideH w:val="nil"/>
              <w:insideV w:val="nil"/>
            </w:tcBorders>
            <w:shd w:val="clear" w:color="auto" w:fill="FFFFFF"/>
            <w:vAlign w:val="center"/>
          </w:tcPr>
          <w:p w14:paraId="7913061C">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single" w:color="000000" w:sz="8" w:space="0"/>
              <w:right w:val="nil"/>
              <w:insideH w:val="nil"/>
              <w:insideV w:val="nil"/>
            </w:tcBorders>
            <w:shd w:val="clear" w:color="auto" w:fill="FFFFFF"/>
            <w:vAlign w:val="center"/>
          </w:tcPr>
          <w:p w14:paraId="0DFBCA93">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single" w:color="000000" w:sz="8" w:space="0"/>
              <w:right w:val="nil"/>
              <w:insideH w:val="nil"/>
              <w:insideV w:val="nil"/>
            </w:tcBorders>
            <w:shd w:val="clear" w:color="auto" w:fill="FFFFFF"/>
            <w:vAlign w:val="center"/>
          </w:tcPr>
          <w:p w14:paraId="410C8D78">
            <w:pPr>
              <w:spacing w:before="0" w:after="0" w:line="240" w:lineRule="auto"/>
              <w:jc w:val="left"/>
              <w:rPr>
                <w:color w:val="auto"/>
              </w:rPr>
            </w:pPr>
            <w:r>
              <w:rPr>
                <w:rFonts w:ascii="Times New Roman" w:hAnsi="Times New Roman"/>
                <w:b w:val="0"/>
                <w:i w:val="0"/>
                <w:color w:val="auto"/>
                <w:sz w:val="16"/>
              </w:rPr>
              <w:t>Alternative temporal FE</w:t>
            </w:r>
          </w:p>
        </w:tc>
      </w:tr>
    </w:tbl>
    <w:p w14:paraId="5993EDED">
      <w:pPr>
        <w:spacing w:before="200" w:after="60"/>
        <w:rPr>
          <w:color w:val="auto"/>
        </w:rPr>
      </w:pPr>
      <w:r>
        <w:rPr>
          <w:rFonts w:ascii="Arial" w:hAnsi="Arial"/>
          <w:b/>
          <w:i w:val="0"/>
          <w:color w:val="auto"/>
          <w:sz w:val="19"/>
        </w:rPr>
        <w:t>Table S5. Categorical dose-response estimates for NightRiskHours_28</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gridCol w:w="2160"/>
      </w:tblGrid>
      <w:tr w14:paraId="3F979D10">
        <w:trPr>
          <w:tblHeader/>
          <w:jc w:val="center"/>
        </w:trPr>
        <w:tc>
          <w:tcPr>
            <w:tcW w:w="2160" w:type="dxa"/>
            <w:tcBorders>
              <w:top w:val="single" w:color="000000" w:sz="8" w:space="0"/>
              <w:left w:val="nil"/>
              <w:bottom w:val="single" w:color="000000" w:sz="8" w:space="0"/>
              <w:right w:val="nil"/>
              <w:insideH w:val="nil"/>
              <w:insideV w:val="nil"/>
            </w:tcBorders>
            <w:shd w:val="clear" w:color="auto" w:fill="FFFFFF"/>
            <w:vAlign w:val="center"/>
          </w:tcPr>
          <w:p w14:paraId="28284580">
            <w:pPr>
              <w:spacing w:before="0" w:after="0" w:line="240" w:lineRule="auto"/>
              <w:jc w:val="left"/>
              <w:rPr>
                <w:color w:val="auto"/>
              </w:rPr>
            </w:pPr>
            <w:r>
              <w:rPr>
                <w:rFonts w:ascii="Times New Roman" w:hAnsi="Times New Roman"/>
                <w:b/>
                <w:i w:val="0"/>
                <w:color w:val="auto"/>
                <w:sz w:val="16"/>
              </w:rPr>
              <w:t>Category</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72065AC1">
            <w:pPr>
              <w:spacing w:before="0" w:after="0" w:line="240" w:lineRule="auto"/>
              <w:jc w:val="left"/>
              <w:rPr>
                <w:color w:val="auto"/>
              </w:rPr>
            </w:pPr>
            <w:r>
              <w:rPr>
                <w:rFonts w:ascii="Times New Roman" w:hAnsi="Times New Roman"/>
                <w:b/>
                <w:i w:val="0"/>
                <w:color w:val="auto"/>
                <w:sz w:val="16"/>
              </w:rPr>
              <w:t>Category N</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148C97DA">
            <w:pPr>
              <w:spacing w:before="0" w:after="0" w:line="240" w:lineRule="auto"/>
              <w:jc w:val="left"/>
              <w:rPr>
                <w:color w:val="auto"/>
              </w:rPr>
            </w:pPr>
            <w:r>
              <w:rPr>
                <w:rFonts w:ascii="Times New Roman" w:hAnsi="Times New Roman"/>
                <w:b/>
                <w:i w:val="0"/>
                <w:color w:val="auto"/>
                <w:sz w:val="16"/>
              </w:rPr>
              <w:t>Beta (95% CI)</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4E5F0D9B">
            <w:pPr>
              <w:spacing w:before="0" w:after="0" w:line="240" w:lineRule="auto"/>
              <w:jc w:val="left"/>
              <w:rPr>
                <w:color w:val="auto"/>
              </w:rPr>
            </w:pPr>
            <w:r>
              <w:rPr>
                <w:rFonts w:ascii="Times New Roman" w:hAnsi="Times New Roman"/>
                <w:b/>
                <w:i w:val="0"/>
                <w:color w:val="auto"/>
                <w:sz w:val="16"/>
              </w:rPr>
              <w:t>Percent change (95% CI)</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3F5E5F50">
            <w:pPr>
              <w:spacing w:before="0" w:after="0" w:line="240" w:lineRule="auto"/>
              <w:jc w:val="left"/>
              <w:rPr>
                <w:color w:val="auto"/>
              </w:rPr>
            </w:pPr>
            <w:r>
              <w:rPr>
                <w:rFonts w:ascii="Times New Roman" w:hAnsi="Times New Roman"/>
                <w:b/>
                <w:i w:val="0"/>
                <w:color w:val="auto"/>
                <w:sz w:val="16"/>
              </w:rPr>
              <w:t>p</w:t>
            </w:r>
          </w:p>
        </w:tc>
      </w:tr>
      <w:tr w14:paraId="7B341837">
        <w:trPr>
          <w:jc w:val="center"/>
        </w:trPr>
        <w:tc>
          <w:tcPr>
            <w:tcW w:w="2160" w:type="dxa"/>
            <w:tcBorders>
              <w:top w:val="nil"/>
              <w:left w:val="nil"/>
              <w:bottom w:val="nil"/>
              <w:right w:val="nil"/>
              <w:insideH w:val="nil"/>
              <w:insideV w:val="nil"/>
            </w:tcBorders>
            <w:shd w:val="clear" w:color="auto" w:fill="FFFFFF"/>
            <w:vAlign w:val="center"/>
          </w:tcPr>
          <w:p w14:paraId="7629D115">
            <w:pPr>
              <w:spacing w:before="0" w:after="0" w:line="240" w:lineRule="auto"/>
              <w:jc w:val="left"/>
              <w:rPr>
                <w:color w:val="auto"/>
              </w:rPr>
            </w:pPr>
            <w:r>
              <w:rPr>
                <w:rFonts w:ascii="Times New Roman" w:hAnsi="Times New Roman"/>
                <w:b w:val="0"/>
                <w:i w:val="0"/>
                <w:color w:val="auto"/>
                <w:sz w:val="16"/>
              </w:rPr>
              <w:t>0 h (reference)</w:t>
            </w:r>
          </w:p>
        </w:tc>
        <w:tc>
          <w:tcPr>
            <w:tcW w:w="2160" w:type="dxa"/>
            <w:tcBorders>
              <w:top w:val="nil"/>
              <w:left w:val="nil"/>
              <w:bottom w:val="nil"/>
              <w:right w:val="nil"/>
              <w:insideH w:val="nil"/>
              <w:insideV w:val="nil"/>
            </w:tcBorders>
            <w:shd w:val="clear" w:color="auto" w:fill="FFFFFF"/>
            <w:vAlign w:val="center"/>
          </w:tcPr>
          <w:p w14:paraId="446E40FA">
            <w:pPr>
              <w:spacing w:before="0" w:after="0" w:line="240" w:lineRule="auto"/>
              <w:jc w:val="left"/>
              <w:rPr>
                <w:color w:val="auto"/>
              </w:rPr>
            </w:pPr>
            <w:r>
              <w:rPr>
                <w:rFonts w:ascii="Times New Roman" w:hAnsi="Times New Roman"/>
                <w:b w:val="0"/>
                <w:i w:val="0"/>
                <w:color w:val="auto"/>
                <w:sz w:val="16"/>
              </w:rPr>
              <w:t>1,377</w:t>
            </w:r>
          </w:p>
        </w:tc>
        <w:tc>
          <w:tcPr>
            <w:tcW w:w="2160" w:type="dxa"/>
            <w:tcBorders>
              <w:top w:val="nil"/>
              <w:left w:val="nil"/>
              <w:bottom w:val="nil"/>
              <w:right w:val="nil"/>
              <w:insideH w:val="nil"/>
              <w:insideV w:val="nil"/>
            </w:tcBorders>
            <w:shd w:val="clear" w:color="auto" w:fill="FFFFFF"/>
            <w:vAlign w:val="center"/>
          </w:tcPr>
          <w:p w14:paraId="3D11DA82">
            <w:pPr>
              <w:spacing w:before="0" w:after="0" w:line="240" w:lineRule="auto"/>
              <w:jc w:val="left"/>
              <w:rPr>
                <w:color w:val="auto"/>
              </w:rPr>
            </w:pPr>
            <w:r>
              <w:rPr>
                <w:rFonts w:ascii="Times New Roman" w:hAnsi="Times New Roman"/>
                <w:b w:val="0"/>
                <w:i w:val="0"/>
                <w:color w:val="auto"/>
                <w:sz w:val="16"/>
              </w:rPr>
              <w:t>Reference</w:t>
            </w:r>
          </w:p>
        </w:tc>
        <w:tc>
          <w:tcPr>
            <w:tcW w:w="2160" w:type="dxa"/>
            <w:tcBorders>
              <w:top w:val="nil"/>
              <w:left w:val="nil"/>
              <w:bottom w:val="nil"/>
              <w:right w:val="nil"/>
              <w:insideH w:val="nil"/>
              <w:insideV w:val="nil"/>
            </w:tcBorders>
            <w:shd w:val="clear" w:color="auto" w:fill="FFFFFF"/>
            <w:vAlign w:val="center"/>
          </w:tcPr>
          <w:p w14:paraId="0777CC64">
            <w:pPr>
              <w:spacing w:before="0" w:after="0" w:line="240" w:lineRule="auto"/>
              <w:jc w:val="left"/>
              <w:rPr>
                <w:color w:val="auto"/>
              </w:rPr>
            </w:pPr>
            <w:r>
              <w:rPr>
                <w:rFonts w:ascii="Times New Roman" w:hAnsi="Times New Roman"/>
                <w:b w:val="0"/>
                <w:i w:val="0"/>
                <w:color w:val="auto"/>
                <w:sz w:val="16"/>
              </w:rPr>
              <w:t>Reference</w:t>
            </w:r>
          </w:p>
        </w:tc>
        <w:tc>
          <w:tcPr>
            <w:tcW w:w="2160" w:type="dxa"/>
            <w:tcBorders>
              <w:top w:val="nil"/>
              <w:left w:val="nil"/>
              <w:bottom w:val="nil"/>
              <w:right w:val="nil"/>
              <w:insideH w:val="nil"/>
              <w:insideV w:val="nil"/>
            </w:tcBorders>
            <w:shd w:val="clear" w:color="auto" w:fill="FFFFFF"/>
            <w:vAlign w:val="center"/>
          </w:tcPr>
          <w:p w14:paraId="50797F49">
            <w:pPr>
              <w:spacing w:before="0" w:after="0" w:line="240" w:lineRule="auto"/>
              <w:jc w:val="left"/>
              <w:rPr>
                <w:color w:val="auto"/>
              </w:rPr>
            </w:pPr>
            <w:r>
              <w:rPr>
                <w:rFonts w:ascii="Times New Roman" w:hAnsi="Times New Roman"/>
                <w:b w:val="0"/>
                <w:i w:val="0"/>
                <w:color w:val="auto"/>
                <w:sz w:val="16"/>
              </w:rPr>
              <w:t>—</w:t>
            </w:r>
          </w:p>
        </w:tc>
      </w:tr>
      <w:tr w14:paraId="1C7B3681">
        <w:trPr>
          <w:jc w:val="center"/>
        </w:trPr>
        <w:tc>
          <w:tcPr>
            <w:tcW w:w="2160" w:type="dxa"/>
            <w:tcBorders>
              <w:top w:val="nil"/>
              <w:left w:val="nil"/>
              <w:bottom w:val="nil"/>
              <w:right w:val="nil"/>
              <w:insideH w:val="nil"/>
              <w:insideV w:val="nil"/>
            </w:tcBorders>
            <w:shd w:val="clear" w:color="auto" w:fill="FFFFFF"/>
            <w:vAlign w:val="center"/>
          </w:tcPr>
          <w:p w14:paraId="0774CDBD">
            <w:pPr>
              <w:spacing w:before="0" w:after="0" w:line="240" w:lineRule="auto"/>
              <w:jc w:val="left"/>
              <w:rPr>
                <w:color w:val="auto"/>
              </w:rPr>
            </w:pPr>
            <w:r>
              <w:rPr>
                <w:rFonts w:ascii="Times New Roman" w:hAnsi="Times New Roman"/>
                <w:b w:val="0"/>
                <w:i w:val="0"/>
                <w:color w:val="auto"/>
                <w:sz w:val="16"/>
              </w:rPr>
              <w:t>1 h</w:t>
            </w:r>
          </w:p>
        </w:tc>
        <w:tc>
          <w:tcPr>
            <w:tcW w:w="2160" w:type="dxa"/>
            <w:tcBorders>
              <w:top w:val="nil"/>
              <w:left w:val="nil"/>
              <w:bottom w:val="nil"/>
              <w:right w:val="nil"/>
              <w:insideH w:val="nil"/>
              <w:insideV w:val="nil"/>
            </w:tcBorders>
            <w:shd w:val="clear" w:color="auto" w:fill="FFFFFF"/>
            <w:vAlign w:val="center"/>
          </w:tcPr>
          <w:p w14:paraId="7FD5FB50">
            <w:pPr>
              <w:spacing w:before="0" w:after="0" w:line="240" w:lineRule="auto"/>
              <w:jc w:val="left"/>
              <w:rPr>
                <w:color w:val="auto"/>
              </w:rPr>
            </w:pPr>
            <w:r>
              <w:rPr>
                <w:rFonts w:ascii="Times New Roman" w:hAnsi="Times New Roman"/>
                <w:b w:val="0"/>
                <w:i w:val="0"/>
                <w:color w:val="auto"/>
                <w:sz w:val="16"/>
              </w:rPr>
              <w:t>163</w:t>
            </w:r>
          </w:p>
        </w:tc>
        <w:tc>
          <w:tcPr>
            <w:tcW w:w="2160" w:type="dxa"/>
            <w:tcBorders>
              <w:top w:val="nil"/>
              <w:left w:val="nil"/>
              <w:bottom w:val="nil"/>
              <w:right w:val="nil"/>
              <w:insideH w:val="nil"/>
              <w:insideV w:val="nil"/>
            </w:tcBorders>
            <w:shd w:val="clear" w:color="auto" w:fill="FFFFFF"/>
            <w:vAlign w:val="center"/>
          </w:tcPr>
          <w:p w14:paraId="6C5C8F38">
            <w:pPr>
              <w:spacing w:before="0" w:after="0" w:line="240" w:lineRule="auto"/>
              <w:jc w:val="left"/>
              <w:rPr>
                <w:color w:val="auto"/>
              </w:rPr>
            </w:pPr>
            <w:r>
              <w:rPr>
                <w:rFonts w:ascii="Times New Roman" w:hAnsi="Times New Roman"/>
                <w:b w:val="0"/>
                <w:i w:val="0"/>
                <w:color w:val="auto"/>
                <w:sz w:val="16"/>
              </w:rPr>
              <w:t>-0.1338 (-0.1837, -0.0839)</w:t>
            </w:r>
          </w:p>
        </w:tc>
        <w:tc>
          <w:tcPr>
            <w:tcW w:w="2160" w:type="dxa"/>
            <w:tcBorders>
              <w:top w:val="nil"/>
              <w:left w:val="nil"/>
              <w:bottom w:val="nil"/>
              <w:right w:val="nil"/>
              <w:insideH w:val="nil"/>
              <w:insideV w:val="nil"/>
            </w:tcBorders>
            <w:shd w:val="clear" w:color="auto" w:fill="FFFFFF"/>
            <w:vAlign w:val="center"/>
          </w:tcPr>
          <w:p w14:paraId="4FF5AAEF">
            <w:pPr>
              <w:spacing w:before="0" w:after="0" w:line="240" w:lineRule="auto"/>
              <w:jc w:val="left"/>
              <w:rPr>
                <w:color w:val="auto"/>
              </w:rPr>
            </w:pPr>
            <w:r>
              <w:rPr>
                <w:rFonts w:ascii="Times New Roman" w:hAnsi="Times New Roman"/>
                <w:b w:val="0"/>
                <w:i w:val="0"/>
                <w:color w:val="auto"/>
                <w:sz w:val="16"/>
              </w:rPr>
              <w:t>-12.52% (-16.78%, -8.05%)</w:t>
            </w:r>
          </w:p>
        </w:tc>
        <w:tc>
          <w:tcPr>
            <w:tcW w:w="2160" w:type="dxa"/>
            <w:tcBorders>
              <w:top w:val="nil"/>
              <w:left w:val="nil"/>
              <w:bottom w:val="nil"/>
              <w:right w:val="nil"/>
              <w:insideH w:val="nil"/>
              <w:insideV w:val="nil"/>
            </w:tcBorders>
            <w:shd w:val="clear" w:color="auto" w:fill="FFFFFF"/>
            <w:vAlign w:val="center"/>
          </w:tcPr>
          <w:p w14:paraId="5069F400">
            <w:pPr>
              <w:spacing w:before="0" w:after="0" w:line="240" w:lineRule="auto"/>
              <w:jc w:val="left"/>
              <w:rPr>
                <w:color w:val="auto"/>
              </w:rPr>
            </w:pPr>
            <w:r>
              <w:rPr>
                <w:rFonts w:ascii="Times New Roman" w:hAnsi="Times New Roman"/>
                <w:b w:val="0"/>
                <w:i w:val="0"/>
                <w:color w:val="auto"/>
                <w:sz w:val="16"/>
              </w:rPr>
              <w:t>&lt;0.001</w:t>
            </w:r>
          </w:p>
        </w:tc>
      </w:tr>
      <w:tr w14:paraId="1F1F6C06">
        <w:trPr>
          <w:jc w:val="center"/>
        </w:trPr>
        <w:tc>
          <w:tcPr>
            <w:tcW w:w="2160" w:type="dxa"/>
            <w:tcBorders>
              <w:top w:val="nil"/>
              <w:left w:val="nil"/>
              <w:bottom w:val="nil"/>
              <w:right w:val="nil"/>
              <w:insideH w:val="nil"/>
              <w:insideV w:val="nil"/>
            </w:tcBorders>
            <w:shd w:val="clear" w:color="auto" w:fill="FFFFFF"/>
            <w:vAlign w:val="center"/>
          </w:tcPr>
          <w:p w14:paraId="44E7085B">
            <w:pPr>
              <w:spacing w:before="0" w:after="0" w:line="240" w:lineRule="auto"/>
              <w:jc w:val="left"/>
              <w:rPr>
                <w:color w:val="auto"/>
              </w:rPr>
            </w:pPr>
            <w:r>
              <w:rPr>
                <w:rFonts w:ascii="Times New Roman" w:hAnsi="Times New Roman"/>
                <w:b w:val="0"/>
                <w:i w:val="0"/>
                <w:color w:val="auto"/>
                <w:sz w:val="16"/>
              </w:rPr>
              <w:t>2 h</w:t>
            </w:r>
          </w:p>
        </w:tc>
        <w:tc>
          <w:tcPr>
            <w:tcW w:w="2160" w:type="dxa"/>
            <w:tcBorders>
              <w:top w:val="nil"/>
              <w:left w:val="nil"/>
              <w:bottom w:val="nil"/>
              <w:right w:val="nil"/>
              <w:insideH w:val="nil"/>
              <w:insideV w:val="nil"/>
            </w:tcBorders>
            <w:shd w:val="clear" w:color="auto" w:fill="FFFFFF"/>
            <w:vAlign w:val="center"/>
          </w:tcPr>
          <w:p w14:paraId="4D64F2E1">
            <w:pPr>
              <w:spacing w:before="0" w:after="0" w:line="240" w:lineRule="auto"/>
              <w:jc w:val="left"/>
              <w:rPr>
                <w:color w:val="auto"/>
              </w:rPr>
            </w:pPr>
            <w:r>
              <w:rPr>
                <w:rFonts w:ascii="Times New Roman" w:hAnsi="Times New Roman"/>
                <w:b w:val="0"/>
                <w:i w:val="0"/>
                <w:color w:val="auto"/>
                <w:sz w:val="16"/>
              </w:rPr>
              <w:t>29</w:t>
            </w:r>
          </w:p>
        </w:tc>
        <w:tc>
          <w:tcPr>
            <w:tcW w:w="2160" w:type="dxa"/>
            <w:tcBorders>
              <w:top w:val="nil"/>
              <w:left w:val="nil"/>
              <w:bottom w:val="nil"/>
              <w:right w:val="nil"/>
              <w:insideH w:val="nil"/>
              <w:insideV w:val="nil"/>
            </w:tcBorders>
            <w:shd w:val="clear" w:color="auto" w:fill="FFFFFF"/>
            <w:vAlign w:val="center"/>
          </w:tcPr>
          <w:p w14:paraId="29252E0B">
            <w:pPr>
              <w:spacing w:before="0" w:after="0" w:line="240" w:lineRule="auto"/>
              <w:jc w:val="left"/>
              <w:rPr>
                <w:color w:val="auto"/>
              </w:rPr>
            </w:pPr>
            <w:r>
              <w:rPr>
                <w:rFonts w:ascii="Times New Roman" w:hAnsi="Times New Roman"/>
                <w:b w:val="0"/>
                <w:i w:val="0"/>
                <w:color w:val="auto"/>
                <w:sz w:val="16"/>
              </w:rPr>
              <w:t>-0.1417 (-0.2042, -0.0792)</w:t>
            </w:r>
          </w:p>
        </w:tc>
        <w:tc>
          <w:tcPr>
            <w:tcW w:w="2160" w:type="dxa"/>
            <w:tcBorders>
              <w:top w:val="nil"/>
              <w:left w:val="nil"/>
              <w:bottom w:val="nil"/>
              <w:right w:val="nil"/>
              <w:insideH w:val="nil"/>
              <w:insideV w:val="nil"/>
            </w:tcBorders>
            <w:shd w:val="clear" w:color="auto" w:fill="FFFFFF"/>
            <w:vAlign w:val="center"/>
          </w:tcPr>
          <w:p w14:paraId="5924A427">
            <w:pPr>
              <w:spacing w:before="0" w:after="0" w:line="240" w:lineRule="auto"/>
              <w:jc w:val="left"/>
              <w:rPr>
                <w:color w:val="auto"/>
              </w:rPr>
            </w:pPr>
            <w:r>
              <w:rPr>
                <w:rFonts w:ascii="Times New Roman" w:hAnsi="Times New Roman"/>
                <w:b w:val="0"/>
                <w:i w:val="0"/>
                <w:color w:val="auto"/>
                <w:sz w:val="16"/>
              </w:rPr>
              <w:t>-13.21% (-18.47%, -7.62%)</w:t>
            </w:r>
          </w:p>
        </w:tc>
        <w:tc>
          <w:tcPr>
            <w:tcW w:w="2160" w:type="dxa"/>
            <w:tcBorders>
              <w:top w:val="nil"/>
              <w:left w:val="nil"/>
              <w:bottom w:val="nil"/>
              <w:right w:val="nil"/>
              <w:insideH w:val="nil"/>
              <w:insideV w:val="nil"/>
            </w:tcBorders>
            <w:shd w:val="clear" w:color="auto" w:fill="FFFFFF"/>
            <w:vAlign w:val="center"/>
          </w:tcPr>
          <w:p w14:paraId="25656232">
            <w:pPr>
              <w:spacing w:before="0" w:after="0" w:line="240" w:lineRule="auto"/>
              <w:jc w:val="left"/>
              <w:rPr>
                <w:color w:val="auto"/>
              </w:rPr>
            </w:pPr>
            <w:r>
              <w:rPr>
                <w:rFonts w:ascii="Times New Roman" w:hAnsi="Times New Roman"/>
                <w:b w:val="0"/>
                <w:i w:val="0"/>
                <w:color w:val="auto"/>
                <w:sz w:val="16"/>
              </w:rPr>
              <w:t>&lt;0.001</w:t>
            </w:r>
          </w:p>
        </w:tc>
      </w:tr>
      <w:tr w14:paraId="7A89E53D">
        <w:trPr>
          <w:jc w:val="center"/>
        </w:trPr>
        <w:tc>
          <w:tcPr>
            <w:tcW w:w="2160" w:type="dxa"/>
            <w:tcBorders>
              <w:top w:val="nil"/>
              <w:left w:val="nil"/>
              <w:bottom w:val="single" w:color="000000" w:sz="8" w:space="0"/>
              <w:right w:val="nil"/>
              <w:insideH w:val="nil"/>
              <w:insideV w:val="nil"/>
            </w:tcBorders>
            <w:shd w:val="clear" w:color="auto" w:fill="FFFFFF"/>
            <w:vAlign w:val="center"/>
          </w:tcPr>
          <w:p w14:paraId="1825ACD7">
            <w:pPr>
              <w:spacing w:before="0" w:after="0" w:line="240" w:lineRule="auto"/>
              <w:jc w:val="left"/>
              <w:rPr>
                <w:color w:val="auto"/>
              </w:rPr>
            </w:pPr>
            <w:r>
              <w:rPr>
                <w:rFonts w:ascii="Times New Roman" w:hAnsi="Times New Roman"/>
                <w:b w:val="0"/>
                <w:i w:val="0"/>
                <w:color w:val="auto"/>
                <w:sz w:val="16"/>
              </w:rPr>
              <w:t>≥3 h</w:t>
            </w:r>
          </w:p>
        </w:tc>
        <w:tc>
          <w:tcPr>
            <w:tcW w:w="2160" w:type="dxa"/>
            <w:tcBorders>
              <w:top w:val="nil"/>
              <w:left w:val="nil"/>
              <w:bottom w:val="single" w:color="000000" w:sz="8" w:space="0"/>
              <w:right w:val="nil"/>
              <w:insideH w:val="nil"/>
              <w:insideV w:val="nil"/>
            </w:tcBorders>
            <w:shd w:val="clear" w:color="auto" w:fill="FFFFFF"/>
            <w:vAlign w:val="center"/>
          </w:tcPr>
          <w:p w14:paraId="0048D893">
            <w:pPr>
              <w:spacing w:before="0" w:after="0" w:line="240" w:lineRule="auto"/>
              <w:jc w:val="left"/>
              <w:rPr>
                <w:color w:val="auto"/>
              </w:rPr>
            </w:pPr>
            <w:r>
              <w:rPr>
                <w:rFonts w:ascii="Times New Roman" w:hAnsi="Times New Roman"/>
                <w:b w:val="0"/>
                <w:i w:val="0"/>
                <w:color w:val="auto"/>
                <w:sz w:val="16"/>
              </w:rPr>
              <w:t>15</w:t>
            </w:r>
          </w:p>
        </w:tc>
        <w:tc>
          <w:tcPr>
            <w:tcW w:w="2160" w:type="dxa"/>
            <w:tcBorders>
              <w:top w:val="nil"/>
              <w:left w:val="nil"/>
              <w:bottom w:val="single" w:color="000000" w:sz="8" w:space="0"/>
              <w:right w:val="nil"/>
              <w:insideH w:val="nil"/>
              <w:insideV w:val="nil"/>
            </w:tcBorders>
            <w:shd w:val="clear" w:color="auto" w:fill="FFFFFF"/>
            <w:vAlign w:val="center"/>
          </w:tcPr>
          <w:p w14:paraId="45B3B94E">
            <w:pPr>
              <w:spacing w:before="0" w:after="0" w:line="240" w:lineRule="auto"/>
              <w:jc w:val="left"/>
              <w:rPr>
                <w:color w:val="auto"/>
              </w:rPr>
            </w:pPr>
            <w:r>
              <w:rPr>
                <w:rFonts w:ascii="Times New Roman" w:hAnsi="Times New Roman"/>
                <w:b w:val="0"/>
                <w:i w:val="0"/>
                <w:color w:val="auto"/>
                <w:sz w:val="16"/>
              </w:rPr>
              <w:t>-0.2599 (-0.3484, -0.1714)</w:t>
            </w:r>
          </w:p>
        </w:tc>
        <w:tc>
          <w:tcPr>
            <w:tcW w:w="2160" w:type="dxa"/>
            <w:tcBorders>
              <w:top w:val="nil"/>
              <w:left w:val="nil"/>
              <w:bottom w:val="single" w:color="000000" w:sz="8" w:space="0"/>
              <w:right w:val="nil"/>
              <w:insideH w:val="nil"/>
              <w:insideV w:val="nil"/>
            </w:tcBorders>
            <w:shd w:val="clear" w:color="auto" w:fill="FFFFFF"/>
            <w:vAlign w:val="center"/>
          </w:tcPr>
          <w:p w14:paraId="157C08AB">
            <w:pPr>
              <w:spacing w:before="0" w:after="0" w:line="240" w:lineRule="auto"/>
              <w:jc w:val="left"/>
              <w:rPr>
                <w:color w:val="auto"/>
              </w:rPr>
            </w:pPr>
            <w:r>
              <w:rPr>
                <w:rFonts w:ascii="Times New Roman" w:hAnsi="Times New Roman"/>
                <w:b w:val="0"/>
                <w:i w:val="0"/>
                <w:color w:val="auto"/>
                <w:sz w:val="16"/>
              </w:rPr>
              <w:t>-22.89% (-29.41%, -15.75%)</w:t>
            </w:r>
          </w:p>
        </w:tc>
        <w:tc>
          <w:tcPr>
            <w:tcW w:w="2160" w:type="dxa"/>
            <w:tcBorders>
              <w:top w:val="nil"/>
              <w:left w:val="nil"/>
              <w:bottom w:val="single" w:color="000000" w:sz="8" w:space="0"/>
              <w:right w:val="nil"/>
              <w:insideH w:val="nil"/>
              <w:insideV w:val="nil"/>
            </w:tcBorders>
            <w:shd w:val="clear" w:color="auto" w:fill="FFFFFF"/>
            <w:vAlign w:val="center"/>
          </w:tcPr>
          <w:p w14:paraId="600D24BC">
            <w:pPr>
              <w:spacing w:before="0" w:after="0" w:line="240" w:lineRule="auto"/>
              <w:jc w:val="left"/>
              <w:rPr>
                <w:color w:val="auto"/>
              </w:rPr>
            </w:pPr>
            <w:r>
              <w:rPr>
                <w:rFonts w:ascii="Times New Roman" w:hAnsi="Times New Roman"/>
                <w:b w:val="0"/>
                <w:i w:val="0"/>
                <w:color w:val="auto"/>
                <w:sz w:val="16"/>
              </w:rPr>
              <w:t>&lt;0.001</w:t>
            </w:r>
          </w:p>
        </w:tc>
      </w:tr>
    </w:tbl>
    <w:p w14:paraId="5A611758">
      <w:pPr>
        <w:spacing w:before="200" w:after="60"/>
        <w:rPr>
          <w:color w:val="auto"/>
        </w:rPr>
      </w:pPr>
      <w:r>
        <w:rPr>
          <w:rFonts w:ascii="Arial" w:hAnsi="Arial"/>
          <w:b/>
          <w:i w:val="0"/>
          <w:color w:val="auto"/>
          <w:sz w:val="19"/>
        </w:rPr>
        <w:t>Table S6. Lead placebo diagnostics for NightRiskHours_28</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2012"/>
        <w:gridCol w:w="1800"/>
        <w:gridCol w:w="1800"/>
        <w:gridCol w:w="1800"/>
        <w:gridCol w:w="1800"/>
      </w:tblGrid>
      <w:tr w14:paraId="15E60333">
        <w:trPr>
          <w:tblHeader/>
          <w:jc w:val="center"/>
        </w:trPr>
        <w:tc>
          <w:tcPr>
            <w:tcW w:w="1800" w:type="dxa"/>
            <w:tcBorders>
              <w:top w:val="single" w:color="000000" w:sz="8" w:space="0"/>
              <w:left w:val="nil"/>
              <w:bottom w:val="single" w:color="000000" w:sz="8" w:space="0"/>
              <w:right w:val="nil"/>
              <w:insideH w:val="nil"/>
              <w:insideV w:val="nil"/>
            </w:tcBorders>
            <w:shd w:val="clear" w:color="auto" w:fill="FFFFFF"/>
            <w:vAlign w:val="center"/>
          </w:tcPr>
          <w:p w14:paraId="36F5E3F5">
            <w:pPr>
              <w:spacing w:before="0" w:after="0" w:line="240" w:lineRule="auto"/>
              <w:jc w:val="left"/>
              <w:rPr>
                <w:color w:val="auto"/>
              </w:rPr>
            </w:pPr>
            <w:r>
              <w:rPr>
                <w:rFonts w:ascii="Times New Roman" w:hAnsi="Times New Roman"/>
                <w:b/>
                <w:i w:val="0"/>
                <w:color w:val="auto"/>
                <w:sz w:val="16"/>
              </w:rPr>
              <w:t>Model</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75EFB0ED">
            <w:pPr>
              <w:spacing w:before="0" w:after="0" w:line="240" w:lineRule="auto"/>
              <w:jc w:val="left"/>
              <w:rPr>
                <w:color w:val="auto"/>
              </w:rPr>
            </w:pPr>
            <w:r>
              <w:rPr>
                <w:rFonts w:ascii="Times New Roman" w:hAnsi="Times New Roman"/>
                <w:b/>
                <w:i w:val="0"/>
                <w:color w:val="auto"/>
                <w:sz w:val="16"/>
              </w:rPr>
              <w:t>Term</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2951A496">
            <w:pPr>
              <w:spacing w:before="0" w:after="0" w:line="240" w:lineRule="auto"/>
              <w:jc w:val="left"/>
              <w:rPr>
                <w:color w:val="auto"/>
              </w:rPr>
            </w:pPr>
            <w:r>
              <w:rPr>
                <w:rFonts w:ascii="Times New Roman" w:hAnsi="Times New Roman"/>
                <w:b/>
                <w:i w:val="0"/>
                <w:color w:val="auto"/>
                <w:sz w:val="16"/>
              </w:rPr>
              <w:t>Percent change (95% CI)</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4B90A83C">
            <w:pPr>
              <w:spacing w:before="0" w:after="0" w:line="240" w:lineRule="auto"/>
              <w:jc w:val="left"/>
              <w:rPr>
                <w:color w:val="auto"/>
              </w:rPr>
            </w:pPr>
            <w:r>
              <w:rPr>
                <w:rFonts w:ascii="Times New Roman" w:hAnsi="Times New Roman"/>
                <w:b/>
                <w:i w:val="0"/>
                <w:color w:val="auto"/>
                <w:sz w:val="16"/>
              </w:rPr>
              <w:t>p</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6C257683">
            <w:pPr>
              <w:spacing w:before="0" w:after="0" w:line="240" w:lineRule="auto"/>
              <w:jc w:val="left"/>
              <w:rPr>
                <w:color w:val="auto"/>
              </w:rPr>
            </w:pPr>
            <w:r>
              <w:rPr>
                <w:rFonts w:ascii="Times New Roman" w:hAnsi="Times New Roman"/>
                <w:b/>
                <w:i w:val="0"/>
                <w:color w:val="auto"/>
                <w:sz w:val="16"/>
              </w:rPr>
              <w:t>N</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67499BCF">
            <w:pPr>
              <w:spacing w:before="0" w:after="0" w:line="240" w:lineRule="auto"/>
              <w:jc w:val="left"/>
              <w:rPr>
                <w:color w:val="auto"/>
              </w:rPr>
            </w:pPr>
            <w:r>
              <w:rPr>
                <w:rFonts w:ascii="Times New Roman" w:hAnsi="Times New Roman"/>
                <w:b/>
                <w:i w:val="0"/>
                <w:color w:val="auto"/>
                <w:sz w:val="16"/>
              </w:rPr>
              <w:t>Interpretation</w:t>
            </w:r>
          </w:p>
        </w:tc>
      </w:tr>
      <w:tr w14:paraId="79945EA7">
        <w:trPr>
          <w:jc w:val="center"/>
        </w:trPr>
        <w:tc>
          <w:tcPr>
            <w:tcW w:w="1800" w:type="dxa"/>
            <w:tcBorders>
              <w:top w:val="nil"/>
              <w:left w:val="nil"/>
              <w:bottom w:val="nil"/>
              <w:right w:val="nil"/>
              <w:insideH w:val="nil"/>
              <w:insideV w:val="nil"/>
            </w:tcBorders>
            <w:shd w:val="clear" w:color="auto" w:fill="FFFFFF"/>
            <w:vAlign w:val="center"/>
          </w:tcPr>
          <w:p w14:paraId="7F43A90D">
            <w:pPr>
              <w:spacing w:before="0" w:after="0"/>
              <w:rPr>
                <w:color w:val="auto"/>
              </w:rPr>
            </w:pPr>
            <w:r>
              <w:rPr>
                <w:rFonts w:ascii="Times New Roman" w:hAnsi="Times New Roman"/>
                <w:b w:val="0"/>
                <w:i w:val="0"/>
                <w:color w:val="auto"/>
                <w:sz w:val="16"/>
              </w:rPr>
              <w:t>Observed NRH28</w:t>
            </w:r>
          </w:p>
        </w:tc>
        <w:tc>
          <w:tcPr>
            <w:tcW w:w="1800" w:type="dxa"/>
            <w:tcBorders>
              <w:top w:val="nil"/>
              <w:left w:val="nil"/>
              <w:bottom w:val="nil"/>
              <w:right w:val="nil"/>
              <w:insideH w:val="nil"/>
              <w:insideV w:val="nil"/>
            </w:tcBorders>
            <w:shd w:val="clear" w:color="auto" w:fill="FFFFFF"/>
            <w:vAlign w:val="center"/>
          </w:tcPr>
          <w:p w14:paraId="70B6AB53">
            <w:pPr>
              <w:spacing w:before="0" w:after="0" w:line="240" w:lineRule="auto"/>
              <w:jc w:val="left"/>
              <w:rPr>
                <w:color w:val="auto"/>
              </w:rPr>
            </w:pPr>
            <w:r>
              <w:rPr>
                <w:rFonts w:ascii="Times New Roman" w:hAnsi="Times New Roman"/>
                <w:b w:val="0"/>
                <w:i w:val="0"/>
                <w:color w:val="auto"/>
                <w:sz w:val="16"/>
              </w:rPr>
              <w:t>NightRiskHours_28</w:t>
            </w:r>
          </w:p>
        </w:tc>
        <w:tc>
          <w:tcPr>
            <w:tcW w:w="1800" w:type="dxa"/>
            <w:tcBorders>
              <w:top w:val="nil"/>
              <w:left w:val="nil"/>
              <w:bottom w:val="nil"/>
              <w:right w:val="nil"/>
              <w:insideH w:val="nil"/>
              <w:insideV w:val="nil"/>
            </w:tcBorders>
            <w:shd w:val="clear" w:color="auto" w:fill="FFFFFF"/>
            <w:vAlign w:val="center"/>
          </w:tcPr>
          <w:p w14:paraId="33662F80">
            <w:pPr>
              <w:spacing w:before="0" w:after="0" w:line="240" w:lineRule="auto"/>
              <w:jc w:val="left"/>
              <w:rPr>
                <w:color w:val="auto"/>
              </w:rPr>
            </w:pPr>
            <w:r>
              <w:rPr>
                <w:rFonts w:ascii="Times New Roman" w:hAnsi="Times New Roman"/>
                <w:b w:val="0"/>
                <w:i w:val="0"/>
                <w:color w:val="auto"/>
                <w:sz w:val="16"/>
              </w:rPr>
              <w:t>-7.96% (-10.25%, -5.61%)</w:t>
            </w:r>
          </w:p>
        </w:tc>
        <w:tc>
          <w:tcPr>
            <w:tcW w:w="1800" w:type="dxa"/>
            <w:tcBorders>
              <w:top w:val="nil"/>
              <w:left w:val="nil"/>
              <w:bottom w:val="nil"/>
              <w:right w:val="nil"/>
              <w:insideH w:val="nil"/>
              <w:insideV w:val="nil"/>
            </w:tcBorders>
            <w:shd w:val="clear" w:color="auto" w:fill="FFFFFF"/>
            <w:vAlign w:val="center"/>
          </w:tcPr>
          <w:p w14:paraId="7437374C">
            <w:pPr>
              <w:spacing w:before="0" w:after="0" w:line="240" w:lineRule="auto"/>
              <w:jc w:val="left"/>
              <w:rPr>
                <w:color w:val="auto"/>
              </w:rPr>
            </w:pPr>
            <w:r>
              <w:rPr>
                <w:rFonts w:ascii="Times New Roman" w:hAnsi="Times New Roman"/>
                <w:b w:val="0"/>
                <w:i w:val="0"/>
                <w:color w:val="auto"/>
                <w:sz w:val="16"/>
              </w:rPr>
              <w:t>&lt;0.001</w:t>
            </w:r>
          </w:p>
        </w:tc>
        <w:tc>
          <w:tcPr>
            <w:tcW w:w="1800" w:type="dxa"/>
            <w:tcBorders>
              <w:top w:val="nil"/>
              <w:left w:val="nil"/>
              <w:bottom w:val="nil"/>
              <w:right w:val="nil"/>
              <w:insideH w:val="nil"/>
              <w:insideV w:val="nil"/>
            </w:tcBorders>
            <w:shd w:val="clear" w:color="auto" w:fill="FFFFFF"/>
            <w:vAlign w:val="center"/>
          </w:tcPr>
          <w:p w14:paraId="4E3BFDDD">
            <w:pPr>
              <w:spacing w:before="0" w:after="0" w:line="240" w:lineRule="auto"/>
              <w:jc w:val="left"/>
              <w:rPr>
                <w:color w:val="auto"/>
              </w:rPr>
            </w:pPr>
            <w:r>
              <w:rPr>
                <w:rFonts w:ascii="Times New Roman" w:hAnsi="Times New Roman"/>
                <w:b w:val="0"/>
                <w:i w:val="0"/>
                <w:color w:val="auto"/>
                <w:sz w:val="16"/>
              </w:rPr>
              <w:t>1,584</w:t>
            </w:r>
          </w:p>
        </w:tc>
        <w:tc>
          <w:tcPr>
            <w:tcW w:w="1800" w:type="dxa"/>
            <w:tcBorders>
              <w:top w:val="nil"/>
              <w:left w:val="nil"/>
              <w:bottom w:val="nil"/>
              <w:right w:val="nil"/>
              <w:insideH w:val="nil"/>
              <w:insideV w:val="nil"/>
            </w:tcBorders>
            <w:shd w:val="clear" w:color="auto" w:fill="FFFFFF"/>
            <w:vAlign w:val="center"/>
          </w:tcPr>
          <w:p w14:paraId="73755D57">
            <w:pPr>
              <w:spacing w:before="0" w:after="0" w:line="240" w:lineRule="auto"/>
              <w:jc w:val="left"/>
              <w:rPr>
                <w:color w:val="auto"/>
              </w:rPr>
            </w:pPr>
            <w:r>
              <w:rPr>
                <w:rFonts w:ascii="Times New Roman" w:hAnsi="Times New Roman"/>
                <w:b w:val="0"/>
                <w:i w:val="0"/>
                <w:color w:val="auto"/>
                <w:sz w:val="16"/>
              </w:rPr>
              <w:t>Correctly aligned exposure</w:t>
            </w:r>
          </w:p>
        </w:tc>
      </w:tr>
      <w:tr w14:paraId="4EF25A4D">
        <w:trPr>
          <w:jc w:val="center"/>
        </w:trPr>
        <w:tc>
          <w:tcPr>
            <w:tcW w:w="1800" w:type="dxa"/>
            <w:tcBorders>
              <w:top w:val="nil"/>
              <w:left w:val="nil"/>
              <w:bottom w:val="nil"/>
              <w:right w:val="nil"/>
              <w:insideH w:val="nil"/>
              <w:insideV w:val="nil"/>
            </w:tcBorders>
            <w:shd w:val="clear" w:color="auto" w:fill="FFFFFF"/>
            <w:vAlign w:val="center"/>
          </w:tcPr>
          <w:p w14:paraId="4EFC9243">
            <w:pPr>
              <w:spacing w:before="0" w:after="0"/>
              <w:rPr>
                <w:color w:val="auto"/>
              </w:rPr>
            </w:pPr>
            <w:r>
              <w:rPr>
                <w:rFonts w:ascii="Times New Roman" w:hAnsi="Times New Roman"/>
                <w:b w:val="0"/>
                <w:i w:val="0"/>
                <w:color w:val="auto"/>
                <w:sz w:val="16"/>
              </w:rPr>
              <w:t>Lead +7 days</w:t>
            </w:r>
          </w:p>
        </w:tc>
        <w:tc>
          <w:tcPr>
            <w:tcW w:w="1800" w:type="dxa"/>
            <w:tcBorders>
              <w:top w:val="nil"/>
              <w:left w:val="nil"/>
              <w:bottom w:val="nil"/>
              <w:right w:val="nil"/>
              <w:insideH w:val="nil"/>
              <w:insideV w:val="nil"/>
            </w:tcBorders>
            <w:shd w:val="clear" w:color="auto" w:fill="FFFFFF"/>
            <w:vAlign w:val="center"/>
          </w:tcPr>
          <w:p w14:paraId="6DDB1D87">
            <w:pPr>
              <w:spacing w:before="0" w:after="0" w:line="240" w:lineRule="auto"/>
              <w:jc w:val="left"/>
              <w:rPr>
                <w:color w:val="auto"/>
              </w:rPr>
            </w:pPr>
            <w:r>
              <w:rPr>
                <w:rFonts w:ascii="Times New Roman" w:hAnsi="Times New Roman"/>
                <w:b w:val="0"/>
                <w:i w:val="0"/>
                <w:color w:val="auto"/>
                <w:sz w:val="16"/>
              </w:rPr>
              <w:t>NightRiskHours_28_lead7</w:t>
            </w:r>
          </w:p>
        </w:tc>
        <w:tc>
          <w:tcPr>
            <w:tcW w:w="1800" w:type="dxa"/>
            <w:tcBorders>
              <w:top w:val="nil"/>
              <w:left w:val="nil"/>
              <w:bottom w:val="nil"/>
              <w:right w:val="nil"/>
              <w:insideH w:val="nil"/>
              <w:insideV w:val="nil"/>
            </w:tcBorders>
            <w:shd w:val="clear" w:color="auto" w:fill="FFFFFF"/>
            <w:vAlign w:val="center"/>
          </w:tcPr>
          <w:p w14:paraId="6474B332">
            <w:pPr>
              <w:spacing w:before="0" w:after="0" w:line="240" w:lineRule="auto"/>
              <w:jc w:val="left"/>
              <w:rPr>
                <w:color w:val="auto"/>
              </w:rPr>
            </w:pPr>
            <w:r>
              <w:rPr>
                <w:rFonts w:ascii="Times New Roman" w:hAnsi="Times New Roman"/>
                <w:b w:val="0"/>
                <w:i w:val="0"/>
                <w:color w:val="auto"/>
                <w:sz w:val="16"/>
              </w:rPr>
              <w:t>-0.08% (-2.16%, 2.05%)</w:t>
            </w:r>
          </w:p>
        </w:tc>
        <w:tc>
          <w:tcPr>
            <w:tcW w:w="1800" w:type="dxa"/>
            <w:tcBorders>
              <w:top w:val="nil"/>
              <w:left w:val="nil"/>
              <w:bottom w:val="nil"/>
              <w:right w:val="nil"/>
              <w:insideH w:val="nil"/>
              <w:insideV w:val="nil"/>
            </w:tcBorders>
            <w:shd w:val="clear" w:color="auto" w:fill="FFFFFF"/>
            <w:vAlign w:val="center"/>
          </w:tcPr>
          <w:p w14:paraId="53D881CB">
            <w:pPr>
              <w:spacing w:before="0" w:after="0" w:line="240" w:lineRule="auto"/>
              <w:jc w:val="left"/>
              <w:rPr>
                <w:color w:val="auto"/>
              </w:rPr>
            </w:pPr>
            <w:r>
              <w:rPr>
                <w:rFonts w:ascii="Times New Roman" w:hAnsi="Times New Roman"/>
                <w:b w:val="0"/>
                <w:i w:val="0"/>
                <w:color w:val="auto"/>
                <w:sz w:val="16"/>
              </w:rPr>
              <w:t>0.944</w:t>
            </w:r>
          </w:p>
        </w:tc>
        <w:tc>
          <w:tcPr>
            <w:tcW w:w="1800" w:type="dxa"/>
            <w:tcBorders>
              <w:top w:val="nil"/>
              <w:left w:val="nil"/>
              <w:bottom w:val="nil"/>
              <w:right w:val="nil"/>
              <w:insideH w:val="nil"/>
              <w:insideV w:val="nil"/>
            </w:tcBorders>
            <w:shd w:val="clear" w:color="auto" w:fill="FFFFFF"/>
            <w:vAlign w:val="center"/>
          </w:tcPr>
          <w:p w14:paraId="7C5A5473">
            <w:pPr>
              <w:spacing w:before="0" w:after="0" w:line="240" w:lineRule="auto"/>
              <w:jc w:val="left"/>
              <w:rPr>
                <w:color w:val="auto"/>
              </w:rPr>
            </w:pPr>
            <w:r>
              <w:rPr>
                <w:rFonts w:ascii="Times New Roman" w:hAnsi="Times New Roman"/>
                <w:b w:val="0"/>
                <w:i w:val="0"/>
                <w:color w:val="auto"/>
                <w:sz w:val="16"/>
              </w:rPr>
              <w:t>1,577</w:t>
            </w:r>
          </w:p>
        </w:tc>
        <w:tc>
          <w:tcPr>
            <w:tcW w:w="1800" w:type="dxa"/>
            <w:tcBorders>
              <w:top w:val="nil"/>
              <w:left w:val="nil"/>
              <w:bottom w:val="nil"/>
              <w:right w:val="nil"/>
              <w:insideH w:val="nil"/>
              <w:insideV w:val="nil"/>
            </w:tcBorders>
            <w:shd w:val="clear" w:color="auto" w:fill="FFFFFF"/>
            <w:vAlign w:val="center"/>
          </w:tcPr>
          <w:p w14:paraId="46A8570D">
            <w:pPr>
              <w:spacing w:before="0" w:after="0" w:line="240" w:lineRule="auto"/>
              <w:jc w:val="left"/>
              <w:rPr>
                <w:color w:val="auto"/>
              </w:rPr>
            </w:pPr>
            <w:r>
              <w:rPr>
                <w:rFonts w:ascii="Times New Roman" w:hAnsi="Times New Roman"/>
                <w:b w:val="0"/>
                <w:i w:val="0"/>
                <w:color w:val="auto"/>
                <w:sz w:val="16"/>
              </w:rPr>
              <w:t>Future exposure placebo</w:t>
            </w:r>
          </w:p>
        </w:tc>
      </w:tr>
      <w:tr w14:paraId="222EE358">
        <w:trPr>
          <w:jc w:val="center"/>
        </w:trPr>
        <w:tc>
          <w:tcPr>
            <w:tcW w:w="1800" w:type="dxa"/>
            <w:tcBorders>
              <w:top w:val="nil"/>
              <w:left w:val="nil"/>
              <w:bottom w:val="single" w:color="000000" w:sz="8" w:space="0"/>
              <w:right w:val="nil"/>
              <w:insideH w:val="nil"/>
              <w:insideV w:val="nil"/>
            </w:tcBorders>
            <w:shd w:val="clear" w:color="auto" w:fill="FFFFFF"/>
            <w:vAlign w:val="center"/>
          </w:tcPr>
          <w:p w14:paraId="0B81A9A3">
            <w:pPr>
              <w:spacing w:before="0" w:after="0"/>
              <w:rPr>
                <w:color w:val="auto"/>
              </w:rPr>
            </w:pPr>
            <w:r>
              <w:rPr>
                <w:rFonts w:ascii="Times New Roman" w:hAnsi="Times New Roman"/>
                <w:b w:val="0"/>
                <w:i w:val="0"/>
                <w:color w:val="auto"/>
                <w:sz w:val="16"/>
              </w:rPr>
              <w:t>Lead +14 days</w:t>
            </w:r>
          </w:p>
        </w:tc>
        <w:tc>
          <w:tcPr>
            <w:tcW w:w="1800" w:type="dxa"/>
            <w:tcBorders>
              <w:top w:val="nil"/>
              <w:left w:val="nil"/>
              <w:bottom w:val="single" w:color="000000" w:sz="8" w:space="0"/>
              <w:right w:val="nil"/>
              <w:insideH w:val="nil"/>
              <w:insideV w:val="nil"/>
            </w:tcBorders>
            <w:shd w:val="clear" w:color="auto" w:fill="FFFFFF"/>
            <w:vAlign w:val="center"/>
          </w:tcPr>
          <w:p w14:paraId="154108F0">
            <w:pPr>
              <w:spacing w:before="0" w:after="0" w:line="240" w:lineRule="auto"/>
              <w:jc w:val="left"/>
              <w:rPr>
                <w:color w:val="auto"/>
              </w:rPr>
            </w:pPr>
            <w:r>
              <w:rPr>
                <w:rFonts w:ascii="Times New Roman" w:hAnsi="Times New Roman"/>
                <w:b w:val="0"/>
                <w:i w:val="0"/>
                <w:color w:val="auto"/>
                <w:sz w:val="16"/>
              </w:rPr>
              <w:t>NightRiskHours_28_lead14</w:t>
            </w:r>
          </w:p>
        </w:tc>
        <w:tc>
          <w:tcPr>
            <w:tcW w:w="1800" w:type="dxa"/>
            <w:tcBorders>
              <w:top w:val="nil"/>
              <w:left w:val="nil"/>
              <w:bottom w:val="single" w:color="000000" w:sz="8" w:space="0"/>
              <w:right w:val="nil"/>
              <w:insideH w:val="nil"/>
              <w:insideV w:val="nil"/>
            </w:tcBorders>
            <w:shd w:val="clear" w:color="auto" w:fill="FFFFFF"/>
            <w:vAlign w:val="center"/>
          </w:tcPr>
          <w:p w14:paraId="0D42C5B9">
            <w:pPr>
              <w:spacing w:before="0" w:after="0" w:line="240" w:lineRule="auto"/>
              <w:jc w:val="left"/>
              <w:rPr>
                <w:color w:val="auto"/>
              </w:rPr>
            </w:pPr>
            <w:r>
              <w:rPr>
                <w:rFonts w:ascii="Times New Roman" w:hAnsi="Times New Roman"/>
                <w:b w:val="0"/>
                <w:i w:val="0"/>
                <w:color w:val="auto"/>
                <w:sz w:val="16"/>
              </w:rPr>
              <w:t>-1.42% (-3.82%, 1.05%)</w:t>
            </w:r>
          </w:p>
        </w:tc>
        <w:tc>
          <w:tcPr>
            <w:tcW w:w="1800" w:type="dxa"/>
            <w:tcBorders>
              <w:top w:val="nil"/>
              <w:left w:val="nil"/>
              <w:bottom w:val="single" w:color="000000" w:sz="8" w:space="0"/>
              <w:right w:val="nil"/>
              <w:insideH w:val="nil"/>
              <w:insideV w:val="nil"/>
            </w:tcBorders>
            <w:shd w:val="clear" w:color="auto" w:fill="FFFFFF"/>
            <w:vAlign w:val="center"/>
          </w:tcPr>
          <w:p w14:paraId="50A27589">
            <w:pPr>
              <w:spacing w:before="0" w:after="0" w:line="240" w:lineRule="auto"/>
              <w:jc w:val="left"/>
              <w:rPr>
                <w:color w:val="auto"/>
              </w:rPr>
            </w:pPr>
            <w:r>
              <w:rPr>
                <w:rFonts w:ascii="Times New Roman" w:hAnsi="Times New Roman"/>
                <w:b w:val="0"/>
                <w:i w:val="0"/>
                <w:color w:val="auto"/>
                <w:sz w:val="16"/>
              </w:rPr>
              <w:t>0.257</w:t>
            </w:r>
          </w:p>
        </w:tc>
        <w:tc>
          <w:tcPr>
            <w:tcW w:w="1800" w:type="dxa"/>
            <w:tcBorders>
              <w:top w:val="nil"/>
              <w:left w:val="nil"/>
              <w:bottom w:val="single" w:color="000000" w:sz="8" w:space="0"/>
              <w:right w:val="nil"/>
              <w:insideH w:val="nil"/>
              <w:insideV w:val="nil"/>
            </w:tcBorders>
            <w:shd w:val="clear" w:color="auto" w:fill="FFFFFF"/>
            <w:vAlign w:val="center"/>
          </w:tcPr>
          <w:p w14:paraId="7327B62C">
            <w:pPr>
              <w:spacing w:before="0" w:after="0" w:line="240" w:lineRule="auto"/>
              <w:jc w:val="left"/>
              <w:rPr>
                <w:color w:val="auto"/>
              </w:rPr>
            </w:pPr>
            <w:r>
              <w:rPr>
                <w:rFonts w:ascii="Times New Roman" w:hAnsi="Times New Roman"/>
                <w:b w:val="0"/>
                <w:i w:val="0"/>
                <w:color w:val="auto"/>
                <w:sz w:val="16"/>
              </w:rPr>
              <w:t>1,570</w:t>
            </w:r>
          </w:p>
        </w:tc>
        <w:tc>
          <w:tcPr>
            <w:tcW w:w="1800" w:type="dxa"/>
            <w:tcBorders>
              <w:top w:val="nil"/>
              <w:left w:val="nil"/>
              <w:bottom w:val="single" w:color="000000" w:sz="8" w:space="0"/>
              <w:right w:val="nil"/>
              <w:insideH w:val="nil"/>
              <w:insideV w:val="nil"/>
            </w:tcBorders>
            <w:shd w:val="clear" w:color="auto" w:fill="FFFFFF"/>
            <w:vAlign w:val="center"/>
          </w:tcPr>
          <w:p w14:paraId="039E0D14">
            <w:pPr>
              <w:spacing w:before="0" w:after="0" w:line="240" w:lineRule="auto"/>
              <w:jc w:val="left"/>
              <w:rPr>
                <w:color w:val="auto"/>
              </w:rPr>
            </w:pPr>
            <w:r>
              <w:rPr>
                <w:rFonts w:ascii="Times New Roman" w:hAnsi="Times New Roman"/>
                <w:b w:val="0"/>
                <w:i w:val="0"/>
                <w:color w:val="auto"/>
                <w:sz w:val="16"/>
              </w:rPr>
              <w:t>Future exposure placebo</w:t>
            </w:r>
          </w:p>
        </w:tc>
      </w:tr>
    </w:tbl>
    <w:p w14:paraId="25A5F744">
      <w:pPr>
        <w:spacing w:before="200" w:after="60"/>
        <w:rPr>
          <w:color w:val="auto"/>
        </w:rPr>
      </w:pPr>
      <w:r>
        <w:rPr>
          <w:rFonts w:ascii="Arial" w:hAnsi="Arial"/>
          <w:b/>
          <w:i w:val="0"/>
          <w:color w:val="auto"/>
          <w:sz w:val="19"/>
        </w:rPr>
        <w:t>Table S7. Alternative daytime heat-control models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gridCol w:w="2160"/>
      </w:tblGrid>
      <w:tr w14:paraId="76F87D5F">
        <w:trPr>
          <w:tblHeader/>
          <w:jc w:val="center"/>
        </w:trPr>
        <w:tc>
          <w:tcPr>
            <w:tcW w:w="2160" w:type="dxa"/>
            <w:tcBorders>
              <w:top w:val="single" w:color="000000" w:sz="8" w:space="0"/>
              <w:left w:val="nil"/>
              <w:bottom w:val="single" w:color="000000" w:sz="8" w:space="0"/>
              <w:right w:val="nil"/>
              <w:insideH w:val="nil"/>
              <w:insideV w:val="nil"/>
            </w:tcBorders>
            <w:shd w:val="clear" w:color="auto" w:fill="FFFFFF"/>
            <w:vAlign w:val="center"/>
          </w:tcPr>
          <w:p w14:paraId="7ED29C22">
            <w:pPr>
              <w:spacing w:before="0" w:after="0" w:line="240" w:lineRule="auto"/>
              <w:jc w:val="left"/>
              <w:rPr>
                <w:color w:val="auto"/>
              </w:rPr>
            </w:pPr>
            <w:r>
              <w:rPr>
                <w:rFonts w:ascii="Times New Roman" w:hAnsi="Times New Roman"/>
                <w:b/>
                <w:i w:val="0"/>
                <w:color w:val="auto"/>
                <w:sz w:val="16"/>
              </w:rPr>
              <w:t>Specification</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292A46E6">
            <w:pPr>
              <w:spacing w:before="0" w:after="0" w:line="240" w:lineRule="auto"/>
              <w:jc w:val="left"/>
              <w:rPr>
                <w:color w:val="auto"/>
              </w:rPr>
            </w:pPr>
            <w:r>
              <w:rPr>
                <w:rFonts w:ascii="Times New Roman" w:hAnsi="Times New Roman"/>
                <w:b/>
                <w:i w:val="0"/>
                <w:color w:val="auto"/>
                <w:sz w:val="16"/>
              </w:rPr>
              <w:t>Percent change (95% CI)</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1E70DCE9">
            <w:pPr>
              <w:spacing w:before="0" w:after="0" w:line="240" w:lineRule="auto"/>
              <w:jc w:val="left"/>
              <w:rPr>
                <w:color w:val="auto"/>
              </w:rPr>
            </w:pPr>
            <w:r>
              <w:rPr>
                <w:rFonts w:ascii="Times New Roman" w:hAnsi="Times New Roman"/>
                <w:b/>
                <w:i w:val="0"/>
                <w:color w:val="auto"/>
                <w:sz w:val="16"/>
              </w:rPr>
              <w:t>p</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6E56D0F0">
            <w:pPr>
              <w:spacing w:before="0" w:after="0" w:line="240" w:lineRule="auto"/>
              <w:jc w:val="left"/>
              <w:rPr>
                <w:color w:val="auto"/>
              </w:rPr>
            </w:pPr>
            <w:r>
              <w:rPr>
                <w:rFonts w:ascii="Times New Roman" w:hAnsi="Times New Roman"/>
                <w:b/>
                <w:i w:val="0"/>
                <w:color w:val="auto"/>
                <w:sz w:val="16"/>
              </w:rPr>
              <w:t>N</w:t>
            </w:r>
          </w:p>
        </w:tc>
        <w:tc>
          <w:tcPr>
            <w:tcW w:w="2160" w:type="dxa"/>
            <w:tcBorders>
              <w:top w:val="single" w:color="000000" w:sz="8" w:space="0"/>
              <w:left w:val="nil"/>
              <w:bottom w:val="single" w:color="000000" w:sz="8" w:space="0"/>
              <w:right w:val="nil"/>
              <w:insideH w:val="nil"/>
              <w:insideV w:val="nil"/>
            </w:tcBorders>
            <w:shd w:val="clear" w:color="auto" w:fill="FFFFFF"/>
            <w:vAlign w:val="center"/>
          </w:tcPr>
          <w:p w14:paraId="03BC97C0">
            <w:pPr>
              <w:spacing w:before="0" w:after="0" w:line="240" w:lineRule="auto"/>
              <w:jc w:val="left"/>
              <w:rPr>
                <w:color w:val="auto"/>
              </w:rPr>
            </w:pPr>
            <w:r>
              <w:rPr>
                <w:rFonts w:ascii="Times New Roman" w:hAnsi="Times New Roman"/>
                <w:b/>
                <w:i w:val="0"/>
                <w:color w:val="auto"/>
                <w:sz w:val="16"/>
              </w:rPr>
              <w:t>R²</w:t>
            </w:r>
          </w:p>
        </w:tc>
      </w:tr>
      <w:tr w14:paraId="76E1128E">
        <w:trPr>
          <w:jc w:val="center"/>
        </w:trPr>
        <w:tc>
          <w:tcPr>
            <w:tcW w:w="2160" w:type="dxa"/>
            <w:tcBorders>
              <w:top w:val="nil"/>
              <w:left w:val="nil"/>
              <w:bottom w:val="nil"/>
              <w:right w:val="nil"/>
              <w:insideH w:val="nil"/>
              <w:insideV w:val="nil"/>
            </w:tcBorders>
            <w:shd w:val="clear" w:color="auto" w:fill="FFFFFF"/>
            <w:vAlign w:val="center"/>
          </w:tcPr>
          <w:p w14:paraId="2FFC47A9">
            <w:pPr>
              <w:spacing w:before="0" w:after="0" w:line="240" w:lineRule="auto"/>
              <w:jc w:val="left"/>
              <w:rPr>
                <w:color w:val="auto"/>
              </w:rPr>
            </w:pPr>
            <w:r>
              <w:rPr>
                <w:rFonts w:ascii="Times New Roman" w:hAnsi="Times New Roman"/>
                <w:b w:val="0"/>
                <w:i w:val="0"/>
                <w:color w:val="auto"/>
                <w:sz w:val="16"/>
              </w:rPr>
              <w:t>Linear DayMeanUTCI control</w:t>
            </w:r>
          </w:p>
        </w:tc>
        <w:tc>
          <w:tcPr>
            <w:tcW w:w="2160" w:type="dxa"/>
            <w:tcBorders>
              <w:top w:val="nil"/>
              <w:left w:val="nil"/>
              <w:bottom w:val="nil"/>
              <w:right w:val="nil"/>
              <w:insideH w:val="nil"/>
              <w:insideV w:val="nil"/>
            </w:tcBorders>
            <w:shd w:val="clear" w:color="auto" w:fill="FFFFFF"/>
            <w:vAlign w:val="center"/>
          </w:tcPr>
          <w:p w14:paraId="27FB2E68">
            <w:pPr>
              <w:spacing w:before="0" w:after="0" w:line="240" w:lineRule="auto"/>
              <w:jc w:val="left"/>
              <w:rPr>
                <w:color w:val="auto"/>
              </w:rPr>
            </w:pPr>
            <w:r>
              <w:rPr>
                <w:rFonts w:ascii="Times New Roman" w:hAnsi="Times New Roman"/>
                <w:b w:val="0"/>
                <w:i w:val="0"/>
                <w:color w:val="auto"/>
                <w:sz w:val="16"/>
              </w:rPr>
              <w:t>-7.96% (-10.25%, -5.61%)</w:t>
            </w:r>
          </w:p>
        </w:tc>
        <w:tc>
          <w:tcPr>
            <w:tcW w:w="2160" w:type="dxa"/>
            <w:tcBorders>
              <w:top w:val="nil"/>
              <w:left w:val="nil"/>
              <w:bottom w:val="nil"/>
              <w:right w:val="nil"/>
              <w:insideH w:val="nil"/>
              <w:insideV w:val="nil"/>
            </w:tcBorders>
            <w:shd w:val="clear" w:color="auto" w:fill="FFFFFF"/>
            <w:vAlign w:val="center"/>
          </w:tcPr>
          <w:p w14:paraId="26F66812">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78CB2B3C">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nil"/>
              <w:right w:val="nil"/>
              <w:insideH w:val="nil"/>
              <w:insideV w:val="nil"/>
            </w:tcBorders>
            <w:shd w:val="clear" w:color="auto" w:fill="FFFFFF"/>
            <w:vAlign w:val="center"/>
          </w:tcPr>
          <w:p w14:paraId="15BA1367">
            <w:pPr>
              <w:spacing w:before="0" w:after="0" w:line="240" w:lineRule="auto"/>
              <w:jc w:val="left"/>
              <w:rPr>
                <w:color w:val="auto"/>
              </w:rPr>
            </w:pPr>
            <w:r>
              <w:rPr>
                <w:rFonts w:ascii="Times New Roman" w:hAnsi="Times New Roman"/>
                <w:b w:val="0"/>
                <w:i w:val="0"/>
                <w:color w:val="auto"/>
                <w:sz w:val="16"/>
              </w:rPr>
              <w:t>0.844</w:t>
            </w:r>
          </w:p>
        </w:tc>
      </w:tr>
      <w:tr w14:paraId="5925FE49">
        <w:trPr>
          <w:jc w:val="center"/>
        </w:trPr>
        <w:tc>
          <w:tcPr>
            <w:tcW w:w="2160" w:type="dxa"/>
            <w:tcBorders>
              <w:top w:val="nil"/>
              <w:left w:val="nil"/>
              <w:bottom w:val="nil"/>
              <w:right w:val="nil"/>
              <w:insideH w:val="nil"/>
              <w:insideV w:val="nil"/>
            </w:tcBorders>
            <w:shd w:val="clear" w:color="auto" w:fill="FFFFFF"/>
            <w:vAlign w:val="center"/>
          </w:tcPr>
          <w:p w14:paraId="542858EC">
            <w:pPr>
              <w:spacing w:before="0" w:after="0" w:line="240" w:lineRule="auto"/>
              <w:jc w:val="left"/>
              <w:rPr>
                <w:color w:val="auto"/>
              </w:rPr>
            </w:pPr>
            <w:r>
              <w:rPr>
                <w:rFonts w:ascii="Times New Roman" w:hAnsi="Times New Roman"/>
                <w:b w:val="0"/>
                <w:i w:val="0"/>
                <w:color w:val="auto"/>
                <w:sz w:val="16"/>
              </w:rPr>
              <w:t>DayRiskHours_26 control</w:t>
            </w:r>
          </w:p>
        </w:tc>
        <w:tc>
          <w:tcPr>
            <w:tcW w:w="2160" w:type="dxa"/>
            <w:tcBorders>
              <w:top w:val="nil"/>
              <w:left w:val="nil"/>
              <w:bottom w:val="nil"/>
              <w:right w:val="nil"/>
              <w:insideH w:val="nil"/>
              <w:insideV w:val="nil"/>
            </w:tcBorders>
            <w:shd w:val="clear" w:color="auto" w:fill="FFFFFF"/>
            <w:vAlign w:val="center"/>
          </w:tcPr>
          <w:p w14:paraId="79E129C7">
            <w:pPr>
              <w:spacing w:before="0" w:after="0" w:line="240" w:lineRule="auto"/>
              <w:jc w:val="left"/>
              <w:rPr>
                <w:color w:val="auto"/>
              </w:rPr>
            </w:pPr>
            <w:r>
              <w:rPr>
                <w:rFonts w:ascii="Times New Roman" w:hAnsi="Times New Roman"/>
                <w:b w:val="0"/>
                <w:i w:val="0"/>
                <w:color w:val="auto"/>
                <w:sz w:val="16"/>
              </w:rPr>
              <w:t>-4.28% (-6.29%, -2.24%)</w:t>
            </w:r>
          </w:p>
        </w:tc>
        <w:tc>
          <w:tcPr>
            <w:tcW w:w="2160" w:type="dxa"/>
            <w:tcBorders>
              <w:top w:val="nil"/>
              <w:left w:val="nil"/>
              <w:bottom w:val="nil"/>
              <w:right w:val="nil"/>
              <w:insideH w:val="nil"/>
              <w:insideV w:val="nil"/>
            </w:tcBorders>
            <w:shd w:val="clear" w:color="auto" w:fill="FFFFFF"/>
            <w:vAlign w:val="center"/>
          </w:tcPr>
          <w:p w14:paraId="721A3B5E">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2951879E">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nil"/>
              <w:right w:val="nil"/>
              <w:insideH w:val="nil"/>
              <w:insideV w:val="nil"/>
            </w:tcBorders>
            <w:shd w:val="clear" w:color="auto" w:fill="FFFFFF"/>
            <w:vAlign w:val="center"/>
          </w:tcPr>
          <w:p w14:paraId="6C8BF7D9">
            <w:pPr>
              <w:spacing w:before="0" w:after="0" w:line="240" w:lineRule="auto"/>
              <w:jc w:val="left"/>
              <w:rPr>
                <w:color w:val="auto"/>
              </w:rPr>
            </w:pPr>
            <w:r>
              <w:rPr>
                <w:rFonts w:ascii="Times New Roman" w:hAnsi="Times New Roman"/>
                <w:b w:val="0"/>
                <w:i w:val="0"/>
                <w:color w:val="auto"/>
                <w:sz w:val="16"/>
              </w:rPr>
              <w:t>0.798</w:t>
            </w:r>
          </w:p>
        </w:tc>
      </w:tr>
      <w:tr w14:paraId="221671E0">
        <w:trPr>
          <w:jc w:val="center"/>
        </w:trPr>
        <w:tc>
          <w:tcPr>
            <w:tcW w:w="2160" w:type="dxa"/>
            <w:tcBorders>
              <w:top w:val="nil"/>
              <w:left w:val="nil"/>
              <w:bottom w:val="nil"/>
              <w:right w:val="nil"/>
              <w:insideH w:val="nil"/>
              <w:insideV w:val="nil"/>
            </w:tcBorders>
            <w:shd w:val="clear" w:color="auto" w:fill="FFFFFF"/>
            <w:vAlign w:val="center"/>
          </w:tcPr>
          <w:p w14:paraId="668BAA13">
            <w:pPr>
              <w:spacing w:before="0" w:after="0" w:line="240" w:lineRule="auto"/>
              <w:jc w:val="left"/>
              <w:rPr>
                <w:color w:val="auto"/>
              </w:rPr>
            </w:pPr>
            <w:r>
              <w:rPr>
                <w:rFonts w:ascii="Times New Roman" w:hAnsi="Times New Roman"/>
                <w:b w:val="0"/>
                <w:i w:val="0"/>
                <w:color w:val="auto"/>
                <w:sz w:val="16"/>
              </w:rPr>
              <w:t>DayRiskHours_28 control</w:t>
            </w:r>
          </w:p>
        </w:tc>
        <w:tc>
          <w:tcPr>
            <w:tcW w:w="2160" w:type="dxa"/>
            <w:tcBorders>
              <w:top w:val="nil"/>
              <w:left w:val="nil"/>
              <w:bottom w:val="nil"/>
              <w:right w:val="nil"/>
              <w:insideH w:val="nil"/>
              <w:insideV w:val="nil"/>
            </w:tcBorders>
            <w:shd w:val="clear" w:color="auto" w:fill="FFFFFF"/>
            <w:vAlign w:val="center"/>
          </w:tcPr>
          <w:p w14:paraId="1FE20995">
            <w:pPr>
              <w:spacing w:before="0" w:after="0" w:line="240" w:lineRule="auto"/>
              <w:jc w:val="left"/>
              <w:rPr>
                <w:color w:val="auto"/>
              </w:rPr>
            </w:pPr>
            <w:r>
              <w:rPr>
                <w:rFonts w:ascii="Times New Roman" w:hAnsi="Times New Roman"/>
                <w:b w:val="0"/>
                <w:i w:val="0"/>
                <w:color w:val="auto"/>
                <w:sz w:val="16"/>
              </w:rPr>
              <w:t>-3.87% (-5.92%, -1.77%)</w:t>
            </w:r>
          </w:p>
        </w:tc>
        <w:tc>
          <w:tcPr>
            <w:tcW w:w="2160" w:type="dxa"/>
            <w:tcBorders>
              <w:top w:val="nil"/>
              <w:left w:val="nil"/>
              <w:bottom w:val="nil"/>
              <w:right w:val="nil"/>
              <w:insideH w:val="nil"/>
              <w:insideV w:val="nil"/>
            </w:tcBorders>
            <w:shd w:val="clear" w:color="auto" w:fill="FFFFFF"/>
            <w:vAlign w:val="center"/>
          </w:tcPr>
          <w:p w14:paraId="13550C1B">
            <w:pPr>
              <w:spacing w:before="0" w:after="0" w:line="240" w:lineRule="auto"/>
              <w:jc w:val="left"/>
              <w:rPr>
                <w:color w:val="auto"/>
              </w:rPr>
            </w:pPr>
            <w:r>
              <w:rPr>
                <w:rFonts w:ascii="Times New Roman" w:hAnsi="Times New Roman"/>
                <w:b w:val="0"/>
                <w:i w:val="0"/>
                <w:color w:val="auto"/>
                <w:sz w:val="16"/>
              </w:rPr>
              <w:t>&lt;0.001</w:t>
            </w:r>
          </w:p>
        </w:tc>
        <w:tc>
          <w:tcPr>
            <w:tcW w:w="2160" w:type="dxa"/>
            <w:tcBorders>
              <w:top w:val="nil"/>
              <w:left w:val="nil"/>
              <w:bottom w:val="nil"/>
              <w:right w:val="nil"/>
              <w:insideH w:val="nil"/>
              <w:insideV w:val="nil"/>
            </w:tcBorders>
            <w:shd w:val="clear" w:color="auto" w:fill="FFFFFF"/>
            <w:vAlign w:val="center"/>
          </w:tcPr>
          <w:p w14:paraId="3EA4587C">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nil"/>
              <w:right w:val="nil"/>
              <w:insideH w:val="nil"/>
              <w:insideV w:val="nil"/>
            </w:tcBorders>
            <w:shd w:val="clear" w:color="auto" w:fill="FFFFFF"/>
            <w:vAlign w:val="center"/>
          </w:tcPr>
          <w:p w14:paraId="17AF2148">
            <w:pPr>
              <w:spacing w:before="0" w:after="0" w:line="240" w:lineRule="auto"/>
              <w:jc w:val="left"/>
              <w:rPr>
                <w:color w:val="auto"/>
              </w:rPr>
            </w:pPr>
            <w:r>
              <w:rPr>
                <w:rFonts w:ascii="Times New Roman" w:hAnsi="Times New Roman"/>
                <w:b w:val="0"/>
                <w:i w:val="0"/>
                <w:color w:val="auto"/>
                <w:sz w:val="16"/>
              </w:rPr>
              <w:t>0.796</w:t>
            </w:r>
          </w:p>
        </w:tc>
      </w:tr>
      <w:tr w14:paraId="0E028FE4">
        <w:trPr>
          <w:jc w:val="center"/>
        </w:trPr>
        <w:tc>
          <w:tcPr>
            <w:tcW w:w="2160" w:type="dxa"/>
            <w:tcBorders>
              <w:top w:val="nil"/>
              <w:left w:val="nil"/>
              <w:bottom w:val="nil"/>
              <w:right w:val="nil"/>
              <w:insideH w:val="nil"/>
              <w:insideV w:val="nil"/>
            </w:tcBorders>
            <w:shd w:val="clear" w:color="auto" w:fill="FFFFFF"/>
            <w:vAlign w:val="center"/>
          </w:tcPr>
          <w:p w14:paraId="07BFDA97">
            <w:pPr>
              <w:spacing w:before="0" w:after="0" w:line="240" w:lineRule="auto"/>
              <w:jc w:val="left"/>
              <w:rPr>
                <w:color w:val="auto"/>
              </w:rPr>
            </w:pPr>
            <w:r>
              <w:rPr>
                <w:rFonts w:ascii="Times New Roman" w:hAnsi="Times New Roman"/>
                <w:b w:val="0"/>
                <w:i w:val="0"/>
                <w:color w:val="auto"/>
                <w:sz w:val="16"/>
              </w:rPr>
              <w:t>DayMeanUTCI quadratic control</w:t>
            </w:r>
          </w:p>
        </w:tc>
        <w:tc>
          <w:tcPr>
            <w:tcW w:w="2160" w:type="dxa"/>
            <w:tcBorders>
              <w:top w:val="nil"/>
              <w:left w:val="nil"/>
              <w:bottom w:val="nil"/>
              <w:right w:val="nil"/>
              <w:insideH w:val="nil"/>
              <w:insideV w:val="nil"/>
            </w:tcBorders>
            <w:shd w:val="clear" w:color="auto" w:fill="FFFFFF"/>
            <w:vAlign w:val="center"/>
          </w:tcPr>
          <w:p w14:paraId="1E373811">
            <w:pPr>
              <w:spacing w:before="0" w:after="0" w:line="240" w:lineRule="auto"/>
              <w:jc w:val="left"/>
              <w:rPr>
                <w:color w:val="auto"/>
              </w:rPr>
            </w:pPr>
            <w:r>
              <w:rPr>
                <w:rFonts w:ascii="Times New Roman" w:hAnsi="Times New Roman"/>
                <w:b w:val="0"/>
                <w:i w:val="0"/>
                <w:color w:val="auto"/>
                <w:sz w:val="16"/>
              </w:rPr>
              <w:t>-2.73% (-4.82%, -0.60%)</w:t>
            </w:r>
          </w:p>
        </w:tc>
        <w:tc>
          <w:tcPr>
            <w:tcW w:w="2160" w:type="dxa"/>
            <w:tcBorders>
              <w:top w:val="nil"/>
              <w:left w:val="nil"/>
              <w:bottom w:val="nil"/>
              <w:right w:val="nil"/>
              <w:insideH w:val="nil"/>
              <w:insideV w:val="nil"/>
            </w:tcBorders>
            <w:shd w:val="clear" w:color="auto" w:fill="FFFFFF"/>
            <w:vAlign w:val="center"/>
          </w:tcPr>
          <w:p w14:paraId="1C36B7F7">
            <w:pPr>
              <w:spacing w:before="0" w:after="0" w:line="240" w:lineRule="auto"/>
              <w:jc w:val="left"/>
              <w:rPr>
                <w:color w:val="auto"/>
              </w:rPr>
            </w:pPr>
            <w:r>
              <w:rPr>
                <w:rFonts w:ascii="Times New Roman" w:hAnsi="Times New Roman"/>
                <w:b w:val="0"/>
                <w:i w:val="0"/>
                <w:color w:val="auto"/>
                <w:sz w:val="16"/>
              </w:rPr>
              <w:t>0.012</w:t>
            </w:r>
          </w:p>
        </w:tc>
        <w:tc>
          <w:tcPr>
            <w:tcW w:w="2160" w:type="dxa"/>
            <w:tcBorders>
              <w:top w:val="nil"/>
              <w:left w:val="nil"/>
              <w:bottom w:val="nil"/>
              <w:right w:val="nil"/>
              <w:insideH w:val="nil"/>
              <w:insideV w:val="nil"/>
            </w:tcBorders>
            <w:shd w:val="clear" w:color="auto" w:fill="FFFFFF"/>
            <w:vAlign w:val="center"/>
          </w:tcPr>
          <w:p w14:paraId="7D95EDC7">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nil"/>
              <w:right w:val="nil"/>
              <w:insideH w:val="nil"/>
              <w:insideV w:val="nil"/>
            </w:tcBorders>
            <w:shd w:val="clear" w:color="auto" w:fill="FFFFFF"/>
            <w:vAlign w:val="center"/>
          </w:tcPr>
          <w:p w14:paraId="0C2CA9AE">
            <w:pPr>
              <w:spacing w:before="0" w:after="0" w:line="240" w:lineRule="auto"/>
              <w:jc w:val="left"/>
              <w:rPr>
                <w:color w:val="auto"/>
              </w:rPr>
            </w:pPr>
            <w:r>
              <w:rPr>
                <w:rFonts w:ascii="Times New Roman" w:hAnsi="Times New Roman"/>
                <w:b w:val="0"/>
                <w:i w:val="0"/>
                <w:color w:val="auto"/>
                <w:sz w:val="16"/>
              </w:rPr>
              <w:t>0.860</w:t>
            </w:r>
          </w:p>
        </w:tc>
      </w:tr>
      <w:tr w14:paraId="7758B66C">
        <w:trPr>
          <w:jc w:val="center"/>
        </w:trPr>
        <w:tc>
          <w:tcPr>
            <w:tcW w:w="2160" w:type="dxa"/>
            <w:tcBorders>
              <w:top w:val="nil"/>
              <w:left w:val="nil"/>
              <w:bottom w:val="nil"/>
              <w:right w:val="nil"/>
              <w:insideH w:val="nil"/>
              <w:insideV w:val="nil"/>
            </w:tcBorders>
            <w:shd w:val="clear" w:color="auto" w:fill="FFFFFF"/>
            <w:vAlign w:val="center"/>
          </w:tcPr>
          <w:p w14:paraId="0FD398EA">
            <w:pPr>
              <w:spacing w:before="0" w:after="0" w:line="240" w:lineRule="auto"/>
              <w:jc w:val="left"/>
              <w:rPr>
                <w:color w:val="auto"/>
              </w:rPr>
            </w:pPr>
            <w:r>
              <w:rPr>
                <w:rFonts w:ascii="Times New Roman" w:hAnsi="Times New Roman"/>
                <w:b w:val="0"/>
                <w:i w:val="0"/>
                <w:color w:val="auto"/>
                <w:sz w:val="16"/>
              </w:rPr>
              <w:t>Natural spline DayMeanUTCI, df=3</w:t>
            </w:r>
          </w:p>
        </w:tc>
        <w:tc>
          <w:tcPr>
            <w:tcW w:w="2160" w:type="dxa"/>
            <w:tcBorders>
              <w:top w:val="nil"/>
              <w:left w:val="nil"/>
              <w:bottom w:val="nil"/>
              <w:right w:val="nil"/>
              <w:insideH w:val="nil"/>
              <w:insideV w:val="nil"/>
            </w:tcBorders>
            <w:shd w:val="clear" w:color="auto" w:fill="FFFFFF"/>
            <w:vAlign w:val="center"/>
          </w:tcPr>
          <w:p w14:paraId="5C2FEBBE">
            <w:pPr>
              <w:spacing w:before="0" w:after="0" w:line="240" w:lineRule="auto"/>
              <w:jc w:val="left"/>
              <w:rPr>
                <w:color w:val="auto"/>
              </w:rPr>
            </w:pPr>
            <w:r>
              <w:rPr>
                <w:rFonts w:ascii="Times New Roman" w:hAnsi="Times New Roman"/>
                <w:b w:val="0"/>
                <w:i w:val="0"/>
                <w:color w:val="auto"/>
                <w:sz w:val="16"/>
              </w:rPr>
              <w:t>-2.94% (-5.01%, -0.82%)</w:t>
            </w:r>
          </w:p>
        </w:tc>
        <w:tc>
          <w:tcPr>
            <w:tcW w:w="2160" w:type="dxa"/>
            <w:tcBorders>
              <w:top w:val="nil"/>
              <w:left w:val="nil"/>
              <w:bottom w:val="nil"/>
              <w:right w:val="nil"/>
              <w:insideH w:val="nil"/>
              <w:insideV w:val="nil"/>
            </w:tcBorders>
            <w:shd w:val="clear" w:color="auto" w:fill="FFFFFF"/>
            <w:vAlign w:val="center"/>
          </w:tcPr>
          <w:p w14:paraId="390C6EBD">
            <w:pPr>
              <w:spacing w:before="0" w:after="0" w:line="240" w:lineRule="auto"/>
              <w:jc w:val="left"/>
              <w:rPr>
                <w:color w:val="auto"/>
              </w:rPr>
            </w:pPr>
            <w:r>
              <w:rPr>
                <w:rFonts w:ascii="Times New Roman" w:hAnsi="Times New Roman"/>
                <w:b w:val="0"/>
                <w:i w:val="0"/>
                <w:color w:val="auto"/>
                <w:sz w:val="16"/>
              </w:rPr>
              <w:t>0.007</w:t>
            </w:r>
          </w:p>
        </w:tc>
        <w:tc>
          <w:tcPr>
            <w:tcW w:w="2160" w:type="dxa"/>
            <w:tcBorders>
              <w:top w:val="nil"/>
              <w:left w:val="nil"/>
              <w:bottom w:val="nil"/>
              <w:right w:val="nil"/>
              <w:insideH w:val="nil"/>
              <w:insideV w:val="nil"/>
            </w:tcBorders>
            <w:shd w:val="clear" w:color="auto" w:fill="FFFFFF"/>
            <w:vAlign w:val="center"/>
          </w:tcPr>
          <w:p w14:paraId="57A59643">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nil"/>
              <w:right w:val="nil"/>
              <w:insideH w:val="nil"/>
              <w:insideV w:val="nil"/>
            </w:tcBorders>
            <w:shd w:val="clear" w:color="auto" w:fill="FFFFFF"/>
            <w:vAlign w:val="center"/>
          </w:tcPr>
          <w:p w14:paraId="42C1D665">
            <w:pPr>
              <w:spacing w:before="0" w:after="0" w:line="240" w:lineRule="auto"/>
              <w:jc w:val="left"/>
              <w:rPr>
                <w:color w:val="auto"/>
              </w:rPr>
            </w:pPr>
            <w:r>
              <w:rPr>
                <w:rFonts w:ascii="Times New Roman" w:hAnsi="Times New Roman"/>
                <w:b w:val="0"/>
                <w:i w:val="0"/>
                <w:color w:val="auto"/>
                <w:sz w:val="16"/>
              </w:rPr>
              <w:t>0.860</w:t>
            </w:r>
          </w:p>
        </w:tc>
      </w:tr>
      <w:tr w14:paraId="12C7676E">
        <w:trPr>
          <w:jc w:val="center"/>
        </w:trPr>
        <w:tc>
          <w:tcPr>
            <w:tcW w:w="2160" w:type="dxa"/>
            <w:tcBorders>
              <w:top w:val="nil"/>
              <w:left w:val="nil"/>
              <w:bottom w:val="single" w:color="000000" w:sz="8" w:space="0"/>
              <w:right w:val="nil"/>
              <w:insideH w:val="nil"/>
              <w:insideV w:val="nil"/>
            </w:tcBorders>
            <w:shd w:val="clear" w:color="auto" w:fill="FFFFFF"/>
            <w:vAlign w:val="center"/>
          </w:tcPr>
          <w:p w14:paraId="411B5C84">
            <w:pPr>
              <w:spacing w:before="0" w:after="0" w:line="240" w:lineRule="auto"/>
              <w:jc w:val="left"/>
              <w:rPr>
                <w:color w:val="auto"/>
              </w:rPr>
            </w:pPr>
            <w:r>
              <w:rPr>
                <w:rFonts w:ascii="Times New Roman" w:hAnsi="Times New Roman"/>
                <w:b w:val="0"/>
                <w:i w:val="0"/>
                <w:color w:val="auto"/>
                <w:sz w:val="16"/>
              </w:rPr>
              <w:t>Natural spline DayMeanUTCI, df=4</w:t>
            </w:r>
          </w:p>
        </w:tc>
        <w:tc>
          <w:tcPr>
            <w:tcW w:w="2160" w:type="dxa"/>
            <w:tcBorders>
              <w:top w:val="nil"/>
              <w:left w:val="nil"/>
              <w:bottom w:val="single" w:color="000000" w:sz="8" w:space="0"/>
              <w:right w:val="nil"/>
              <w:insideH w:val="nil"/>
              <w:insideV w:val="nil"/>
            </w:tcBorders>
            <w:shd w:val="clear" w:color="auto" w:fill="FFFFFF"/>
            <w:vAlign w:val="center"/>
          </w:tcPr>
          <w:p w14:paraId="4DB4CFCD">
            <w:pPr>
              <w:spacing w:before="0" w:after="0" w:line="240" w:lineRule="auto"/>
              <w:jc w:val="left"/>
              <w:rPr>
                <w:color w:val="auto"/>
              </w:rPr>
            </w:pPr>
            <w:r>
              <w:rPr>
                <w:rFonts w:ascii="Times New Roman" w:hAnsi="Times New Roman"/>
                <w:b w:val="0"/>
                <w:i w:val="0"/>
                <w:color w:val="auto"/>
                <w:sz w:val="16"/>
              </w:rPr>
              <w:t>-0.34% (-2.50%, 1.86%)</w:t>
            </w:r>
          </w:p>
        </w:tc>
        <w:tc>
          <w:tcPr>
            <w:tcW w:w="2160" w:type="dxa"/>
            <w:tcBorders>
              <w:top w:val="nil"/>
              <w:left w:val="nil"/>
              <w:bottom w:val="single" w:color="000000" w:sz="8" w:space="0"/>
              <w:right w:val="nil"/>
              <w:insideH w:val="nil"/>
              <w:insideV w:val="nil"/>
            </w:tcBorders>
            <w:shd w:val="clear" w:color="auto" w:fill="FFFFFF"/>
            <w:vAlign w:val="center"/>
          </w:tcPr>
          <w:p w14:paraId="0F1EF79B">
            <w:pPr>
              <w:spacing w:before="0" w:after="0" w:line="240" w:lineRule="auto"/>
              <w:jc w:val="left"/>
              <w:rPr>
                <w:color w:val="auto"/>
              </w:rPr>
            </w:pPr>
            <w:r>
              <w:rPr>
                <w:rFonts w:ascii="Times New Roman" w:hAnsi="Times New Roman"/>
                <w:b w:val="0"/>
                <w:i w:val="0"/>
                <w:color w:val="auto"/>
                <w:sz w:val="16"/>
              </w:rPr>
              <w:t>0.759</w:t>
            </w:r>
          </w:p>
        </w:tc>
        <w:tc>
          <w:tcPr>
            <w:tcW w:w="2160" w:type="dxa"/>
            <w:tcBorders>
              <w:top w:val="nil"/>
              <w:left w:val="nil"/>
              <w:bottom w:val="single" w:color="000000" w:sz="8" w:space="0"/>
              <w:right w:val="nil"/>
              <w:insideH w:val="nil"/>
              <w:insideV w:val="nil"/>
            </w:tcBorders>
            <w:shd w:val="clear" w:color="auto" w:fill="FFFFFF"/>
            <w:vAlign w:val="center"/>
          </w:tcPr>
          <w:p w14:paraId="6975BB9E">
            <w:pPr>
              <w:spacing w:before="0" w:after="0" w:line="240" w:lineRule="auto"/>
              <w:jc w:val="left"/>
              <w:rPr>
                <w:color w:val="auto"/>
              </w:rPr>
            </w:pPr>
            <w:r>
              <w:rPr>
                <w:rFonts w:ascii="Times New Roman" w:hAnsi="Times New Roman"/>
                <w:b w:val="0"/>
                <w:i w:val="0"/>
                <w:color w:val="auto"/>
                <w:sz w:val="16"/>
              </w:rPr>
              <w:t>1,584</w:t>
            </w:r>
          </w:p>
        </w:tc>
        <w:tc>
          <w:tcPr>
            <w:tcW w:w="2160" w:type="dxa"/>
            <w:tcBorders>
              <w:top w:val="nil"/>
              <w:left w:val="nil"/>
              <w:bottom w:val="single" w:color="000000" w:sz="8" w:space="0"/>
              <w:right w:val="nil"/>
              <w:insideH w:val="nil"/>
              <w:insideV w:val="nil"/>
            </w:tcBorders>
            <w:shd w:val="clear" w:color="auto" w:fill="FFFFFF"/>
            <w:vAlign w:val="center"/>
          </w:tcPr>
          <w:p w14:paraId="5859312D">
            <w:pPr>
              <w:spacing w:before="0" w:after="0" w:line="240" w:lineRule="auto"/>
              <w:jc w:val="left"/>
              <w:rPr>
                <w:color w:val="auto"/>
              </w:rPr>
            </w:pPr>
            <w:r>
              <w:rPr>
                <w:rFonts w:ascii="Times New Roman" w:hAnsi="Times New Roman"/>
                <w:b w:val="0"/>
                <w:i w:val="0"/>
                <w:color w:val="auto"/>
                <w:sz w:val="16"/>
              </w:rPr>
              <w:t>0.863</w:t>
            </w:r>
          </w:p>
        </w:tc>
      </w:tr>
    </w:tbl>
    <w:p w14:paraId="0E986938">
      <w:pPr>
        <w:spacing w:after="120"/>
        <w:rPr>
          <w:color w:val="auto"/>
        </w:rPr>
      </w:pPr>
      <w:r>
        <w:rPr>
          <w:rFonts w:ascii="Times New Roman" w:hAnsi="Times New Roman"/>
          <w:i/>
          <w:color w:val="auto"/>
          <w:sz w:val="17"/>
        </w:rPr>
        <w:t>Interpretation. Alternative daytime heat-control specifications generally preserved the negative direction, although the estimate was attenuated and became non-significant under the most flexible natural-spline specification. The natural spline df = 4 estimate was -0.34% (95% CI: -2.50%, 1.86%; p = 0.759).</w:t>
      </w:r>
    </w:p>
    <w:p w14:paraId="65925C65">
      <w:pPr>
        <w:spacing w:before="200" w:after="60"/>
        <w:rPr>
          <w:color w:val="auto"/>
        </w:rPr>
      </w:pPr>
      <w:r>
        <w:rPr>
          <w:rFonts w:ascii="Arial" w:hAnsi="Arial"/>
          <w:b/>
          <w:i w:val="0"/>
          <w:color w:val="auto"/>
          <w:sz w:val="19"/>
        </w:rPr>
        <w:t>Table S8. Count-model and holiday sensitivity</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800"/>
        <w:gridCol w:w="1800"/>
        <w:gridCol w:w="1800"/>
        <w:gridCol w:w="1800"/>
        <w:gridCol w:w="1800"/>
      </w:tblGrid>
      <w:tr w14:paraId="3CCEA55C">
        <w:trPr>
          <w:tblHeader/>
          <w:jc w:val="center"/>
        </w:trPr>
        <w:tc>
          <w:tcPr>
            <w:tcW w:w="1800" w:type="dxa"/>
            <w:tcBorders>
              <w:top w:val="single" w:color="000000" w:sz="8" w:space="0"/>
              <w:left w:val="nil"/>
              <w:bottom w:val="single" w:color="000000" w:sz="8" w:space="0"/>
              <w:right w:val="nil"/>
              <w:insideH w:val="nil"/>
              <w:insideV w:val="nil"/>
            </w:tcBorders>
            <w:shd w:val="clear" w:color="auto" w:fill="FFFFFF"/>
            <w:vAlign w:val="center"/>
          </w:tcPr>
          <w:p w14:paraId="376B6448">
            <w:pPr>
              <w:spacing w:before="0" w:after="0" w:line="240" w:lineRule="auto"/>
              <w:jc w:val="left"/>
              <w:rPr>
                <w:color w:val="auto"/>
              </w:rPr>
            </w:pPr>
            <w:r>
              <w:rPr>
                <w:rFonts w:ascii="Times New Roman" w:hAnsi="Times New Roman"/>
                <w:b/>
                <w:i w:val="0"/>
                <w:color w:val="auto"/>
                <w:sz w:val="16"/>
              </w:rPr>
              <w:t>Module</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6745A48C">
            <w:pPr>
              <w:spacing w:before="0" w:after="0" w:line="240" w:lineRule="auto"/>
              <w:jc w:val="left"/>
              <w:rPr>
                <w:color w:val="auto"/>
              </w:rPr>
            </w:pPr>
            <w:r>
              <w:rPr>
                <w:rFonts w:ascii="Times New Roman" w:hAnsi="Times New Roman"/>
                <w:b/>
                <w:i w:val="0"/>
                <w:color w:val="auto"/>
                <w:sz w:val="16"/>
              </w:rPr>
              <w:t>Specification</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7DB451EF">
            <w:pPr>
              <w:spacing w:before="0" w:after="0" w:line="240" w:lineRule="auto"/>
              <w:jc w:val="left"/>
              <w:rPr>
                <w:color w:val="auto"/>
              </w:rPr>
            </w:pPr>
            <w:r>
              <w:rPr>
                <w:rFonts w:ascii="Times New Roman" w:hAnsi="Times New Roman"/>
                <w:b/>
                <w:i w:val="0"/>
                <w:color w:val="auto"/>
                <w:sz w:val="16"/>
              </w:rPr>
              <w:t>Percent change (95% CI)</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6143F5AB">
            <w:pPr>
              <w:spacing w:before="0" w:after="0" w:line="240" w:lineRule="auto"/>
              <w:jc w:val="left"/>
              <w:rPr>
                <w:color w:val="auto"/>
              </w:rPr>
            </w:pPr>
            <w:r>
              <w:rPr>
                <w:rFonts w:ascii="Times New Roman" w:hAnsi="Times New Roman"/>
                <w:b/>
                <w:i w:val="0"/>
                <w:color w:val="auto"/>
                <w:sz w:val="16"/>
              </w:rPr>
              <w:t>p</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5316B2CD">
            <w:pPr>
              <w:spacing w:before="0" w:after="0" w:line="240" w:lineRule="auto"/>
              <w:jc w:val="left"/>
              <w:rPr>
                <w:color w:val="auto"/>
              </w:rPr>
            </w:pPr>
            <w:r>
              <w:rPr>
                <w:rFonts w:ascii="Times New Roman" w:hAnsi="Times New Roman"/>
                <w:b/>
                <w:i w:val="0"/>
                <w:color w:val="auto"/>
                <w:sz w:val="16"/>
              </w:rPr>
              <w:t>N</w:t>
            </w:r>
          </w:p>
        </w:tc>
        <w:tc>
          <w:tcPr>
            <w:tcW w:w="1800" w:type="dxa"/>
            <w:tcBorders>
              <w:top w:val="single" w:color="000000" w:sz="8" w:space="0"/>
              <w:left w:val="nil"/>
              <w:bottom w:val="single" w:color="000000" w:sz="8" w:space="0"/>
              <w:right w:val="nil"/>
              <w:insideH w:val="nil"/>
              <w:insideV w:val="nil"/>
            </w:tcBorders>
            <w:shd w:val="clear" w:color="auto" w:fill="FFFFFF"/>
            <w:vAlign w:val="center"/>
          </w:tcPr>
          <w:p w14:paraId="10F0A1AD">
            <w:pPr>
              <w:spacing w:before="0" w:after="0" w:line="240" w:lineRule="auto"/>
              <w:jc w:val="left"/>
              <w:rPr>
                <w:color w:val="auto"/>
              </w:rPr>
            </w:pPr>
            <w:r>
              <w:rPr>
                <w:rFonts w:ascii="Times New Roman" w:hAnsi="Times New Roman"/>
                <w:b/>
                <w:i w:val="0"/>
                <w:color w:val="auto"/>
                <w:sz w:val="16"/>
              </w:rPr>
              <w:t>SE type / notes</w:t>
            </w:r>
          </w:p>
        </w:tc>
      </w:tr>
      <w:tr w14:paraId="1CC5E08E">
        <w:trPr>
          <w:jc w:val="center"/>
        </w:trPr>
        <w:tc>
          <w:tcPr>
            <w:tcW w:w="1800" w:type="dxa"/>
            <w:tcBorders>
              <w:top w:val="nil"/>
              <w:left w:val="nil"/>
              <w:bottom w:val="nil"/>
              <w:right w:val="nil"/>
              <w:insideH w:val="nil"/>
              <w:insideV w:val="nil"/>
            </w:tcBorders>
            <w:shd w:val="clear" w:color="auto" w:fill="FFFFFF"/>
            <w:vAlign w:val="center"/>
          </w:tcPr>
          <w:p w14:paraId="5DA4D401">
            <w:pPr>
              <w:spacing w:before="0" w:after="0" w:line="240" w:lineRule="auto"/>
              <w:jc w:val="left"/>
              <w:rPr>
                <w:color w:val="auto"/>
              </w:rPr>
            </w:pPr>
            <w:r>
              <w:rPr>
                <w:rFonts w:ascii="Times New Roman" w:hAnsi="Times New Roman"/>
                <w:b w:val="0"/>
                <w:i w:val="0"/>
                <w:color w:val="auto"/>
                <w:sz w:val="16"/>
              </w:rPr>
              <w:t>Count model</w:t>
            </w:r>
          </w:p>
        </w:tc>
        <w:tc>
          <w:tcPr>
            <w:tcW w:w="1800" w:type="dxa"/>
            <w:tcBorders>
              <w:top w:val="nil"/>
              <w:left w:val="nil"/>
              <w:bottom w:val="nil"/>
              <w:right w:val="nil"/>
              <w:insideH w:val="nil"/>
              <w:insideV w:val="nil"/>
            </w:tcBorders>
            <w:shd w:val="clear" w:color="auto" w:fill="FFFFFF"/>
            <w:vAlign w:val="center"/>
          </w:tcPr>
          <w:p w14:paraId="73F3A7CE">
            <w:pPr>
              <w:spacing w:before="0" w:after="0" w:line="240" w:lineRule="auto"/>
              <w:jc w:val="left"/>
              <w:rPr>
                <w:color w:val="auto"/>
              </w:rPr>
            </w:pPr>
            <w:r>
              <w:rPr>
                <w:rFonts w:ascii="Times New Roman" w:hAnsi="Times New Roman"/>
                <w:b w:val="0"/>
                <w:i w:val="0"/>
                <w:color w:val="auto"/>
                <w:sz w:val="16"/>
              </w:rPr>
              <w:t>PPML Poisson</w:t>
            </w:r>
          </w:p>
        </w:tc>
        <w:tc>
          <w:tcPr>
            <w:tcW w:w="1800" w:type="dxa"/>
            <w:tcBorders>
              <w:top w:val="nil"/>
              <w:left w:val="nil"/>
              <w:bottom w:val="nil"/>
              <w:right w:val="nil"/>
              <w:insideH w:val="nil"/>
              <w:insideV w:val="nil"/>
            </w:tcBorders>
            <w:shd w:val="clear" w:color="auto" w:fill="FFFFFF"/>
            <w:vAlign w:val="center"/>
          </w:tcPr>
          <w:p w14:paraId="57B9B41F">
            <w:pPr>
              <w:spacing w:before="0" w:after="0" w:line="240" w:lineRule="auto"/>
              <w:jc w:val="left"/>
              <w:rPr>
                <w:color w:val="auto"/>
              </w:rPr>
            </w:pPr>
            <w:r>
              <w:rPr>
                <w:rFonts w:ascii="Times New Roman" w:hAnsi="Times New Roman"/>
                <w:b w:val="0"/>
                <w:i w:val="0"/>
                <w:color w:val="auto"/>
                <w:sz w:val="16"/>
              </w:rPr>
              <w:t>-6.98% (-8.93%, -4.98%)</w:t>
            </w:r>
          </w:p>
        </w:tc>
        <w:tc>
          <w:tcPr>
            <w:tcW w:w="1800" w:type="dxa"/>
            <w:tcBorders>
              <w:top w:val="nil"/>
              <w:left w:val="nil"/>
              <w:bottom w:val="nil"/>
              <w:right w:val="nil"/>
              <w:insideH w:val="nil"/>
              <w:insideV w:val="nil"/>
            </w:tcBorders>
            <w:shd w:val="clear" w:color="auto" w:fill="FFFFFF"/>
            <w:vAlign w:val="center"/>
          </w:tcPr>
          <w:p w14:paraId="42BEBA03">
            <w:pPr>
              <w:spacing w:before="0" w:after="0" w:line="240" w:lineRule="auto"/>
              <w:jc w:val="left"/>
              <w:rPr>
                <w:color w:val="auto"/>
              </w:rPr>
            </w:pPr>
            <w:r>
              <w:rPr>
                <w:rFonts w:ascii="Times New Roman" w:hAnsi="Times New Roman"/>
                <w:b w:val="0"/>
                <w:i w:val="0"/>
                <w:color w:val="auto"/>
                <w:sz w:val="16"/>
              </w:rPr>
              <w:t>&lt;0.001</w:t>
            </w:r>
          </w:p>
        </w:tc>
        <w:tc>
          <w:tcPr>
            <w:tcW w:w="1800" w:type="dxa"/>
            <w:tcBorders>
              <w:top w:val="nil"/>
              <w:left w:val="nil"/>
              <w:bottom w:val="nil"/>
              <w:right w:val="nil"/>
              <w:insideH w:val="nil"/>
              <w:insideV w:val="nil"/>
            </w:tcBorders>
            <w:shd w:val="clear" w:color="auto" w:fill="FFFFFF"/>
            <w:vAlign w:val="center"/>
          </w:tcPr>
          <w:p w14:paraId="165BBCE8">
            <w:pPr>
              <w:spacing w:before="0" w:after="0" w:line="240" w:lineRule="auto"/>
              <w:jc w:val="left"/>
              <w:rPr>
                <w:color w:val="auto"/>
              </w:rPr>
            </w:pPr>
            <w:r>
              <w:rPr>
                <w:rFonts w:ascii="Times New Roman" w:hAnsi="Times New Roman"/>
                <w:b w:val="0"/>
                <w:i w:val="0"/>
                <w:color w:val="auto"/>
                <w:sz w:val="16"/>
              </w:rPr>
              <w:t>1,584</w:t>
            </w:r>
          </w:p>
        </w:tc>
        <w:tc>
          <w:tcPr>
            <w:tcW w:w="1800" w:type="dxa"/>
            <w:tcBorders>
              <w:top w:val="nil"/>
              <w:left w:val="nil"/>
              <w:bottom w:val="nil"/>
              <w:right w:val="nil"/>
              <w:insideH w:val="nil"/>
              <w:insideV w:val="nil"/>
            </w:tcBorders>
            <w:shd w:val="clear" w:color="auto" w:fill="FFFFFF"/>
            <w:vAlign w:val="center"/>
          </w:tcPr>
          <w:p w14:paraId="15C3A72B">
            <w:pPr>
              <w:spacing w:before="0" w:after="0" w:line="240" w:lineRule="auto"/>
              <w:jc w:val="left"/>
              <w:rPr>
                <w:color w:val="auto"/>
              </w:rPr>
            </w:pPr>
            <w:r>
              <w:rPr>
                <w:rFonts w:ascii="Times New Roman" w:hAnsi="Times New Roman"/>
                <w:b w:val="0"/>
                <w:i w:val="0"/>
                <w:color w:val="auto"/>
                <w:sz w:val="16"/>
              </w:rPr>
              <w:t>Newey-West HAC, maxlags=7</w:t>
            </w:r>
          </w:p>
        </w:tc>
      </w:tr>
      <w:tr w14:paraId="5E3D3A9F">
        <w:trPr>
          <w:jc w:val="center"/>
        </w:trPr>
        <w:tc>
          <w:tcPr>
            <w:tcW w:w="1800" w:type="dxa"/>
            <w:tcBorders>
              <w:top w:val="nil"/>
              <w:left w:val="nil"/>
              <w:bottom w:val="nil"/>
              <w:right w:val="nil"/>
              <w:insideH w:val="nil"/>
              <w:insideV w:val="nil"/>
            </w:tcBorders>
            <w:shd w:val="clear" w:color="auto" w:fill="FFFFFF"/>
            <w:vAlign w:val="center"/>
          </w:tcPr>
          <w:p w14:paraId="5DE43F77">
            <w:pPr>
              <w:spacing w:before="0" w:after="0" w:line="240" w:lineRule="auto"/>
              <w:jc w:val="left"/>
              <w:rPr>
                <w:color w:val="auto"/>
              </w:rPr>
            </w:pPr>
            <w:r>
              <w:rPr>
                <w:rFonts w:ascii="Times New Roman" w:hAnsi="Times New Roman"/>
                <w:b w:val="0"/>
                <w:i w:val="0"/>
                <w:color w:val="auto"/>
                <w:sz w:val="16"/>
              </w:rPr>
              <w:t>Count model</w:t>
            </w:r>
          </w:p>
        </w:tc>
        <w:tc>
          <w:tcPr>
            <w:tcW w:w="1800" w:type="dxa"/>
            <w:tcBorders>
              <w:top w:val="nil"/>
              <w:left w:val="nil"/>
              <w:bottom w:val="nil"/>
              <w:right w:val="nil"/>
              <w:insideH w:val="nil"/>
              <w:insideV w:val="nil"/>
            </w:tcBorders>
            <w:shd w:val="clear" w:color="auto" w:fill="FFFFFF"/>
            <w:vAlign w:val="center"/>
          </w:tcPr>
          <w:p w14:paraId="15EA8E46">
            <w:pPr>
              <w:spacing w:before="0" w:after="0" w:line="240" w:lineRule="auto"/>
              <w:jc w:val="left"/>
              <w:rPr>
                <w:color w:val="auto"/>
              </w:rPr>
            </w:pPr>
            <w:r>
              <w:rPr>
                <w:rFonts w:ascii="Times New Roman" w:hAnsi="Times New Roman"/>
                <w:b w:val="0"/>
                <w:i w:val="0"/>
                <w:color w:val="auto"/>
                <w:sz w:val="16"/>
              </w:rPr>
              <w:t>Negative binomial GLM</w:t>
            </w:r>
          </w:p>
        </w:tc>
        <w:tc>
          <w:tcPr>
            <w:tcW w:w="1800" w:type="dxa"/>
            <w:tcBorders>
              <w:top w:val="nil"/>
              <w:left w:val="nil"/>
              <w:bottom w:val="nil"/>
              <w:right w:val="nil"/>
              <w:insideH w:val="nil"/>
              <w:insideV w:val="nil"/>
            </w:tcBorders>
            <w:shd w:val="clear" w:color="auto" w:fill="FFFFFF"/>
            <w:vAlign w:val="center"/>
          </w:tcPr>
          <w:p w14:paraId="69173B1D">
            <w:pPr>
              <w:spacing w:before="0" w:after="0" w:line="240" w:lineRule="auto"/>
              <w:jc w:val="left"/>
              <w:rPr>
                <w:color w:val="auto"/>
              </w:rPr>
            </w:pPr>
            <w:r>
              <w:rPr>
                <w:rFonts w:ascii="Times New Roman" w:hAnsi="Times New Roman"/>
                <w:b w:val="0"/>
                <w:i w:val="0"/>
                <w:color w:val="auto"/>
                <w:sz w:val="16"/>
              </w:rPr>
              <w:t>-7.67% (-9.89%, -5.40%)</w:t>
            </w:r>
          </w:p>
        </w:tc>
        <w:tc>
          <w:tcPr>
            <w:tcW w:w="1800" w:type="dxa"/>
            <w:tcBorders>
              <w:top w:val="nil"/>
              <w:left w:val="nil"/>
              <w:bottom w:val="nil"/>
              <w:right w:val="nil"/>
              <w:insideH w:val="nil"/>
              <w:insideV w:val="nil"/>
            </w:tcBorders>
            <w:shd w:val="clear" w:color="auto" w:fill="FFFFFF"/>
            <w:vAlign w:val="center"/>
          </w:tcPr>
          <w:p w14:paraId="32EEA400">
            <w:pPr>
              <w:spacing w:before="0" w:after="0" w:line="240" w:lineRule="auto"/>
              <w:jc w:val="left"/>
              <w:rPr>
                <w:color w:val="auto"/>
              </w:rPr>
            </w:pPr>
            <w:r>
              <w:rPr>
                <w:rFonts w:ascii="Times New Roman" w:hAnsi="Times New Roman"/>
                <w:b w:val="0"/>
                <w:i w:val="0"/>
                <w:color w:val="auto"/>
                <w:sz w:val="16"/>
              </w:rPr>
              <w:t>&lt;0.001</w:t>
            </w:r>
          </w:p>
        </w:tc>
        <w:tc>
          <w:tcPr>
            <w:tcW w:w="1800" w:type="dxa"/>
            <w:tcBorders>
              <w:top w:val="nil"/>
              <w:left w:val="nil"/>
              <w:bottom w:val="nil"/>
              <w:right w:val="nil"/>
              <w:insideH w:val="nil"/>
              <w:insideV w:val="nil"/>
            </w:tcBorders>
            <w:shd w:val="clear" w:color="auto" w:fill="FFFFFF"/>
            <w:vAlign w:val="center"/>
          </w:tcPr>
          <w:p w14:paraId="0D76E3F7">
            <w:pPr>
              <w:spacing w:before="0" w:after="0" w:line="240" w:lineRule="auto"/>
              <w:jc w:val="left"/>
              <w:rPr>
                <w:color w:val="auto"/>
              </w:rPr>
            </w:pPr>
            <w:r>
              <w:rPr>
                <w:rFonts w:ascii="Times New Roman" w:hAnsi="Times New Roman"/>
                <w:b w:val="0"/>
                <w:i w:val="0"/>
                <w:color w:val="auto"/>
                <w:sz w:val="16"/>
              </w:rPr>
              <w:t>1,584</w:t>
            </w:r>
          </w:p>
        </w:tc>
        <w:tc>
          <w:tcPr>
            <w:tcW w:w="1800" w:type="dxa"/>
            <w:tcBorders>
              <w:top w:val="nil"/>
              <w:left w:val="nil"/>
              <w:bottom w:val="nil"/>
              <w:right w:val="nil"/>
              <w:insideH w:val="nil"/>
              <w:insideV w:val="nil"/>
            </w:tcBorders>
            <w:shd w:val="clear" w:color="auto" w:fill="FFFFFF"/>
            <w:vAlign w:val="center"/>
          </w:tcPr>
          <w:p w14:paraId="72ECDD74">
            <w:pPr>
              <w:spacing w:before="0" w:after="0" w:line="240" w:lineRule="auto"/>
              <w:jc w:val="left"/>
              <w:rPr>
                <w:color w:val="auto"/>
              </w:rPr>
            </w:pPr>
            <w:r>
              <w:rPr>
                <w:rFonts w:ascii="Times New Roman" w:hAnsi="Times New Roman"/>
                <w:b w:val="0"/>
                <w:i w:val="0"/>
                <w:color w:val="auto"/>
                <w:sz w:val="16"/>
              </w:rPr>
              <w:t>Newey-West HAC, maxlags=7</w:t>
            </w:r>
          </w:p>
        </w:tc>
      </w:tr>
      <w:tr w14:paraId="7B5BC715">
        <w:trPr>
          <w:jc w:val="center"/>
        </w:trPr>
        <w:tc>
          <w:tcPr>
            <w:tcW w:w="1800" w:type="dxa"/>
            <w:tcBorders>
              <w:top w:val="nil"/>
              <w:left w:val="nil"/>
              <w:bottom w:val="nil"/>
              <w:right w:val="nil"/>
              <w:insideH w:val="nil"/>
              <w:insideV w:val="nil"/>
            </w:tcBorders>
            <w:shd w:val="clear" w:color="auto" w:fill="FFFFFF"/>
            <w:vAlign w:val="center"/>
          </w:tcPr>
          <w:p w14:paraId="78173D44">
            <w:pPr>
              <w:spacing w:before="0" w:after="0" w:line="240" w:lineRule="auto"/>
              <w:jc w:val="left"/>
              <w:rPr>
                <w:color w:val="auto"/>
              </w:rPr>
            </w:pPr>
            <w:r>
              <w:rPr>
                <w:rFonts w:ascii="Times New Roman" w:hAnsi="Times New Roman"/>
                <w:b w:val="0"/>
                <w:i w:val="0"/>
                <w:color w:val="auto"/>
                <w:sz w:val="16"/>
              </w:rPr>
              <w:t>Holiday sensitivity</w:t>
            </w:r>
          </w:p>
        </w:tc>
        <w:tc>
          <w:tcPr>
            <w:tcW w:w="1800" w:type="dxa"/>
            <w:tcBorders>
              <w:top w:val="nil"/>
              <w:left w:val="nil"/>
              <w:bottom w:val="nil"/>
              <w:right w:val="nil"/>
              <w:insideH w:val="nil"/>
              <w:insideV w:val="nil"/>
            </w:tcBorders>
            <w:shd w:val="clear" w:color="auto" w:fill="FFFFFF"/>
            <w:vAlign w:val="center"/>
          </w:tcPr>
          <w:p w14:paraId="180231F9">
            <w:pPr>
              <w:spacing w:before="0" w:after="0" w:line="240" w:lineRule="auto"/>
              <w:jc w:val="left"/>
              <w:rPr>
                <w:color w:val="auto"/>
              </w:rPr>
            </w:pPr>
            <w:r>
              <w:rPr>
                <w:rFonts w:ascii="Times New Roman" w:hAnsi="Times New Roman"/>
                <w:b w:val="0"/>
                <w:i w:val="0"/>
                <w:color w:val="auto"/>
                <w:sz w:val="16"/>
              </w:rPr>
              <w:t>Add federal holiday and holiday ±1 day indicators</w:t>
            </w:r>
          </w:p>
        </w:tc>
        <w:tc>
          <w:tcPr>
            <w:tcW w:w="1800" w:type="dxa"/>
            <w:tcBorders>
              <w:top w:val="nil"/>
              <w:left w:val="nil"/>
              <w:bottom w:val="nil"/>
              <w:right w:val="nil"/>
              <w:insideH w:val="nil"/>
              <w:insideV w:val="nil"/>
            </w:tcBorders>
            <w:shd w:val="clear" w:color="auto" w:fill="FFFFFF"/>
            <w:vAlign w:val="center"/>
          </w:tcPr>
          <w:p w14:paraId="6A8490C8">
            <w:pPr>
              <w:spacing w:before="0" w:after="0" w:line="240" w:lineRule="auto"/>
              <w:jc w:val="left"/>
              <w:rPr>
                <w:color w:val="auto"/>
              </w:rPr>
            </w:pPr>
            <w:r>
              <w:rPr>
                <w:rFonts w:ascii="Times New Roman" w:hAnsi="Times New Roman"/>
                <w:b w:val="0"/>
                <w:i w:val="0"/>
                <w:color w:val="auto"/>
                <w:sz w:val="16"/>
              </w:rPr>
              <w:t>-8.05% (-10.40%, -5.63%)</w:t>
            </w:r>
          </w:p>
        </w:tc>
        <w:tc>
          <w:tcPr>
            <w:tcW w:w="1800" w:type="dxa"/>
            <w:tcBorders>
              <w:top w:val="nil"/>
              <w:left w:val="nil"/>
              <w:bottom w:val="nil"/>
              <w:right w:val="nil"/>
              <w:insideH w:val="nil"/>
              <w:insideV w:val="nil"/>
            </w:tcBorders>
            <w:shd w:val="clear" w:color="auto" w:fill="FFFFFF"/>
            <w:vAlign w:val="center"/>
          </w:tcPr>
          <w:p w14:paraId="2C17EF61">
            <w:pPr>
              <w:spacing w:before="0" w:after="0" w:line="240" w:lineRule="auto"/>
              <w:jc w:val="left"/>
              <w:rPr>
                <w:color w:val="auto"/>
              </w:rPr>
            </w:pPr>
            <w:r>
              <w:rPr>
                <w:rFonts w:ascii="Times New Roman" w:hAnsi="Times New Roman"/>
                <w:b w:val="0"/>
                <w:i w:val="0"/>
                <w:color w:val="auto"/>
                <w:sz w:val="16"/>
              </w:rPr>
              <w:t>&lt;0.001</w:t>
            </w:r>
          </w:p>
        </w:tc>
        <w:tc>
          <w:tcPr>
            <w:tcW w:w="1800" w:type="dxa"/>
            <w:tcBorders>
              <w:top w:val="nil"/>
              <w:left w:val="nil"/>
              <w:bottom w:val="nil"/>
              <w:right w:val="nil"/>
              <w:insideH w:val="nil"/>
              <w:insideV w:val="nil"/>
            </w:tcBorders>
            <w:shd w:val="clear" w:color="auto" w:fill="FFFFFF"/>
            <w:vAlign w:val="center"/>
          </w:tcPr>
          <w:p w14:paraId="4E46E8AF">
            <w:pPr>
              <w:spacing w:before="0" w:after="0" w:line="240" w:lineRule="auto"/>
              <w:jc w:val="left"/>
              <w:rPr>
                <w:color w:val="auto"/>
              </w:rPr>
            </w:pPr>
            <w:r>
              <w:rPr>
                <w:rFonts w:ascii="Times New Roman" w:hAnsi="Times New Roman"/>
                <w:b w:val="0"/>
                <w:i w:val="0"/>
                <w:color w:val="auto"/>
                <w:sz w:val="16"/>
              </w:rPr>
              <w:t>1,584</w:t>
            </w:r>
          </w:p>
        </w:tc>
        <w:tc>
          <w:tcPr>
            <w:tcW w:w="1800" w:type="dxa"/>
            <w:tcBorders>
              <w:top w:val="nil"/>
              <w:left w:val="nil"/>
              <w:bottom w:val="nil"/>
              <w:right w:val="nil"/>
              <w:insideH w:val="nil"/>
              <w:insideV w:val="nil"/>
            </w:tcBorders>
            <w:shd w:val="clear" w:color="auto" w:fill="FFFFFF"/>
            <w:vAlign w:val="center"/>
          </w:tcPr>
          <w:p w14:paraId="49385F02">
            <w:pPr>
              <w:spacing w:before="0" w:after="0" w:line="240" w:lineRule="auto"/>
              <w:jc w:val="left"/>
              <w:rPr>
                <w:color w:val="auto"/>
              </w:rPr>
            </w:pPr>
            <w:r>
              <w:rPr>
                <w:rFonts w:ascii="Times New Roman" w:hAnsi="Times New Roman"/>
                <w:b w:val="0"/>
                <w:i w:val="0"/>
                <w:color w:val="auto"/>
                <w:sz w:val="16"/>
              </w:rPr>
              <w:t>Newey-West HAC, maxlags=7</w:t>
            </w:r>
          </w:p>
        </w:tc>
      </w:tr>
      <w:tr w14:paraId="4D999326">
        <w:trPr>
          <w:jc w:val="center"/>
        </w:trPr>
        <w:tc>
          <w:tcPr>
            <w:tcW w:w="1800" w:type="dxa"/>
            <w:tcBorders>
              <w:top w:val="nil"/>
              <w:left w:val="nil"/>
              <w:bottom w:val="single" w:color="000000" w:sz="8" w:space="0"/>
              <w:right w:val="nil"/>
              <w:insideH w:val="nil"/>
              <w:insideV w:val="nil"/>
            </w:tcBorders>
            <w:shd w:val="clear" w:color="auto" w:fill="FFFFFF"/>
            <w:vAlign w:val="center"/>
          </w:tcPr>
          <w:p w14:paraId="0EAA8456">
            <w:pPr>
              <w:spacing w:before="0" w:after="0" w:line="240" w:lineRule="auto"/>
              <w:jc w:val="left"/>
              <w:rPr>
                <w:color w:val="auto"/>
              </w:rPr>
            </w:pPr>
            <w:r>
              <w:rPr>
                <w:rFonts w:ascii="Times New Roman" w:hAnsi="Times New Roman"/>
                <w:b w:val="0"/>
                <w:i w:val="0"/>
                <w:color w:val="auto"/>
                <w:sz w:val="16"/>
              </w:rPr>
              <w:t>Holiday sensitivity</w:t>
            </w:r>
          </w:p>
        </w:tc>
        <w:tc>
          <w:tcPr>
            <w:tcW w:w="1800" w:type="dxa"/>
            <w:tcBorders>
              <w:top w:val="nil"/>
              <w:left w:val="nil"/>
              <w:bottom w:val="single" w:color="000000" w:sz="8" w:space="0"/>
              <w:right w:val="nil"/>
              <w:insideH w:val="nil"/>
              <w:insideV w:val="nil"/>
            </w:tcBorders>
            <w:shd w:val="clear" w:color="auto" w:fill="FFFFFF"/>
            <w:vAlign w:val="center"/>
          </w:tcPr>
          <w:p w14:paraId="17D8B56A">
            <w:pPr>
              <w:spacing w:before="0" w:after="0" w:line="240" w:lineRule="auto"/>
              <w:jc w:val="left"/>
              <w:rPr>
                <w:color w:val="auto"/>
              </w:rPr>
            </w:pPr>
            <w:r>
              <w:rPr>
                <w:rFonts w:ascii="Times New Roman" w:hAnsi="Times New Roman"/>
                <w:b w:val="0"/>
                <w:i w:val="0"/>
                <w:color w:val="auto"/>
                <w:sz w:val="16"/>
              </w:rPr>
              <w:t>Exclude federal holiday ±1 day window</w:t>
            </w:r>
          </w:p>
        </w:tc>
        <w:tc>
          <w:tcPr>
            <w:tcW w:w="1800" w:type="dxa"/>
            <w:tcBorders>
              <w:top w:val="nil"/>
              <w:left w:val="nil"/>
              <w:bottom w:val="single" w:color="000000" w:sz="8" w:space="0"/>
              <w:right w:val="nil"/>
              <w:insideH w:val="nil"/>
              <w:insideV w:val="nil"/>
            </w:tcBorders>
            <w:shd w:val="clear" w:color="auto" w:fill="FFFFFF"/>
            <w:vAlign w:val="center"/>
          </w:tcPr>
          <w:p w14:paraId="4B13ABFD">
            <w:pPr>
              <w:spacing w:before="0" w:after="0" w:line="240" w:lineRule="auto"/>
              <w:jc w:val="left"/>
              <w:rPr>
                <w:color w:val="auto"/>
              </w:rPr>
            </w:pPr>
            <w:r>
              <w:rPr>
                <w:rFonts w:ascii="Times New Roman" w:hAnsi="Times New Roman"/>
                <w:b w:val="0"/>
                <w:i w:val="0"/>
                <w:color w:val="auto"/>
                <w:sz w:val="16"/>
              </w:rPr>
              <w:t>-7.62% (-9.75%, -5.44%)</w:t>
            </w:r>
          </w:p>
        </w:tc>
        <w:tc>
          <w:tcPr>
            <w:tcW w:w="1800" w:type="dxa"/>
            <w:tcBorders>
              <w:top w:val="nil"/>
              <w:left w:val="nil"/>
              <w:bottom w:val="single" w:color="000000" w:sz="8" w:space="0"/>
              <w:right w:val="nil"/>
              <w:insideH w:val="nil"/>
              <w:insideV w:val="nil"/>
            </w:tcBorders>
            <w:shd w:val="clear" w:color="auto" w:fill="FFFFFF"/>
            <w:vAlign w:val="center"/>
          </w:tcPr>
          <w:p w14:paraId="2C80BDD6">
            <w:pPr>
              <w:spacing w:before="0" w:after="0" w:line="240" w:lineRule="auto"/>
              <w:jc w:val="left"/>
              <w:rPr>
                <w:color w:val="auto"/>
              </w:rPr>
            </w:pPr>
            <w:r>
              <w:rPr>
                <w:rFonts w:ascii="Times New Roman" w:hAnsi="Times New Roman"/>
                <w:b w:val="0"/>
                <w:i w:val="0"/>
                <w:color w:val="auto"/>
                <w:sz w:val="16"/>
              </w:rPr>
              <w:t>&lt;0.001</w:t>
            </w:r>
          </w:p>
        </w:tc>
        <w:tc>
          <w:tcPr>
            <w:tcW w:w="1800" w:type="dxa"/>
            <w:tcBorders>
              <w:top w:val="nil"/>
              <w:left w:val="nil"/>
              <w:bottom w:val="single" w:color="000000" w:sz="8" w:space="0"/>
              <w:right w:val="nil"/>
              <w:insideH w:val="nil"/>
              <w:insideV w:val="nil"/>
            </w:tcBorders>
            <w:shd w:val="clear" w:color="auto" w:fill="FFFFFF"/>
            <w:vAlign w:val="center"/>
          </w:tcPr>
          <w:p w14:paraId="13AFDA63">
            <w:pPr>
              <w:spacing w:before="0" w:after="0" w:line="240" w:lineRule="auto"/>
              <w:jc w:val="left"/>
              <w:rPr>
                <w:color w:val="auto"/>
              </w:rPr>
            </w:pPr>
            <w:r>
              <w:rPr>
                <w:rFonts w:ascii="Times New Roman" w:hAnsi="Times New Roman"/>
                <w:b w:val="0"/>
                <w:i w:val="0"/>
                <w:color w:val="auto"/>
                <w:sz w:val="16"/>
              </w:rPr>
              <w:t>1,446</w:t>
            </w:r>
          </w:p>
        </w:tc>
        <w:tc>
          <w:tcPr>
            <w:tcW w:w="1800" w:type="dxa"/>
            <w:tcBorders>
              <w:top w:val="nil"/>
              <w:left w:val="nil"/>
              <w:bottom w:val="single" w:color="000000" w:sz="8" w:space="0"/>
              <w:right w:val="nil"/>
              <w:insideH w:val="nil"/>
              <w:insideV w:val="nil"/>
            </w:tcBorders>
            <w:shd w:val="clear" w:color="auto" w:fill="FFFFFF"/>
            <w:vAlign w:val="center"/>
          </w:tcPr>
          <w:p w14:paraId="66C18BED">
            <w:pPr>
              <w:spacing w:before="0" w:after="0" w:line="240" w:lineRule="auto"/>
              <w:jc w:val="left"/>
              <w:rPr>
                <w:color w:val="auto"/>
              </w:rPr>
            </w:pPr>
            <w:r>
              <w:rPr>
                <w:rFonts w:ascii="Times New Roman" w:hAnsi="Times New Roman"/>
                <w:b w:val="0"/>
                <w:i w:val="0"/>
                <w:color w:val="auto"/>
                <w:sz w:val="16"/>
              </w:rPr>
              <w:t>Excluded 138 behavior days.</w:t>
            </w:r>
          </w:p>
        </w:tc>
      </w:tr>
    </w:tbl>
    <w:p w14:paraId="1713B414">
      <w:pPr>
        <w:spacing w:before="200" w:after="60"/>
        <w:rPr>
          <w:color w:val="auto"/>
        </w:rPr>
      </w:pPr>
      <w:r>
        <w:rPr>
          <w:rFonts w:ascii="Arial" w:hAnsi="Arial"/>
          <w:b/>
          <w:i w:val="0"/>
          <w:color w:val="auto"/>
          <w:sz w:val="19"/>
        </w:rPr>
        <w:t>Table S9. Local data audit and enhanced-analysis status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2700"/>
        <w:gridCol w:w="2700"/>
        <w:gridCol w:w="2700"/>
      </w:tblGrid>
      <w:tr w14:paraId="77A3EB5A">
        <w:trPr>
          <w:tblHeader/>
          <w:jc w:val="center"/>
        </w:trPr>
        <w:tc>
          <w:tcPr>
            <w:tcW w:w="2700" w:type="dxa"/>
            <w:tcBorders>
              <w:top w:val="single" w:color="000000" w:sz="8" w:space="0"/>
              <w:left w:val="nil"/>
              <w:bottom w:val="single" w:color="000000" w:sz="8" w:space="0"/>
              <w:right w:val="nil"/>
              <w:insideH w:val="nil"/>
              <w:insideV w:val="nil"/>
            </w:tcBorders>
            <w:shd w:val="clear" w:color="auto" w:fill="FFFFFF"/>
            <w:vAlign w:val="center"/>
          </w:tcPr>
          <w:p w14:paraId="296080A5">
            <w:pPr>
              <w:spacing w:before="0" w:after="0" w:line="240" w:lineRule="auto"/>
              <w:jc w:val="left"/>
              <w:rPr>
                <w:color w:val="auto"/>
              </w:rPr>
            </w:pPr>
            <w:r>
              <w:rPr>
                <w:rFonts w:ascii="Times New Roman" w:hAnsi="Times New Roman"/>
                <w:b/>
                <w:i w:val="0"/>
                <w:color w:val="auto"/>
                <w:sz w:val="16"/>
              </w:rPr>
              <w:t>Analysis</w:t>
            </w:r>
          </w:p>
        </w:tc>
        <w:tc>
          <w:tcPr>
            <w:tcW w:w="2700" w:type="dxa"/>
            <w:tcBorders>
              <w:top w:val="single" w:color="000000" w:sz="8" w:space="0"/>
              <w:left w:val="nil"/>
              <w:bottom w:val="single" w:color="000000" w:sz="8" w:space="0"/>
              <w:right w:val="nil"/>
              <w:insideH w:val="nil"/>
              <w:insideV w:val="nil"/>
            </w:tcBorders>
            <w:shd w:val="clear" w:color="auto" w:fill="FFFFFF"/>
            <w:vAlign w:val="center"/>
          </w:tcPr>
          <w:p w14:paraId="44008ADC">
            <w:pPr>
              <w:spacing w:before="0" w:after="0" w:line="240" w:lineRule="auto"/>
              <w:jc w:val="left"/>
              <w:rPr>
                <w:color w:val="auto"/>
              </w:rPr>
            </w:pPr>
            <w:r>
              <w:rPr>
                <w:rFonts w:ascii="Times New Roman" w:hAnsi="Times New Roman"/>
                <w:b/>
                <w:i w:val="0"/>
                <w:color w:val="auto"/>
                <w:sz w:val="16"/>
              </w:rPr>
              <w:t>Status</w:t>
            </w:r>
          </w:p>
        </w:tc>
        <w:tc>
          <w:tcPr>
            <w:tcW w:w="2700" w:type="dxa"/>
            <w:tcBorders>
              <w:top w:val="single" w:color="000000" w:sz="8" w:space="0"/>
              <w:left w:val="nil"/>
              <w:bottom w:val="single" w:color="000000" w:sz="8" w:space="0"/>
              <w:right w:val="nil"/>
              <w:insideH w:val="nil"/>
              <w:insideV w:val="nil"/>
            </w:tcBorders>
            <w:shd w:val="clear" w:color="auto" w:fill="FFFFFF"/>
            <w:vAlign w:val="center"/>
          </w:tcPr>
          <w:p w14:paraId="074FEE7D">
            <w:pPr>
              <w:spacing w:before="0" w:after="0" w:line="240" w:lineRule="auto"/>
              <w:jc w:val="left"/>
              <w:rPr>
                <w:color w:val="auto"/>
              </w:rPr>
            </w:pPr>
            <w:r>
              <w:rPr>
                <w:rFonts w:ascii="Times New Roman" w:hAnsi="Times New Roman"/>
                <w:b/>
                <w:i w:val="0"/>
                <w:color w:val="auto"/>
                <w:sz w:val="16"/>
              </w:rPr>
              <w:t>Current basis</w:t>
            </w:r>
          </w:p>
        </w:tc>
        <w:tc>
          <w:tcPr>
            <w:tcW w:w="2700" w:type="dxa"/>
            <w:tcBorders>
              <w:top w:val="single" w:color="000000" w:sz="8" w:space="0"/>
              <w:left w:val="nil"/>
              <w:bottom w:val="single" w:color="000000" w:sz="8" w:space="0"/>
              <w:right w:val="nil"/>
              <w:insideH w:val="nil"/>
              <w:insideV w:val="nil"/>
            </w:tcBorders>
            <w:shd w:val="clear" w:color="auto" w:fill="FFFFFF"/>
            <w:vAlign w:val="center"/>
          </w:tcPr>
          <w:p w14:paraId="333E7DCA">
            <w:pPr>
              <w:spacing w:before="0" w:after="0" w:line="240" w:lineRule="auto"/>
              <w:jc w:val="left"/>
              <w:rPr>
                <w:color w:val="auto"/>
              </w:rPr>
            </w:pPr>
            <w:r>
              <w:rPr>
                <w:rFonts w:ascii="Times New Roman" w:hAnsi="Times New Roman"/>
                <w:b/>
                <w:i w:val="0"/>
                <w:color w:val="auto"/>
                <w:sz w:val="16"/>
              </w:rPr>
              <w:t>Required future data</w:t>
            </w:r>
          </w:p>
        </w:tc>
      </w:tr>
      <w:tr w14:paraId="7344F765">
        <w:trPr>
          <w:jc w:val="center"/>
        </w:trPr>
        <w:tc>
          <w:tcPr>
            <w:tcW w:w="2700" w:type="dxa"/>
            <w:tcBorders>
              <w:top w:val="nil"/>
              <w:left w:val="nil"/>
              <w:bottom w:val="nil"/>
              <w:right w:val="nil"/>
              <w:insideH w:val="nil"/>
              <w:insideV w:val="nil"/>
            </w:tcBorders>
            <w:shd w:val="clear" w:color="auto" w:fill="FFFFFF"/>
            <w:vAlign w:val="center"/>
          </w:tcPr>
          <w:p w14:paraId="7F9D3835">
            <w:pPr>
              <w:spacing w:before="0" w:after="0" w:line="240" w:lineRule="auto"/>
              <w:jc w:val="left"/>
              <w:rPr>
                <w:color w:val="auto"/>
              </w:rPr>
            </w:pPr>
            <w:r>
              <w:rPr>
                <w:rFonts w:ascii="Times New Roman" w:hAnsi="Times New Roman"/>
                <w:b w:val="0"/>
                <w:i w:val="0"/>
                <w:color w:val="auto"/>
                <w:sz w:val="16"/>
              </w:rPr>
              <w:t>Daily fixed-effects model</w:t>
            </w:r>
          </w:p>
        </w:tc>
        <w:tc>
          <w:tcPr>
            <w:tcW w:w="2700" w:type="dxa"/>
            <w:tcBorders>
              <w:top w:val="nil"/>
              <w:left w:val="nil"/>
              <w:bottom w:val="nil"/>
              <w:right w:val="nil"/>
              <w:insideH w:val="nil"/>
              <w:insideV w:val="nil"/>
            </w:tcBorders>
            <w:shd w:val="clear" w:color="auto" w:fill="FFFFFF"/>
            <w:vAlign w:val="center"/>
          </w:tcPr>
          <w:p w14:paraId="1F0C6569">
            <w:pPr>
              <w:spacing w:before="0" w:after="0" w:line="240" w:lineRule="auto"/>
              <w:jc w:val="left"/>
              <w:rPr>
                <w:color w:val="auto"/>
              </w:rPr>
            </w:pPr>
            <w:r>
              <w:rPr>
                <w:rFonts w:ascii="Times New Roman" w:hAnsi="Times New Roman"/>
                <w:b w:val="0"/>
                <w:i w:val="0"/>
                <w:color w:val="auto"/>
                <w:sz w:val="16"/>
              </w:rPr>
              <w:t>Completed</w:t>
            </w:r>
          </w:p>
        </w:tc>
        <w:tc>
          <w:tcPr>
            <w:tcW w:w="2700" w:type="dxa"/>
            <w:tcBorders>
              <w:top w:val="nil"/>
              <w:left w:val="nil"/>
              <w:bottom w:val="nil"/>
              <w:right w:val="nil"/>
              <w:insideH w:val="nil"/>
              <w:insideV w:val="nil"/>
            </w:tcBorders>
            <w:shd w:val="clear" w:color="auto" w:fill="FFFFFF"/>
            <w:vAlign w:val="center"/>
          </w:tcPr>
          <w:p w14:paraId="42668CBA">
            <w:pPr>
              <w:spacing w:before="0" w:after="0" w:line="240" w:lineRule="auto"/>
              <w:jc w:val="left"/>
              <w:rPr>
                <w:color w:val="auto"/>
              </w:rPr>
            </w:pPr>
            <w:r>
              <w:rPr>
                <w:rFonts w:ascii="Times New Roman" w:hAnsi="Times New Roman"/>
                <w:b w:val="0"/>
                <w:i w:val="0"/>
                <w:color w:val="auto"/>
                <w:sz w:val="16"/>
              </w:rPr>
              <w:t>Daily behavior-day panel</w:t>
            </w:r>
          </w:p>
        </w:tc>
        <w:tc>
          <w:tcPr>
            <w:tcW w:w="2700" w:type="dxa"/>
            <w:tcBorders>
              <w:top w:val="nil"/>
              <w:left w:val="nil"/>
              <w:bottom w:val="nil"/>
              <w:right w:val="nil"/>
              <w:insideH w:val="nil"/>
              <w:insideV w:val="nil"/>
            </w:tcBorders>
            <w:shd w:val="clear" w:color="auto" w:fill="FFFFFF"/>
            <w:vAlign w:val="center"/>
          </w:tcPr>
          <w:p w14:paraId="6EF56A35">
            <w:pPr>
              <w:spacing w:before="0" w:after="0" w:line="240" w:lineRule="auto"/>
              <w:jc w:val="left"/>
              <w:rPr>
                <w:color w:val="auto"/>
              </w:rPr>
            </w:pPr>
            <w:r>
              <w:rPr>
                <w:rFonts w:ascii="Times New Roman" w:hAnsi="Times New Roman"/>
                <w:b w:val="0"/>
                <w:i w:val="0"/>
                <w:color w:val="auto"/>
                <w:sz w:val="16"/>
              </w:rPr>
              <w:t>Not applicable</w:t>
            </w:r>
          </w:p>
        </w:tc>
      </w:tr>
      <w:tr w14:paraId="665D79F3">
        <w:trPr>
          <w:jc w:val="center"/>
        </w:trPr>
        <w:tc>
          <w:tcPr>
            <w:tcW w:w="2700" w:type="dxa"/>
            <w:tcBorders>
              <w:top w:val="nil"/>
              <w:left w:val="nil"/>
              <w:bottom w:val="nil"/>
              <w:right w:val="nil"/>
              <w:insideH w:val="nil"/>
              <w:insideV w:val="nil"/>
            </w:tcBorders>
            <w:shd w:val="clear" w:color="auto" w:fill="FFFFFF"/>
            <w:vAlign w:val="center"/>
          </w:tcPr>
          <w:p w14:paraId="5F3879BF">
            <w:pPr>
              <w:spacing w:before="0" w:after="0" w:line="240" w:lineRule="auto"/>
              <w:jc w:val="left"/>
              <w:rPr>
                <w:color w:val="auto"/>
              </w:rPr>
            </w:pPr>
            <w:r>
              <w:rPr>
                <w:rFonts w:ascii="Times New Roman" w:hAnsi="Times New Roman"/>
                <w:b w:val="0"/>
                <w:i w:val="0"/>
                <w:color w:val="auto"/>
                <w:sz w:val="16"/>
              </w:rPr>
              <w:t>Alternative daytime heat controls</w:t>
            </w:r>
          </w:p>
        </w:tc>
        <w:tc>
          <w:tcPr>
            <w:tcW w:w="2700" w:type="dxa"/>
            <w:tcBorders>
              <w:top w:val="nil"/>
              <w:left w:val="nil"/>
              <w:bottom w:val="nil"/>
              <w:right w:val="nil"/>
              <w:insideH w:val="nil"/>
              <w:insideV w:val="nil"/>
            </w:tcBorders>
            <w:shd w:val="clear" w:color="auto" w:fill="FFFFFF"/>
            <w:vAlign w:val="center"/>
          </w:tcPr>
          <w:p w14:paraId="7F4CC069">
            <w:pPr>
              <w:spacing w:before="0" w:after="0" w:line="240" w:lineRule="auto"/>
              <w:jc w:val="left"/>
              <w:rPr>
                <w:color w:val="auto"/>
              </w:rPr>
            </w:pPr>
            <w:r>
              <w:rPr>
                <w:rFonts w:ascii="Times New Roman" w:hAnsi="Times New Roman"/>
                <w:b w:val="0"/>
                <w:i w:val="0"/>
                <w:color w:val="auto"/>
                <w:sz w:val="16"/>
              </w:rPr>
              <w:t>Completed</w:t>
            </w:r>
          </w:p>
        </w:tc>
        <w:tc>
          <w:tcPr>
            <w:tcW w:w="2700" w:type="dxa"/>
            <w:tcBorders>
              <w:top w:val="nil"/>
              <w:left w:val="nil"/>
              <w:bottom w:val="nil"/>
              <w:right w:val="nil"/>
              <w:insideH w:val="nil"/>
              <w:insideV w:val="nil"/>
            </w:tcBorders>
            <w:shd w:val="clear" w:color="auto" w:fill="FFFFFF"/>
            <w:vAlign w:val="center"/>
          </w:tcPr>
          <w:p w14:paraId="65A40C8C">
            <w:pPr>
              <w:spacing w:before="0" w:after="0" w:line="240" w:lineRule="auto"/>
              <w:jc w:val="left"/>
              <w:rPr>
                <w:color w:val="auto"/>
              </w:rPr>
            </w:pPr>
            <w:r>
              <w:rPr>
                <w:rFonts w:ascii="Times New Roman" w:hAnsi="Times New Roman"/>
                <w:b w:val="0"/>
                <w:i w:val="0"/>
                <w:color w:val="auto"/>
                <w:sz w:val="16"/>
              </w:rPr>
              <w:t>Daily behavior-day panel</w:t>
            </w:r>
          </w:p>
        </w:tc>
        <w:tc>
          <w:tcPr>
            <w:tcW w:w="2700" w:type="dxa"/>
            <w:tcBorders>
              <w:top w:val="nil"/>
              <w:left w:val="nil"/>
              <w:bottom w:val="nil"/>
              <w:right w:val="nil"/>
              <w:insideH w:val="nil"/>
              <w:insideV w:val="nil"/>
            </w:tcBorders>
            <w:shd w:val="clear" w:color="auto" w:fill="FFFFFF"/>
            <w:vAlign w:val="center"/>
          </w:tcPr>
          <w:p w14:paraId="32A899FD">
            <w:pPr>
              <w:spacing w:before="0" w:after="0" w:line="240" w:lineRule="auto"/>
              <w:jc w:val="left"/>
              <w:rPr>
                <w:color w:val="auto"/>
              </w:rPr>
            </w:pPr>
            <w:r>
              <w:rPr>
                <w:rFonts w:ascii="Times New Roman" w:hAnsi="Times New Roman"/>
                <w:b w:val="0"/>
                <w:i w:val="0"/>
                <w:color w:val="auto"/>
                <w:sz w:val="16"/>
              </w:rPr>
              <w:t>Not applicable</w:t>
            </w:r>
          </w:p>
        </w:tc>
      </w:tr>
      <w:tr w14:paraId="225B3029">
        <w:trPr>
          <w:jc w:val="center"/>
        </w:trPr>
        <w:tc>
          <w:tcPr>
            <w:tcW w:w="2700" w:type="dxa"/>
            <w:tcBorders>
              <w:top w:val="nil"/>
              <w:left w:val="nil"/>
              <w:bottom w:val="nil"/>
              <w:right w:val="nil"/>
              <w:insideH w:val="nil"/>
              <w:insideV w:val="nil"/>
            </w:tcBorders>
            <w:shd w:val="clear" w:color="auto" w:fill="FFFFFF"/>
            <w:vAlign w:val="center"/>
          </w:tcPr>
          <w:p w14:paraId="4450426E">
            <w:pPr>
              <w:spacing w:before="0" w:after="0" w:line="240" w:lineRule="auto"/>
              <w:jc w:val="left"/>
              <w:rPr>
                <w:color w:val="auto"/>
              </w:rPr>
            </w:pPr>
            <w:r>
              <w:rPr>
                <w:rFonts w:ascii="Times New Roman" w:hAnsi="Times New Roman"/>
                <w:b w:val="0"/>
                <w:i w:val="0"/>
                <w:color w:val="auto"/>
                <w:sz w:val="16"/>
              </w:rPr>
              <w:t>PPML and negative-binomial sensitivity</w:t>
            </w:r>
          </w:p>
        </w:tc>
        <w:tc>
          <w:tcPr>
            <w:tcW w:w="2700" w:type="dxa"/>
            <w:tcBorders>
              <w:top w:val="nil"/>
              <w:left w:val="nil"/>
              <w:bottom w:val="nil"/>
              <w:right w:val="nil"/>
              <w:insideH w:val="nil"/>
              <w:insideV w:val="nil"/>
            </w:tcBorders>
            <w:shd w:val="clear" w:color="auto" w:fill="FFFFFF"/>
            <w:vAlign w:val="center"/>
          </w:tcPr>
          <w:p w14:paraId="07F28724">
            <w:pPr>
              <w:spacing w:before="0" w:after="0" w:line="240" w:lineRule="auto"/>
              <w:jc w:val="left"/>
              <w:rPr>
                <w:color w:val="auto"/>
              </w:rPr>
            </w:pPr>
            <w:r>
              <w:rPr>
                <w:rFonts w:ascii="Times New Roman" w:hAnsi="Times New Roman"/>
                <w:b w:val="0"/>
                <w:i w:val="0"/>
                <w:color w:val="auto"/>
                <w:sz w:val="16"/>
              </w:rPr>
              <w:t>Completed</w:t>
            </w:r>
          </w:p>
        </w:tc>
        <w:tc>
          <w:tcPr>
            <w:tcW w:w="2700" w:type="dxa"/>
            <w:tcBorders>
              <w:top w:val="nil"/>
              <w:left w:val="nil"/>
              <w:bottom w:val="nil"/>
              <w:right w:val="nil"/>
              <w:insideH w:val="nil"/>
              <w:insideV w:val="nil"/>
            </w:tcBorders>
            <w:shd w:val="clear" w:color="auto" w:fill="FFFFFF"/>
            <w:vAlign w:val="center"/>
          </w:tcPr>
          <w:p w14:paraId="4B3A57C9">
            <w:pPr>
              <w:spacing w:before="0" w:after="0" w:line="240" w:lineRule="auto"/>
              <w:jc w:val="left"/>
              <w:rPr>
                <w:color w:val="auto"/>
              </w:rPr>
            </w:pPr>
            <w:r>
              <w:rPr>
                <w:rFonts w:ascii="Times New Roman" w:hAnsi="Times New Roman"/>
                <w:b w:val="0"/>
                <w:i w:val="0"/>
                <w:color w:val="auto"/>
                <w:sz w:val="16"/>
              </w:rPr>
              <w:t>Daily behavior-day panel</w:t>
            </w:r>
          </w:p>
        </w:tc>
        <w:tc>
          <w:tcPr>
            <w:tcW w:w="2700" w:type="dxa"/>
            <w:tcBorders>
              <w:top w:val="nil"/>
              <w:left w:val="nil"/>
              <w:bottom w:val="nil"/>
              <w:right w:val="nil"/>
              <w:insideH w:val="nil"/>
              <w:insideV w:val="nil"/>
            </w:tcBorders>
            <w:shd w:val="clear" w:color="auto" w:fill="FFFFFF"/>
            <w:vAlign w:val="center"/>
          </w:tcPr>
          <w:p w14:paraId="14E29105">
            <w:pPr>
              <w:spacing w:before="0" w:after="0" w:line="240" w:lineRule="auto"/>
              <w:jc w:val="left"/>
              <w:rPr>
                <w:color w:val="auto"/>
              </w:rPr>
            </w:pPr>
            <w:r>
              <w:rPr>
                <w:rFonts w:ascii="Times New Roman" w:hAnsi="Times New Roman"/>
                <w:b w:val="0"/>
                <w:i w:val="0"/>
                <w:color w:val="auto"/>
                <w:sz w:val="16"/>
              </w:rPr>
              <w:t>Not applicable</w:t>
            </w:r>
          </w:p>
        </w:tc>
      </w:tr>
      <w:tr w14:paraId="2265D45F">
        <w:trPr>
          <w:jc w:val="center"/>
        </w:trPr>
        <w:tc>
          <w:tcPr>
            <w:tcW w:w="2700" w:type="dxa"/>
            <w:tcBorders>
              <w:top w:val="nil"/>
              <w:left w:val="nil"/>
              <w:bottom w:val="nil"/>
              <w:right w:val="nil"/>
              <w:insideH w:val="nil"/>
              <w:insideV w:val="nil"/>
            </w:tcBorders>
            <w:shd w:val="clear" w:color="auto" w:fill="FFFFFF"/>
            <w:vAlign w:val="center"/>
          </w:tcPr>
          <w:p w14:paraId="05EDBF91">
            <w:pPr>
              <w:spacing w:before="0" w:after="0" w:line="240" w:lineRule="auto"/>
              <w:jc w:val="left"/>
              <w:rPr>
                <w:color w:val="auto"/>
              </w:rPr>
            </w:pPr>
            <w:r>
              <w:rPr>
                <w:rFonts w:ascii="Times New Roman" w:hAnsi="Times New Roman"/>
                <w:b w:val="0"/>
                <w:i w:val="0"/>
                <w:color w:val="auto"/>
                <w:sz w:val="16"/>
              </w:rPr>
              <w:t>Holiday sensitivity</w:t>
            </w:r>
          </w:p>
        </w:tc>
        <w:tc>
          <w:tcPr>
            <w:tcW w:w="2700" w:type="dxa"/>
            <w:tcBorders>
              <w:top w:val="nil"/>
              <w:left w:val="nil"/>
              <w:bottom w:val="nil"/>
              <w:right w:val="nil"/>
              <w:insideH w:val="nil"/>
              <w:insideV w:val="nil"/>
            </w:tcBorders>
            <w:shd w:val="clear" w:color="auto" w:fill="FFFFFF"/>
            <w:vAlign w:val="center"/>
          </w:tcPr>
          <w:p w14:paraId="68FE86B1">
            <w:pPr>
              <w:spacing w:before="0" w:after="0" w:line="240" w:lineRule="auto"/>
              <w:jc w:val="left"/>
              <w:rPr>
                <w:color w:val="auto"/>
              </w:rPr>
            </w:pPr>
            <w:r>
              <w:rPr>
                <w:rFonts w:ascii="Times New Roman" w:hAnsi="Times New Roman"/>
                <w:b w:val="0"/>
                <w:i w:val="0"/>
                <w:color w:val="auto"/>
                <w:sz w:val="16"/>
              </w:rPr>
              <w:t>Completed</w:t>
            </w:r>
          </w:p>
        </w:tc>
        <w:tc>
          <w:tcPr>
            <w:tcW w:w="2700" w:type="dxa"/>
            <w:tcBorders>
              <w:top w:val="nil"/>
              <w:left w:val="nil"/>
              <w:bottom w:val="nil"/>
              <w:right w:val="nil"/>
              <w:insideH w:val="nil"/>
              <w:insideV w:val="nil"/>
            </w:tcBorders>
            <w:shd w:val="clear" w:color="auto" w:fill="FFFFFF"/>
            <w:vAlign w:val="center"/>
          </w:tcPr>
          <w:p w14:paraId="2EB5F364">
            <w:pPr>
              <w:spacing w:before="0" w:after="0" w:line="240" w:lineRule="auto"/>
              <w:jc w:val="left"/>
              <w:rPr>
                <w:color w:val="auto"/>
              </w:rPr>
            </w:pPr>
            <w:r>
              <w:rPr>
                <w:rFonts w:ascii="Times New Roman" w:hAnsi="Times New Roman"/>
                <w:b w:val="0"/>
                <w:i w:val="0"/>
                <w:color w:val="auto"/>
                <w:sz w:val="16"/>
              </w:rPr>
              <w:t>Daily behavior-day panel plus federal holiday indicators</w:t>
            </w:r>
          </w:p>
        </w:tc>
        <w:tc>
          <w:tcPr>
            <w:tcW w:w="2700" w:type="dxa"/>
            <w:tcBorders>
              <w:top w:val="nil"/>
              <w:left w:val="nil"/>
              <w:bottom w:val="nil"/>
              <w:right w:val="nil"/>
              <w:insideH w:val="nil"/>
              <w:insideV w:val="nil"/>
            </w:tcBorders>
            <w:shd w:val="clear" w:color="auto" w:fill="FFFFFF"/>
            <w:vAlign w:val="center"/>
          </w:tcPr>
          <w:p w14:paraId="401D6AB9">
            <w:pPr>
              <w:spacing w:before="0" w:after="0" w:line="240" w:lineRule="auto"/>
              <w:jc w:val="left"/>
              <w:rPr>
                <w:color w:val="auto"/>
              </w:rPr>
            </w:pPr>
            <w:r>
              <w:rPr>
                <w:rFonts w:ascii="Times New Roman" w:hAnsi="Times New Roman"/>
                <w:b w:val="0"/>
                <w:i w:val="0"/>
                <w:color w:val="auto"/>
                <w:sz w:val="16"/>
              </w:rPr>
              <w:t>Not applicable</w:t>
            </w:r>
          </w:p>
        </w:tc>
      </w:tr>
      <w:tr w14:paraId="3F470F12">
        <w:trPr>
          <w:jc w:val="center"/>
        </w:trPr>
        <w:tc>
          <w:tcPr>
            <w:tcW w:w="2700" w:type="dxa"/>
            <w:tcBorders>
              <w:top w:val="nil"/>
              <w:left w:val="nil"/>
              <w:bottom w:val="nil"/>
              <w:right w:val="nil"/>
              <w:insideH w:val="nil"/>
              <w:insideV w:val="nil"/>
            </w:tcBorders>
            <w:shd w:val="clear" w:color="auto" w:fill="FFFFFF"/>
            <w:vAlign w:val="center"/>
          </w:tcPr>
          <w:p w14:paraId="656CF86C">
            <w:pPr>
              <w:spacing w:before="0" w:after="0" w:line="240" w:lineRule="auto"/>
              <w:jc w:val="left"/>
              <w:rPr>
                <w:color w:val="auto"/>
              </w:rPr>
            </w:pPr>
            <w:r>
              <w:rPr>
                <w:rFonts w:ascii="Times New Roman" w:hAnsi="Times New Roman"/>
                <w:b w:val="0"/>
                <w:i w:val="0"/>
                <w:color w:val="auto"/>
                <w:sz w:val="16"/>
              </w:rPr>
              <w:t>Lead placebo</w:t>
            </w:r>
          </w:p>
        </w:tc>
        <w:tc>
          <w:tcPr>
            <w:tcW w:w="2700" w:type="dxa"/>
            <w:tcBorders>
              <w:top w:val="nil"/>
              <w:left w:val="nil"/>
              <w:bottom w:val="nil"/>
              <w:right w:val="nil"/>
              <w:insideH w:val="nil"/>
              <w:insideV w:val="nil"/>
            </w:tcBorders>
            <w:shd w:val="clear" w:color="auto" w:fill="FFFFFF"/>
            <w:vAlign w:val="center"/>
          </w:tcPr>
          <w:p w14:paraId="74C5D001">
            <w:pPr>
              <w:spacing w:before="0" w:after="0" w:line="240" w:lineRule="auto"/>
              <w:jc w:val="left"/>
              <w:rPr>
                <w:color w:val="auto"/>
              </w:rPr>
            </w:pPr>
            <w:r>
              <w:rPr>
                <w:rFonts w:ascii="Times New Roman" w:hAnsi="Times New Roman"/>
                <w:b w:val="0"/>
                <w:i w:val="0"/>
                <w:color w:val="auto"/>
                <w:sz w:val="16"/>
              </w:rPr>
              <w:t>Completed</w:t>
            </w:r>
          </w:p>
        </w:tc>
        <w:tc>
          <w:tcPr>
            <w:tcW w:w="2700" w:type="dxa"/>
            <w:tcBorders>
              <w:top w:val="nil"/>
              <w:left w:val="nil"/>
              <w:bottom w:val="nil"/>
              <w:right w:val="nil"/>
              <w:insideH w:val="nil"/>
              <w:insideV w:val="nil"/>
            </w:tcBorders>
            <w:shd w:val="clear" w:color="auto" w:fill="FFFFFF"/>
            <w:vAlign w:val="center"/>
          </w:tcPr>
          <w:p w14:paraId="62EA5B13">
            <w:pPr>
              <w:spacing w:before="0" w:after="0" w:line="240" w:lineRule="auto"/>
              <w:jc w:val="left"/>
              <w:rPr>
                <w:color w:val="auto"/>
              </w:rPr>
            </w:pPr>
            <w:r>
              <w:rPr>
                <w:rFonts w:ascii="Times New Roman" w:hAnsi="Times New Roman"/>
                <w:b w:val="0"/>
                <w:i w:val="0"/>
                <w:color w:val="auto"/>
                <w:sz w:val="16"/>
              </w:rPr>
              <w:t>Lead NightRiskHours_28 variables in daily panel</w:t>
            </w:r>
          </w:p>
        </w:tc>
        <w:tc>
          <w:tcPr>
            <w:tcW w:w="2700" w:type="dxa"/>
            <w:tcBorders>
              <w:top w:val="nil"/>
              <w:left w:val="nil"/>
              <w:bottom w:val="nil"/>
              <w:right w:val="nil"/>
              <w:insideH w:val="nil"/>
              <w:insideV w:val="nil"/>
            </w:tcBorders>
            <w:shd w:val="clear" w:color="auto" w:fill="FFFFFF"/>
            <w:vAlign w:val="center"/>
          </w:tcPr>
          <w:p w14:paraId="3092D5E8">
            <w:pPr>
              <w:spacing w:before="0" w:after="0" w:line="240" w:lineRule="auto"/>
              <w:jc w:val="left"/>
              <w:rPr>
                <w:color w:val="auto"/>
              </w:rPr>
            </w:pPr>
            <w:r>
              <w:rPr>
                <w:rFonts w:ascii="Times New Roman" w:hAnsi="Times New Roman"/>
                <w:b w:val="0"/>
                <w:i w:val="0"/>
                <w:color w:val="auto"/>
                <w:sz w:val="16"/>
              </w:rPr>
              <w:t>Not applicable</w:t>
            </w:r>
          </w:p>
        </w:tc>
      </w:tr>
      <w:tr w14:paraId="5C171D25">
        <w:trPr>
          <w:jc w:val="center"/>
        </w:trPr>
        <w:tc>
          <w:tcPr>
            <w:tcW w:w="2700" w:type="dxa"/>
            <w:tcBorders>
              <w:top w:val="nil"/>
              <w:left w:val="nil"/>
              <w:bottom w:val="nil"/>
              <w:right w:val="nil"/>
              <w:insideH w:val="nil"/>
              <w:insideV w:val="nil"/>
            </w:tcBorders>
            <w:shd w:val="clear" w:color="auto" w:fill="FFFFFF"/>
            <w:vAlign w:val="center"/>
          </w:tcPr>
          <w:p w14:paraId="4B8D7A4C">
            <w:pPr>
              <w:spacing w:before="0" w:after="0" w:line="240" w:lineRule="auto"/>
              <w:jc w:val="left"/>
              <w:rPr>
                <w:color w:val="auto"/>
              </w:rPr>
            </w:pPr>
            <w:r>
              <w:rPr>
                <w:rFonts w:ascii="Times New Roman" w:hAnsi="Times New Roman"/>
                <w:b w:val="0"/>
                <w:i w:val="0"/>
                <w:color w:val="auto"/>
                <w:sz w:val="16"/>
              </w:rPr>
              <w:t>Hourly outcome</w:t>
            </w:r>
          </w:p>
        </w:tc>
        <w:tc>
          <w:tcPr>
            <w:tcW w:w="2700" w:type="dxa"/>
            <w:tcBorders>
              <w:top w:val="nil"/>
              <w:left w:val="nil"/>
              <w:bottom w:val="nil"/>
              <w:right w:val="nil"/>
              <w:insideH w:val="nil"/>
              <w:insideV w:val="nil"/>
            </w:tcBorders>
            <w:shd w:val="clear" w:color="auto" w:fill="FFFFFF"/>
            <w:vAlign w:val="center"/>
          </w:tcPr>
          <w:p w14:paraId="2F44722F">
            <w:pPr>
              <w:spacing w:before="0" w:after="0" w:line="240" w:lineRule="auto"/>
              <w:jc w:val="left"/>
              <w:rPr>
                <w:color w:val="auto"/>
              </w:rPr>
            </w:pPr>
            <w:r>
              <w:rPr>
                <w:rFonts w:ascii="Times New Roman" w:hAnsi="Times New Roman"/>
                <w:b w:val="0"/>
                <w:i w:val="0"/>
                <w:color w:val="auto"/>
                <w:sz w:val="16"/>
              </w:rPr>
              <w:t>Not completed from supplied local data</w:t>
            </w:r>
          </w:p>
        </w:tc>
        <w:tc>
          <w:tcPr>
            <w:tcW w:w="2700" w:type="dxa"/>
            <w:tcBorders>
              <w:top w:val="nil"/>
              <w:left w:val="nil"/>
              <w:bottom w:val="nil"/>
              <w:right w:val="nil"/>
              <w:insideH w:val="nil"/>
              <w:insideV w:val="nil"/>
            </w:tcBorders>
            <w:shd w:val="clear" w:color="auto" w:fill="FFFFFF"/>
            <w:vAlign w:val="center"/>
          </w:tcPr>
          <w:p w14:paraId="687C7D5F">
            <w:pPr>
              <w:spacing w:before="0" w:after="0" w:line="240" w:lineRule="auto"/>
              <w:jc w:val="left"/>
              <w:rPr>
                <w:color w:val="auto"/>
              </w:rPr>
            </w:pPr>
            <w:r>
              <w:rPr>
                <w:rFonts w:ascii="Times New Roman" w:hAnsi="Times New Roman"/>
                <w:b w:val="0"/>
                <w:i w:val="0"/>
                <w:color w:val="auto"/>
                <w:sz w:val="16"/>
              </w:rPr>
              <w:t>System-day / station-day aggregate counts only</w:t>
            </w:r>
          </w:p>
        </w:tc>
        <w:tc>
          <w:tcPr>
            <w:tcW w:w="2700" w:type="dxa"/>
            <w:tcBorders>
              <w:top w:val="nil"/>
              <w:left w:val="nil"/>
              <w:bottom w:val="nil"/>
              <w:right w:val="nil"/>
              <w:insideH w:val="nil"/>
              <w:insideV w:val="nil"/>
            </w:tcBorders>
            <w:shd w:val="clear" w:color="auto" w:fill="FFFFFF"/>
            <w:vAlign w:val="center"/>
          </w:tcPr>
          <w:p w14:paraId="3D0D9A84">
            <w:pPr>
              <w:spacing w:before="0" w:after="0" w:line="240" w:lineRule="auto"/>
              <w:jc w:val="left"/>
              <w:rPr>
                <w:color w:val="auto"/>
              </w:rPr>
            </w:pPr>
            <w:r>
              <w:rPr>
                <w:rFonts w:ascii="Times New Roman" w:hAnsi="Times New Roman"/>
                <w:b w:val="0"/>
                <w:i w:val="0"/>
                <w:color w:val="auto"/>
                <w:sz w:val="16"/>
              </w:rPr>
              <w:t>Trip-level or hourly timestamped bikeshare data</w:t>
            </w:r>
          </w:p>
        </w:tc>
      </w:tr>
      <w:tr w14:paraId="3B8AE773">
        <w:trPr>
          <w:jc w:val="center"/>
        </w:trPr>
        <w:tc>
          <w:tcPr>
            <w:tcW w:w="2700" w:type="dxa"/>
            <w:tcBorders>
              <w:top w:val="nil"/>
              <w:left w:val="nil"/>
              <w:bottom w:val="single" w:color="000000" w:sz="8" w:space="0"/>
              <w:right w:val="nil"/>
              <w:insideH w:val="nil"/>
              <w:insideV w:val="nil"/>
            </w:tcBorders>
            <w:shd w:val="clear" w:color="auto" w:fill="FFFFFF"/>
            <w:vAlign w:val="center"/>
          </w:tcPr>
          <w:p w14:paraId="44E6ECEC">
            <w:pPr>
              <w:spacing w:before="0" w:after="0" w:line="240" w:lineRule="auto"/>
              <w:jc w:val="left"/>
              <w:rPr>
                <w:color w:val="auto"/>
              </w:rPr>
            </w:pPr>
            <w:r>
              <w:rPr>
                <w:rFonts w:ascii="Times New Roman" w:hAnsi="Times New Roman"/>
                <w:b w:val="0"/>
                <w:i w:val="0"/>
                <w:color w:val="auto"/>
                <w:sz w:val="16"/>
              </w:rPr>
              <w:t>Exact pre-exposure outcome placebo</w:t>
            </w:r>
          </w:p>
        </w:tc>
        <w:tc>
          <w:tcPr>
            <w:tcW w:w="2700" w:type="dxa"/>
            <w:tcBorders>
              <w:top w:val="nil"/>
              <w:left w:val="nil"/>
              <w:bottom w:val="single" w:color="000000" w:sz="8" w:space="0"/>
              <w:right w:val="nil"/>
              <w:insideH w:val="nil"/>
              <w:insideV w:val="nil"/>
            </w:tcBorders>
            <w:shd w:val="clear" w:color="auto" w:fill="FFFFFF"/>
            <w:vAlign w:val="center"/>
          </w:tcPr>
          <w:p w14:paraId="18E5529B">
            <w:pPr>
              <w:spacing w:before="0" w:after="0" w:line="240" w:lineRule="auto"/>
              <w:jc w:val="left"/>
              <w:rPr>
                <w:color w:val="auto"/>
              </w:rPr>
            </w:pPr>
            <w:r>
              <w:rPr>
                <w:rFonts w:ascii="Times New Roman" w:hAnsi="Times New Roman"/>
                <w:b w:val="0"/>
                <w:i w:val="0"/>
                <w:color w:val="auto"/>
                <w:sz w:val="16"/>
              </w:rPr>
              <w:t>Not completed from supplied local data</w:t>
            </w:r>
          </w:p>
        </w:tc>
        <w:tc>
          <w:tcPr>
            <w:tcW w:w="2700" w:type="dxa"/>
            <w:tcBorders>
              <w:top w:val="nil"/>
              <w:left w:val="nil"/>
              <w:bottom w:val="single" w:color="000000" w:sz="8" w:space="0"/>
              <w:right w:val="nil"/>
              <w:insideH w:val="nil"/>
              <w:insideV w:val="nil"/>
            </w:tcBorders>
            <w:shd w:val="clear" w:color="auto" w:fill="FFFFFF"/>
            <w:vAlign w:val="center"/>
          </w:tcPr>
          <w:p w14:paraId="5C0C7949">
            <w:pPr>
              <w:spacing w:before="0" w:after="0" w:line="240" w:lineRule="auto"/>
              <w:jc w:val="left"/>
              <w:rPr>
                <w:color w:val="auto"/>
              </w:rPr>
            </w:pPr>
            <w:r>
              <w:rPr>
                <w:rFonts w:ascii="Times New Roman" w:hAnsi="Times New Roman"/>
                <w:b w:val="0"/>
                <w:i w:val="0"/>
                <w:color w:val="auto"/>
                <w:sz w:val="16"/>
              </w:rPr>
              <w:t>No Day t−1 06:00–19:59 ride counts in local package</w:t>
            </w:r>
          </w:p>
        </w:tc>
        <w:tc>
          <w:tcPr>
            <w:tcW w:w="2700" w:type="dxa"/>
            <w:tcBorders>
              <w:top w:val="nil"/>
              <w:left w:val="nil"/>
              <w:bottom w:val="single" w:color="000000" w:sz="8" w:space="0"/>
              <w:right w:val="nil"/>
              <w:insideH w:val="nil"/>
              <w:insideV w:val="nil"/>
            </w:tcBorders>
            <w:shd w:val="clear" w:color="auto" w:fill="FFFFFF"/>
            <w:vAlign w:val="center"/>
          </w:tcPr>
          <w:p w14:paraId="482A55DD">
            <w:pPr>
              <w:spacing w:before="0" w:after="0" w:line="240" w:lineRule="auto"/>
              <w:jc w:val="left"/>
              <w:rPr>
                <w:color w:val="auto"/>
              </w:rPr>
            </w:pPr>
            <w:r>
              <w:rPr>
                <w:rFonts w:ascii="Times New Roman" w:hAnsi="Times New Roman"/>
                <w:b w:val="0"/>
                <w:i w:val="0"/>
                <w:color w:val="auto"/>
                <w:sz w:val="16"/>
              </w:rPr>
              <w:t>Timestamped trip/hourly data for pre-exposure daytime use</w:t>
            </w:r>
          </w:p>
        </w:tc>
      </w:tr>
    </w:tbl>
    <w:p w14:paraId="365859A2">
      <w:pPr>
        <w:rPr>
          <w:color w:val="auto"/>
        </w:rPr>
      </w:pPr>
      <w:r>
        <w:rPr>
          <w:color w:val="auto"/>
        </w:rPr>
        <w:br w:type="textWrapping"/>
      </w:r>
    </w:p>
    <w:p w14:paraId="7D31B3CD">
      <w:pPr>
        <w:rPr>
          <w:color w:val="auto"/>
        </w:rPr>
      </w:pPr>
      <w:r>
        <w:rPr>
          <w:rFonts w:ascii="Arial" w:hAnsi="Arial"/>
          <w:b/>
          <w:i w:val="0"/>
          <w:color w:val="auto"/>
          <w:sz w:val="19"/>
        </w:rPr>
        <w:t>Table S10. Incremental model diagnostics for thermal monitoring metrics.</w:t>
      </w:r>
    </w:p>
    <w:p w14:paraId="7A0A4F61">
      <w:pPr>
        <w:rPr>
          <w:color w:val="auto"/>
        </w:rPr>
      </w:pPr>
      <w:r>
        <w:rPr>
          <w:rFonts w:ascii="Times New Roman" w:hAnsi="Times New Roman"/>
          <w:b w:val="0"/>
          <w:i/>
          <w:color w:val="auto"/>
          <w:sz w:val="17"/>
        </w:rPr>
        <w:t>These diagnostics evaluate the incremental model-fit contribution of NightRiskHours_28 relative to daytime and nighttime thermal summaries. They should not be interpreted as causal evidence for night-specific effects.</w:t>
      </w:r>
    </w:p>
    <w:p w14:paraId="09F5610A">
      <w:pPr>
        <w:rPr>
          <w:color w:val="auto"/>
        </w:rPr>
      </w:pPr>
      <w:r>
        <w:rPr>
          <w:rFonts w:ascii="Arial" w:hAnsi="Arial"/>
          <w:b/>
          <w:i w:val="0"/>
          <w:color w:val="auto"/>
          <w:sz w:val="19"/>
        </w:rPr>
        <w:t>Table S10A. Thermal-variable correlation diagnostics.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1100"/>
        <w:gridCol w:w="1100"/>
        <w:gridCol w:w="3300"/>
      </w:tblGrid>
      <w:tr w14:paraId="7996DD64">
        <w:trPr>
          <w:tblHeader/>
          <w:jc w:val="center"/>
        </w:trPr>
        <w:tc>
          <w:tcPr>
            <w:tcW w:w="3600" w:type="dxa"/>
            <w:tcBorders>
              <w:top w:val="single" w:color="000000" w:sz="8" w:space="0"/>
              <w:left w:val="nil"/>
              <w:bottom w:val="single" w:color="000000" w:sz="8" w:space="0"/>
              <w:right w:val="nil"/>
              <w:insideH w:val="nil"/>
              <w:insideV w:val="nil"/>
            </w:tcBorders>
            <w:shd w:val="clear" w:color="auto" w:fill="FFFFFF"/>
            <w:vAlign w:val="center"/>
          </w:tcPr>
          <w:p w14:paraId="74FFAF71">
            <w:pPr>
              <w:spacing w:before="0" w:after="0"/>
              <w:jc w:val="left"/>
              <w:rPr>
                <w:color w:val="auto"/>
              </w:rPr>
            </w:pPr>
            <w:r>
              <w:rPr>
                <w:rFonts w:ascii="Times New Roman" w:hAnsi="Times New Roman"/>
                <w:b/>
                <w:i w:val="0"/>
                <w:color w:val="auto"/>
                <w:sz w:val="16"/>
              </w:rPr>
              <w:t>Variable pair</w:t>
            </w:r>
          </w:p>
        </w:tc>
        <w:tc>
          <w:tcPr>
            <w:tcW w:w="1100" w:type="dxa"/>
            <w:tcBorders>
              <w:top w:val="single" w:color="000000" w:sz="8" w:space="0"/>
              <w:left w:val="nil"/>
              <w:bottom w:val="single" w:color="000000" w:sz="8" w:space="0"/>
              <w:right w:val="nil"/>
              <w:insideH w:val="nil"/>
              <w:insideV w:val="nil"/>
            </w:tcBorders>
            <w:shd w:val="clear" w:color="auto" w:fill="FFFFFF"/>
            <w:vAlign w:val="center"/>
          </w:tcPr>
          <w:p w14:paraId="0A4E5E6F">
            <w:pPr>
              <w:spacing w:before="0" w:after="0"/>
              <w:jc w:val="left"/>
              <w:rPr>
                <w:color w:val="auto"/>
              </w:rPr>
            </w:pPr>
            <w:r>
              <w:rPr>
                <w:rFonts w:ascii="Times New Roman" w:hAnsi="Times New Roman"/>
                <w:b/>
                <w:i w:val="0"/>
                <w:color w:val="auto"/>
                <w:sz w:val="16"/>
              </w:rPr>
              <w:t>Pearson r</w:t>
            </w:r>
          </w:p>
        </w:tc>
        <w:tc>
          <w:tcPr>
            <w:tcW w:w="1100" w:type="dxa"/>
            <w:tcBorders>
              <w:top w:val="single" w:color="000000" w:sz="8" w:space="0"/>
              <w:left w:val="nil"/>
              <w:bottom w:val="single" w:color="000000" w:sz="8" w:space="0"/>
              <w:right w:val="nil"/>
              <w:insideH w:val="nil"/>
              <w:insideV w:val="nil"/>
            </w:tcBorders>
            <w:shd w:val="clear" w:color="auto" w:fill="FFFFFF"/>
            <w:vAlign w:val="center"/>
          </w:tcPr>
          <w:p w14:paraId="3B952056">
            <w:pPr>
              <w:spacing w:before="0" w:after="0"/>
              <w:jc w:val="left"/>
              <w:rPr>
                <w:color w:val="auto"/>
              </w:rPr>
            </w:pPr>
            <w:r>
              <w:rPr>
                <w:rFonts w:ascii="Times New Roman" w:hAnsi="Times New Roman"/>
                <w:b/>
                <w:i w:val="0"/>
                <w:color w:val="auto"/>
                <w:sz w:val="16"/>
              </w:rPr>
              <w:t>Spearman ρ</w:t>
            </w:r>
          </w:p>
        </w:tc>
        <w:tc>
          <w:tcPr>
            <w:tcW w:w="3300" w:type="dxa"/>
            <w:tcBorders>
              <w:top w:val="single" w:color="000000" w:sz="8" w:space="0"/>
              <w:left w:val="nil"/>
              <w:bottom w:val="single" w:color="000000" w:sz="8" w:space="0"/>
              <w:right w:val="nil"/>
              <w:insideH w:val="nil"/>
              <w:insideV w:val="nil"/>
            </w:tcBorders>
            <w:shd w:val="clear" w:color="auto" w:fill="FFFFFF"/>
            <w:vAlign w:val="center"/>
          </w:tcPr>
          <w:p w14:paraId="25FC0E95">
            <w:pPr>
              <w:spacing w:before="0" w:after="0"/>
              <w:jc w:val="left"/>
              <w:rPr>
                <w:color w:val="auto"/>
              </w:rPr>
            </w:pPr>
            <w:r>
              <w:rPr>
                <w:rFonts w:ascii="Times New Roman" w:hAnsi="Times New Roman"/>
                <w:b/>
                <w:i w:val="0"/>
                <w:color w:val="auto"/>
                <w:sz w:val="16"/>
              </w:rPr>
              <w:t>Interpretation</w:t>
            </w:r>
          </w:p>
        </w:tc>
      </w:tr>
      <w:tr w14:paraId="6BBE9A9A">
        <w:trPr>
          <w:jc w:val="center"/>
        </w:trPr>
        <w:tc>
          <w:tcPr>
            <w:tcW w:w="3600" w:type="dxa"/>
            <w:tcBorders>
              <w:top w:val="nil"/>
              <w:left w:val="nil"/>
              <w:bottom w:val="nil"/>
              <w:right w:val="nil"/>
              <w:insideH w:val="nil"/>
              <w:insideV w:val="nil"/>
            </w:tcBorders>
            <w:shd w:val="clear" w:color="auto" w:fill="FFFFFF"/>
            <w:vAlign w:val="center"/>
          </w:tcPr>
          <w:p w14:paraId="1A3404B2">
            <w:pPr>
              <w:spacing w:before="0" w:after="0"/>
              <w:jc w:val="left"/>
              <w:rPr>
                <w:color w:val="auto"/>
              </w:rPr>
            </w:pPr>
            <w:r>
              <w:rPr>
                <w:rFonts w:ascii="Times New Roman" w:hAnsi="Times New Roman"/>
                <w:b w:val="0"/>
                <w:i w:val="0"/>
                <w:color w:val="auto"/>
                <w:sz w:val="16"/>
              </w:rPr>
              <w:t>NightRiskHours_28 vs DayMeanUTCI</w:t>
            </w:r>
          </w:p>
        </w:tc>
        <w:tc>
          <w:tcPr>
            <w:tcW w:w="1100" w:type="dxa"/>
            <w:tcBorders>
              <w:top w:val="nil"/>
              <w:left w:val="nil"/>
              <w:bottom w:val="nil"/>
              <w:right w:val="nil"/>
              <w:insideH w:val="nil"/>
              <w:insideV w:val="nil"/>
            </w:tcBorders>
            <w:shd w:val="clear" w:color="auto" w:fill="FFFFFF"/>
            <w:vAlign w:val="center"/>
          </w:tcPr>
          <w:p w14:paraId="29D813B1">
            <w:pPr>
              <w:spacing w:before="0" w:after="0"/>
              <w:jc w:val="left"/>
              <w:rPr>
                <w:color w:val="auto"/>
              </w:rPr>
            </w:pPr>
            <w:r>
              <w:rPr>
                <w:rFonts w:ascii="Times New Roman" w:hAnsi="Times New Roman"/>
                <w:b w:val="0"/>
                <w:i w:val="0"/>
                <w:color w:val="auto"/>
                <w:sz w:val="16"/>
              </w:rPr>
              <w:t>0.436</w:t>
            </w:r>
          </w:p>
        </w:tc>
        <w:tc>
          <w:tcPr>
            <w:tcW w:w="1100" w:type="dxa"/>
            <w:tcBorders>
              <w:top w:val="nil"/>
              <w:left w:val="nil"/>
              <w:bottom w:val="nil"/>
              <w:right w:val="nil"/>
              <w:insideH w:val="nil"/>
              <w:insideV w:val="nil"/>
            </w:tcBorders>
            <w:shd w:val="clear" w:color="auto" w:fill="FFFFFF"/>
            <w:vAlign w:val="center"/>
          </w:tcPr>
          <w:p w14:paraId="0392A29C">
            <w:pPr>
              <w:spacing w:before="0" w:after="0"/>
              <w:jc w:val="left"/>
              <w:rPr>
                <w:color w:val="auto"/>
              </w:rPr>
            </w:pPr>
            <w:r>
              <w:rPr>
                <w:rFonts w:ascii="Times New Roman" w:hAnsi="Times New Roman"/>
                <w:b w:val="0"/>
                <w:i w:val="0"/>
                <w:color w:val="auto"/>
                <w:sz w:val="16"/>
              </w:rPr>
              <w:t>0.538</w:t>
            </w:r>
          </w:p>
        </w:tc>
        <w:tc>
          <w:tcPr>
            <w:tcW w:w="3300" w:type="dxa"/>
            <w:tcBorders>
              <w:top w:val="nil"/>
              <w:left w:val="nil"/>
              <w:bottom w:val="nil"/>
              <w:right w:val="nil"/>
              <w:insideH w:val="nil"/>
              <w:insideV w:val="nil"/>
            </w:tcBorders>
            <w:shd w:val="clear" w:color="auto" w:fill="FFFFFF"/>
            <w:vAlign w:val="center"/>
          </w:tcPr>
          <w:p w14:paraId="131D465F">
            <w:pPr>
              <w:spacing w:before="0" w:after="0"/>
              <w:jc w:val="left"/>
              <w:rPr>
                <w:color w:val="auto"/>
              </w:rPr>
            </w:pPr>
            <w:r>
              <w:rPr>
                <w:rFonts w:ascii="Times New Roman" w:hAnsi="Times New Roman"/>
                <w:b w:val="0"/>
                <w:i w:val="0"/>
                <w:color w:val="auto"/>
                <w:sz w:val="16"/>
              </w:rPr>
              <w:t>Moderate overlap</w:t>
            </w:r>
          </w:p>
        </w:tc>
      </w:tr>
      <w:tr w14:paraId="6855BE0F">
        <w:trPr>
          <w:jc w:val="center"/>
        </w:trPr>
        <w:tc>
          <w:tcPr>
            <w:tcW w:w="3600" w:type="dxa"/>
            <w:tcBorders>
              <w:top w:val="nil"/>
              <w:left w:val="nil"/>
              <w:bottom w:val="nil"/>
              <w:right w:val="nil"/>
              <w:insideH w:val="nil"/>
              <w:insideV w:val="nil"/>
            </w:tcBorders>
            <w:shd w:val="clear" w:color="auto" w:fill="FFFFFF"/>
            <w:vAlign w:val="center"/>
          </w:tcPr>
          <w:p w14:paraId="0CD5691D">
            <w:pPr>
              <w:spacing w:before="0" w:after="0"/>
              <w:jc w:val="left"/>
              <w:rPr>
                <w:color w:val="auto"/>
              </w:rPr>
            </w:pPr>
            <w:r>
              <w:rPr>
                <w:rFonts w:ascii="Times New Roman" w:hAnsi="Times New Roman"/>
                <w:b w:val="0"/>
                <w:i w:val="0"/>
                <w:color w:val="auto"/>
                <w:sz w:val="16"/>
              </w:rPr>
              <w:t>NightRiskHours_28 vs NightMeanUTCI</w:t>
            </w:r>
          </w:p>
        </w:tc>
        <w:tc>
          <w:tcPr>
            <w:tcW w:w="1100" w:type="dxa"/>
            <w:tcBorders>
              <w:top w:val="nil"/>
              <w:left w:val="nil"/>
              <w:bottom w:val="nil"/>
              <w:right w:val="nil"/>
              <w:insideH w:val="nil"/>
              <w:insideV w:val="nil"/>
            </w:tcBorders>
            <w:shd w:val="clear" w:color="auto" w:fill="FFFFFF"/>
            <w:vAlign w:val="center"/>
          </w:tcPr>
          <w:p w14:paraId="1EF3805C">
            <w:pPr>
              <w:spacing w:before="0" w:after="0"/>
              <w:jc w:val="left"/>
              <w:rPr>
                <w:color w:val="auto"/>
              </w:rPr>
            </w:pPr>
            <w:r>
              <w:rPr>
                <w:rFonts w:ascii="Times New Roman" w:hAnsi="Times New Roman"/>
                <w:b w:val="0"/>
                <w:i w:val="0"/>
                <w:color w:val="auto"/>
                <w:sz w:val="16"/>
              </w:rPr>
              <w:t>0.455</w:t>
            </w:r>
          </w:p>
        </w:tc>
        <w:tc>
          <w:tcPr>
            <w:tcW w:w="1100" w:type="dxa"/>
            <w:tcBorders>
              <w:top w:val="nil"/>
              <w:left w:val="nil"/>
              <w:bottom w:val="nil"/>
              <w:right w:val="nil"/>
              <w:insideH w:val="nil"/>
              <w:insideV w:val="nil"/>
            </w:tcBorders>
            <w:shd w:val="clear" w:color="auto" w:fill="FFFFFF"/>
            <w:vAlign w:val="center"/>
          </w:tcPr>
          <w:p w14:paraId="3D0C1458">
            <w:pPr>
              <w:spacing w:before="0" w:after="0"/>
              <w:jc w:val="left"/>
              <w:rPr>
                <w:color w:val="auto"/>
              </w:rPr>
            </w:pPr>
            <w:r>
              <w:rPr>
                <w:rFonts w:ascii="Times New Roman" w:hAnsi="Times New Roman"/>
                <w:b w:val="0"/>
                <w:i w:val="0"/>
                <w:color w:val="auto"/>
                <w:sz w:val="16"/>
              </w:rPr>
              <w:t>0.554</w:t>
            </w:r>
          </w:p>
        </w:tc>
        <w:tc>
          <w:tcPr>
            <w:tcW w:w="3300" w:type="dxa"/>
            <w:tcBorders>
              <w:top w:val="nil"/>
              <w:left w:val="nil"/>
              <w:bottom w:val="nil"/>
              <w:right w:val="nil"/>
              <w:insideH w:val="nil"/>
              <w:insideV w:val="nil"/>
            </w:tcBorders>
            <w:shd w:val="clear" w:color="auto" w:fill="FFFFFF"/>
            <w:vAlign w:val="center"/>
          </w:tcPr>
          <w:p w14:paraId="28DA4A6E">
            <w:pPr>
              <w:spacing w:before="0" w:after="0"/>
              <w:jc w:val="left"/>
              <w:rPr>
                <w:color w:val="auto"/>
              </w:rPr>
            </w:pPr>
            <w:r>
              <w:rPr>
                <w:rFonts w:ascii="Times New Roman" w:hAnsi="Times New Roman"/>
                <w:b w:val="0"/>
                <w:i w:val="0"/>
                <w:color w:val="auto"/>
                <w:sz w:val="16"/>
              </w:rPr>
              <w:t>Moderate overlap</w:t>
            </w:r>
          </w:p>
        </w:tc>
      </w:tr>
      <w:tr w14:paraId="05807495">
        <w:trPr>
          <w:jc w:val="center"/>
        </w:trPr>
        <w:tc>
          <w:tcPr>
            <w:tcW w:w="3600" w:type="dxa"/>
            <w:tcBorders>
              <w:top w:val="nil"/>
              <w:left w:val="nil"/>
              <w:bottom w:val="nil"/>
              <w:right w:val="nil"/>
              <w:insideH w:val="nil"/>
              <w:insideV w:val="nil"/>
            </w:tcBorders>
            <w:shd w:val="clear" w:color="auto" w:fill="FFFFFF"/>
            <w:vAlign w:val="center"/>
          </w:tcPr>
          <w:p w14:paraId="7C3B7910">
            <w:pPr>
              <w:spacing w:before="0" w:after="0"/>
              <w:jc w:val="left"/>
              <w:rPr>
                <w:color w:val="auto"/>
              </w:rPr>
            </w:pPr>
            <w:r>
              <w:rPr>
                <w:rFonts w:ascii="Times New Roman" w:hAnsi="Times New Roman"/>
                <w:b w:val="0"/>
                <w:i w:val="0"/>
                <w:color w:val="auto"/>
                <w:sz w:val="16"/>
              </w:rPr>
              <w:t>NightRiskHours_28 vs NightMaxUTCI</w:t>
            </w:r>
          </w:p>
        </w:tc>
        <w:tc>
          <w:tcPr>
            <w:tcW w:w="1100" w:type="dxa"/>
            <w:tcBorders>
              <w:top w:val="nil"/>
              <w:left w:val="nil"/>
              <w:bottom w:val="nil"/>
              <w:right w:val="nil"/>
              <w:insideH w:val="nil"/>
              <w:insideV w:val="nil"/>
            </w:tcBorders>
            <w:shd w:val="clear" w:color="auto" w:fill="FFFFFF"/>
            <w:vAlign w:val="center"/>
          </w:tcPr>
          <w:p w14:paraId="420A0046">
            <w:pPr>
              <w:spacing w:before="0" w:after="0"/>
              <w:jc w:val="left"/>
              <w:rPr>
                <w:color w:val="auto"/>
              </w:rPr>
            </w:pPr>
            <w:r>
              <w:rPr>
                <w:rFonts w:ascii="Times New Roman" w:hAnsi="Times New Roman"/>
                <w:b w:val="0"/>
                <w:i w:val="0"/>
                <w:color w:val="auto"/>
                <w:sz w:val="16"/>
              </w:rPr>
              <w:t>0.467</w:t>
            </w:r>
          </w:p>
        </w:tc>
        <w:tc>
          <w:tcPr>
            <w:tcW w:w="1100" w:type="dxa"/>
            <w:tcBorders>
              <w:top w:val="nil"/>
              <w:left w:val="nil"/>
              <w:bottom w:val="nil"/>
              <w:right w:val="nil"/>
              <w:insideH w:val="nil"/>
              <w:insideV w:val="nil"/>
            </w:tcBorders>
            <w:shd w:val="clear" w:color="auto" w:fill="FFFFFF"/>
            <w:vAlign w:val="center"/>
          </w:tcPr>
          <w:p w14:paraId="4E04CCF6">
            <w:pPr>
              <w:spacing w:before="0" w:after="0"/>
              <w:jc w:val="left"/>
              <w:rPr>
                <w:color w:val="auto"/>
              </w:rPr>
            </w:pPr>
            <w:r>
              <w:rPr>
                <w:rFonts w:ascii="Times New Roman" w:hAnsi="Times New Roman"/>
                <w:b w:val="0"/>
                <w:i w:val="0"/>
                <w:color w:val="auto"/>
                <w:sz w:val="16"/>
              </w:rPr>
              <w:t>0.584</w:t>
            </w:r>
          </w:p>
        </w:tc>
        <w:tc>
          <w:tcPr>
            <w:tcW w:w="3300" w:type="dxa"/>
            <w:tcBorders>
              <w:top w:val="nil"/>
              <w:left w:val="nil"/>
              <w:bottom w:val="nil"/>
              <w:right w:val="nil"/>
              <w:insideH w:val="nil"/>
              <w:insideV w:val="nil"/>
            </w:tcBorders>
            <w:shd w:val="clear" w:color="auto" w:fill="FFFFFF"/>
            <w:vAlign w:val="center"/>
          </w:tcPr>
          <w:p w14:paraId="42E2D443">
            <w:pPr>
              <w:spacing w:before="0" w:after="0"/>
              <w:jc w:val="left"/>
              <w:rPr>
                <w:color w:val="auto"/>
              </w:rPr>
            </w:pPr>
            <w:r>
              <w:rPr>
                <w:rFonts w:ascii="Times New Roman" w:hAnsi="Times New Roman"/>
                <w:b w:val="0"/>
                <w:i w:val="0"/>
                <w:color w:val="auto"/>
                <w:sz w:val="16"/>
              </w:rPr>
              <w:t>Moderate overlap</w:t>
            </w:r>
          </w:p>
        </w:tc>
      </w:tr>
      <w:tr w14:paraId="770B8077">
        <w:trPr>
          <w:jc w:val="center"/>
        </w:trPr>
        <w:tc>
          <w:tcPr>
            <w:tcW w:w="3600" w:type="dxa"/>
            <w:tcBorders>
              <w:top w:val="nil"/>
              <w:left w:val="nil"/>
              <w:bottom w:val="nil"/>
              <w:right w:val="nil"/>
              <w:insideH w:val="nil"/>
              <w:insideV w:val="nil"/>
            </w:tcBorders>
            <w:shd w:val="clear" w:color="auto" w:fill="FFFFFF"/>
            <w:vAlign w:val="center"/>
          </w:tcPr>
          <w:p w14:paraId="38AD6AAF">
            <w:pPr>
              <w:spacing w:before="0" w:after="0"/>
              <w:jc w:val="left"/>
              <w:rPr>
                <w:color w:val="auto"/>
              </w:rPr>
            </w:pPr>
            <w:r>
              <w:rPr>
                <w:rFonts w:ascii="Times New Roman" w:hAnsi="Times New Roman"/>
                <w:b w:val="0"/>
                <w:i w:val="0"/>
                <w:color w:val="auto"/>
                <w:sz w:val="16"/>
              </w:rPr>
              <w:t>DayMeanUTCI vs NightMeanUTCI</w:t>
            </w:r>
          </w:p>
        </w:tc>
        <w:tc>
          <w:tcPr>
            <w:tcW w:w="1100" w:type="dxa"/>
            <w:tcBorders>
              <w:top w:val="nil"/>
              <w:left w:val="nil"/>
              <w:bottom w:val="nil"/>
              <w:right w:val="nil"/>
              <w:insideH w:val="nil"/>
              <w:insideV w:val="nil"/>
            </w:tcBorders>
            <w:shd w:val="clear" w:color="auto" w:fill="FFFFFF"/>
            <w:vAlign w:val="center"/>
          </w:tcPr>
          <w:p w14:paraId="121F99A5">
            <w:pPr>
              <w:spacing w:before="0" w:after="0"/>
              <w:jc w:val="left"/>
              <w:rPr>
                <w:color w:val="auto"/>
              </w:rPr>
            </w:pPr>
            <w:r>
              <w:rPr>
                <w:rFonts w:ascii="Times New Roman" w:hAnsi="Times New Roman"/>
                <w:b w:val="0"/>
                <w:i w:val="0"/>
                <w:color w:val="auto"/>
                <w:sz w:val="16"/>
              </w:rPr>
              <w:t>0.916</w:t>
            </w:r>
          </w:p>
        </w:tc>
        <w:tc>
          <w:tcPr>
            <w:tcW w:w="1100" w:type="dxa"/>
            <w:tcBorders>
              <w:top w:val="nil"/>
              <w:left w:val="nil"/>
              <w:bottom w:val="nil"/>
              <w:right w:val="nil"/>
              <w:insideH w:val="nil"/>
              <w:insideV w:val="nil"/>
            </w:tcBorders>
            <w:shd w:val="clear" w:color="auto" w:fill="FFFFFF"/>
            <w:vAlign w:val="center"/>
          </w:tcPr>
          <w:p w14:paraId="5EC806AE">
            <w:pPr>
              <w:spacing w:before="0" w:after="0"/>
              <w:jc w:val="left"/>
              <w:rPr>
                <w:color w:val="auto"/>
              </w:rPr>
            </w:pPr>
            <w:r>
              <w:rPr>
                <w:rFonts w:ascii="Times New Roman" w:hAnsi="Times New Roman"/>
                <w:b w:val="0"/>
                <w:i w:val="0"/>
                <w:color w:val="auto"/>
                <w:sz w:val="16"/>
              </w:rPr>
              <w:t>0.929</w:t>
            </w:r>
          </w:p>
        </w:tc>
        <w:tc>
          <w:tcPr>
            <w:tcW w:w="3300" w:type="dxa"/>
            <w:tcBorders>
              <w:top w:val="nil"/>
              <w:left w:val="nil"/>
              <w:bottom w:val="nil"/>
              <w:right w:val="nil"/>
              <w:insideH w:val="nil"/>
              <w:insideV w:val="nil"/>
            </w:tcBorders>
            <w:shd w:val="clear" w:color="auto" w:fill="FFFFFF"/>
            <w:vAlign w:val="center"/>
          </w:tcPr>
          <w:p w14:paraId="48B0D047">
            <w:pPr>
              <w:spacing w:before="0" w:after="0"/>
              <w:jc w:val="left"/>
              <w:rPr>
                <w:color w:val="auto"/>
              </w:rPr>
            </w:pPr>
            <w:r>
              <w:rPr>
                <w:rFonts w:ascii="Times New Roman" w:hAnsi="Times New Roman"/>
                <w:b w:val="0"/>
                <w:i w:val="0"/>
                <w:color w:val="auto"/>
                <w:sz w:val="16"/>
              </w:rPr>
              <w:t>Very high overlap</w:t>
            </w:r>
          </w:p>
        </w:tc>
      </w:tr>
      <w:tr w14:paraId="4A542730">
        <w:trPr>
          <w:jc w:val="center"/>
        </w:trPr>
        <w:tc>
          <w:tcPr>
            <w:tcW w:w="3600" w:type="dxa"/>
            <w:tcBorders>
              <w:top w:val="nil"/>
              <w:left w:val="nil"/>
              <w:bottom w:val="nil"/>
              <w:right w:val="nil"/>
              <w:insideH w:val="nil"/>
              <w:insideV w:val="nil"/>
            </w:tcBorders>
            <w:shd w:val="clear" w:color="auto" w:fill="FFFFFF"/>
            <w:vAlign w:val="center"/>
          </w:tcPr>
          <w:p w14:paraId="5A929A6C">
            <w:pPr>
              <w:spacing w:before="0" w:after="0"/>
              <w:jc w:val="left"/>
              <w:rPr>
                <w:color w:val="auto"/>
              </w:rPr>
            </w:pPr>
            <w:r>
              <w:rPr>
                <w:rFonts w:ascii="Times New Roman" w:hAnsi="Times New Roman"/>
                <w:b w:val="0"/>
                <w:i w:val="0"/>
                <w:color w:val="auto"/>
                <w:sz w:val="16"/>
              </w:rPr>
              <w:t>DayMeanUTCI vs NightMaxUTCI</w:t>
            </w:r>
          </w:p>
        </w:tc>
        <w:tc>
          <w:tcPr>
            <w:tcW w:w="1100" w:type="dxa"/>
            <w:tcBorders>
              <w:top w:val="nil"/>
              <w:left w:val="nil"/>
              <w:bottom w:val="nil"/>
              <w:right w:val="nil"/>
              <w:insideH w:val="nil"/>
              <w:insideV w:val="nil"/>
            </w:tcBorders>
            <w:shd w:val="clear" w:color="auto" w:fill="FFFFFF"/>
            <w:vAlign w:val="center"/>
          </w:tcPr>
          <w:p w14:paraId="0BA88B59">
            <w:pPr>
              <w:spacing w:before="0" w:after="0"/>
              <w:jc w:val="left"/>
              <w:rPr>
                <w:color w:val="auto"/>
              </w:rPr>
            </w:pPr>
            <w:r>
              <w:rPr>
                <w:rFonts w:ascii="Times New Roman" w:hAnsi="Times New Roman"/>
                <w:b w:val="0"/>
                <w:i w:val="0"/>
                <w:color w:val="auto"/>
                <w:sz w:val="16"/>
              </w:rPr>
              <w:t>0.913</w:t>
            </w:r>
          </w:p>
        </w:tc>
        <w:tc>
          <w:tcPr>
            <w:tcW w:w="1100" w:type="dxa"/>
            <w:tcBorders>
              <w:top w:val="nil"/>
              <w:left w:val="nil"/>
              <w:bottom w:val="nil"/>
              <w:right w:val="nil"/>
              <w:insideH w:val="nil"/>
              <w:insideV w:val="nil"/>
            </w:tcBorders>
            <w:shd w:val="clear" w:color="auto" w:fill="FFFFFF"/>
            <w:vAlign w:val="center"/>
          </w:tcPr>
          <w:p w14:paraId="63709AD2">
            <w:pPr>
              <w:spacing w:before="0" w:after="0"/>
              <w:jc w:val="left"/>
              <w:rPr>
                <w:color w:val="auto"/>
              </w:rPr>
            </w:pPr>
            <w:r>
              <w:rPr>
                <w:rFonts w:ascii="Times New Roman" w:hAnsi="Times New Roman"/>
                <w:b w:val="0"/>
                <w:i w:val="0"/>
                <w:color w:val="auto"/>
                <w:sz w:val="16"/>
              </w:rPr>
              <w:t>0.928</w:t>
            </w:r>
          </w:p>
        </w:tc>
        <w:tc>
          <w:tcPr>
            <w:tcW w:w="3300" w:type="dxa"/>
            <w:tcBorders>
              <w:top w:val="nil"/>
              <w:left w:val="nil"/>
              <w:bottom w:val="nil"/>
              <w:right w:val="nil"/>
              <w:insideH w:val="nil"/>
              <w:insideV w:val="nil"/>
            </w:tcBorders>
            <w:shd w:val="clear" w:color="auto" w:fill="FFFFFF"/>
            <w:vAlign w:val="center"/>
          </w:tcPr>
          <w:p w14:paraId="729C89C7">
            <w:pPr>
              <w:spacing w:before="0" w:after="0"/>
              <w:jc w:val="left"/>
              <w:rPr>
                <w:color w:val="auto"/>
              </w:rPr>
            </w:pPr>
            <w:r>
              <w:rPr>
                <w:rFonts w:ascii="Times New Roman" w:hAnsi="Times New Roman"/>
                <w:b w:val="0"/>
                <w:i w:val="0"/>
                <w:color w:val="auto"/>
                <w:sz w:val="16"/>
              </w:rPr>
              <w:t>Very high overlap</w:t>
            </w:r>
          </w:p>
        </w:tc>
      </w:tr>
      <w:tr w14:paraId="152DE366">
        <w:trPr>
          <w:jc w:val="center"/>
        </w:trPr>
        <w:tc>
          <w:tcPr>
            <w:tcW w:w="3600" w:type="dxa"/>
            <w:tcBorders>
              <w:top w:val="nil"/>
              <w:left w:val="nil"/>
              <w:bottom w:val="single" w:color="000000" w:sz="8" w:space="0"/>
              <w:right w:val="nil"/>
              <w:insideH w:val="nil"/>
              <w:insideV w:val="nil"/>
            </w:tcBorders>
            <w:shd w:val="clear" w:color="auto" w:fill="FFFFFF"/>
            <w:vAlign w:val="center"/>
          </w:tcPr>
          <w:p w14:paraId="4DAEB8FD">
            <w:pPr>
              <w:spacing w:before="0" w:after="0"/>
              <w:jc w:val="left"/>
              <w:rPr>
                <w:color w:val="auto"/>
              </w:rPr>
            </w:pPr>
            <w:r>
              <w:rPr>
                <w:rFonts w:ascii="Times New Roman" w:hAnsi="Times New Roman"/>
                <w:b w:val="0"/>
                <w:i w:val="0"/>
                <w:color w:val="auto"/>
                <w:sz w:val="16"/>
              </w:rPr>
              <w:t>NightMeanUTCI vs NightMaxUTCI</w:t>
            </w:r>
          </w:p>
        </w:tc>
        <w:tc>
          <w:tcPr>
            <w:tcW w:w="1100" w:type="dxa"/>
            <w:tcBorders>
              <w:top w:val="nil"/>
              <w:left w:val="nil"/>
              <w:bottom w:val="single" w:color="000000" w:sz="8" w:space="0"/>
              <w:right w:val="nil"/>
              <w:insideH w:val="nil"/>
              <w:insideV w:val="nil"/>
            </w:tcBorders>
            <w:shd w:val="clear" w:color="auto" w:fill="FFFFFF"/>
            <w:vAlign w:val="center"/>
          </w:tcPr>
          <w:p w14:paraId="414225AA">
            <w:pPr>
              <w:spacing w:before="0" w:after="0"/>
              <w:jc w:val="left"/>
              <w:rPr>
                <w:color w:val="auto"/>
              </w:rPr>
            </w:pPr>
            <w:r>
              <w:rPr>
                <w:rFonts w:ascii="Times New Roman" w:hAnsi="Times New Roman"/>
                <w:b w:val="0"/>
                <w:i w:val="0"/>
                <w:color w:val="auto"/>
                <w:sz w:val="16"/>
              </w:rPr>
              <w:t>0.983</w:t>
            </w:r>
          </w:p>
        </w:tc>
        <w:tc>
          <w:tcPr>
            <w:tcW w:w="1100" w:type="dxa"/>
            <w:tcBorders>
              <w:top w:val="nil"/>
              <w:left w:val="nil"/>
              <w:bottom w:val="single" w:color="000000" w:sz="8" w:space="0"/>
              <w:right w:val="nil"/>
              <w:insideH w:val="nil"/>
              <w:insideV w:val="nil"/>
            </w:tcBorders>
            <w:shd w:val="clear" w:color="auto" w:fill="FFFFFF"/>
            <w:vAlign w:val="center"/>
          </w:tcPr>
          <w:p w14:paraId="52062DBF">
            <w:pPr>
              <w:spacing w:before="0" w:after="0"/>
              <w:jc w:val="left"/>
              <w:rPr>
                <w:color w:val="auto"/>
              </w:rPr>
            </w:pPr>
            <w:r>
              <w:rPr>
                <w:rFonts w:ascii="Times New Roman" w:hAnsi="Times New Roman"/>
                <w:b w:val="0"/>
                <w:i w:val="0"/>
                <w:color w:val="auto"/>
                <w:sz w:val="16"/>
              </w:rPr>
              <w:t>0.980</w:t>
            </w:r>
          </w:p>
        </w:tc>
        <w:tc>
          <w:tcPr>
            <w:tcW w:w="3300" w:type="dxa"/>
            <w:tcBorders>
              <w:top w:val="nil"/>
              <w:left w:val="nil"/>
              <w:bottom w:val="single" w:color="000000" w:sz="8" w:space="0"/>
              <w:right w:val="nil"/>
              <w:insideH w:val="nil"/>
              <w:insideV w:val="nil"/>
            </w:tcBorders>
            <w:shd w:val="clear" w:color="auto" w:fill="FFFFFF"/>
            <w:vAlign w:val="center"/>
          </w:tcPr>
          <w:p w14:paraId="5B6E62FA">
            <w:pPr>
              <w:spacing w:before="0" w:after="0"/>
              <w:jc w:val="left"/>
              <w:rPr>
                <w:color w:val="auto"/>
              </w:rPr>
            </w:pPr>
            <w:r>
              <w:rPr>
                <w:rFonts w:ascii="Times New Roman" w:hAnsi="Times New Roman"/>
                <w:b w:val="0"/>
                <w:i w:val="0"/>
                <w:color w:val="auto"/>
                <w:sz w:val="16"/>
              </w:rPr>
              <w:t>Near-equivalent continuous summaries</w:t>
            </w:r>
          </w:p>
        </w:tc>
      </w:tr>
    </w:tbl>
    <w:p w14:paraId="32A5DA5D">
      <w:pPr>
        <w:rPr>
          <w:color w:val="auto"/>
        </w:rPr>
      </w:pPr>
      <w:r>
        <w:rPr>
          <w:rFonts w:ascii="Times New Roman" w:hAnsi="Times New Roman"/>
          <w:b w:val="0"/>
          <w:i/>
          <w:color w:val="auto"/>
          <w:sz w:val="16"/>
        </w:rPr>
        <w:t>Note. NightRiskHours_28 showed moderate correlation with DayMeanUTCI and continuous nighttime summaries, whereas DayMeanUTCI, NightMeanUTCI, and NightMaxUTCI were highly correlated.</w:t>
      </w:r>
    </w:p>
    <w:p w14:paraId="59A82B96">
      <w:pPr>
        <w:rPr>
          <w:color w:val="auto"/>
        </w:rPr>
      </w:pPr>
      <w:r>
        <w:rPr>
          <w:rFonts w:ascii="Arial" w:hAnsi="Arial"/>
          <w:b/>
          <w:i w:val="0"/>
          <w:color w:val="auto"/>
          <w:sz w:val="19"/>
        </w:rPr>
        <w:t>Table S10B. Variance inflation factor diagnostics.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2200"/>
        <w:gridCol w:w="900"/>
        <w:gridCol w:w="3600"/>
      </w:tblGrid>
      <w:tr w14:paraId="0429BCCF">
        <w:trPr>
          <w:tblHeader/>
          <w:jc w:val="center"/>
        </w:trPr>
        <w:tc>
          <w:tcPr>
            <w:tcW w:w="2500" w:type="dxa"/>
            <w:tcBorders>
              <w:top w:val="single" w:color="000000" w:sz="8" w:space="0"/>
              <w:left w:val="nil"/>
              <w:bottom w:val="single" w:color="000000" w:sz="8" w:space="0"/>
              <w:right w:val="nil"/>
              <w:insideH w:val="nil"/>
              <w:insideV w:val="nil"/>
            </w:tcBorders>
            <w:shd w:val="clear" w:color="auto" w:fill="FFFFFF"/>
            <w:vAlign w:val="center"/>
          </w:tcPr>
          <w:p w14:paraId="17A30D42">
            <w:pPr>
              <w:spacing w:before="0" w:after="0"/>
              <w:jc w:val="left"/>
              <w:rPr>
                <w:color w:val="auto"/>
              </w:rPr>
            </w:pPr>
            <w:r>
              <w:rPr>
                <w:rFonts w:ascii="Times New Roman" w:hAnsi="Times New Roman"/>
                <w:b/>
                <w:i w:val="0"/>
                <w:color w:val="auto"/>
                <w:sz w:val="16"/>
              </w:rPr>
              <w:t>VIF set</w:t>
            </w:r>
          </w:p>
        </w:tc>
        <w:tc>
          <w:tcPr>
            <w:tcW w:w="2200" w:type="dxa"/>
            <w:tcBorders>
              <w:top w:val="single" w:color="000000" w:sz="8" w:space="0"/>
              <w:left w:val="nil"/>
              <w:bottom w:val="single" w:color="000000" w:sz="8" w:space="0"/>
              <w:right w:val="nil"/>
              <w:insideH w:val="nil"/>
              <w:insideV w:val="nil"/>
            </w:tcBorders>
            <w:shd w:val="clear" w:color="auto" w:fill="FFFFFF"/>
            <w:vAlign w:val="center"/>
          </w:tcPr>
          <w:p w14:paraId="5BE17653">
            <w:pPr>
              <w:spacing w:before="0" w:after="0"/>
              <w:jc w:val="left"/>
              <w:rPr>
                <w:color w:val="auto"/>
              </w:rPr>
            </w:pPr>
            <w:r>
              <w:rPr>
                <w:rFonts w:ascii="Times New Roman" w:hAnsi="Times New Roman"/>
                <w:b/>
                <w:i w:val="0"/>
                <w:color w:val="auto"/>
                <w:sz w:val="16"/>
              </w:rPr>
              <w:t>Variable</w:t>
            </w:r>
          </w:p>
        </w:tc>
        <w:tc>
          <w:tcPr>
            <w:tcW w:w="900" w:type="dxa"/>
            <w:tcBorders>
              <w:top w:val="single" w:color="000000" w:sz="8" w:space="0"/>
              <w:left w:val="nil"/>
              <w:bottom w:val="single" w:color="000000" w:sz="8" w:space="0"/>
              <w:right w:val="nil"/>
              <w:insideH w:val="nil"/>
              <w:insideV w:val="nil"/>
            </w:tcBorders>
            <w:shd w:val="clear" w:color="auto" w:fill="FFFFFF"/>
            <w:vAlign w:val="center"/>
          </w:tcPr>
          <w:p w14:paraId="2FA4DE49">
            <w:pPr>
              <w:spacing w:before="0" w:after="0"/>
              <w:jc w:val="left"/>
              <w:rPr>
                <w:color w:val="auto"/>
              </w:rPr>
            </w:pPr>
            <w:r>
              <w:rPr>
                <w:rFonts w:ascii="Times New Roman" w:hAnsi="Times New Roman"/>
                <w:b/>
                <w:i w:val="0"/>
                <w:color w:val="auto"/>
                <w:sz w:val="16"/>
              </w:rPr>
              <w:t>VIF</w:t>
            </w:r>
          </w:p>
        </w:tc>
        <w:tc>
          <w:tcPr>
            <w:tcW w:w="3600" w:type="dxa"/>
            <w:tcBorders>
              <w:top w:val="single" w:color="000000" w:sz="8" w:space="0"/>
              <w:left w:val="nil"/>
              <w:bottom w:val="single" w:color="000000" w:sz="8" w:space="0"/>
              <w:right w:val="nil"/>
              <w:insideH w:val="nil"/>
              <w:insideV w:val="nil"/>
            </w:tcBorders>
            <w:shd w:val="clear" w:color="auto" w:fill="FFFFFF"/>
            <w:vAlign w:val="center"/>
          </w:tcPr>
          <w:p w14:paraId="59AB4630">
            <w:pPr>
              <w:spacing w:before="0" w:after="0"/>
              <w:jc w:val="left"/>
              <w:rPr>
                <w:color w:val="auto"/>
              </w:rPr>
            </w:pPr>
            <w:r>
              <w:rPr>
                <w:rFonts w:ascii="Times New Roman" w:hAnsi="Times New Roman"/>
                <w:b/>
                <w:i w:val="0"/>
                <w:color w:val="auto"/>
                <w:sz w:val="16"/>
              </w:rPr>
              <w:t>Interpretation</w:t>
            </w:r>
          </w:p>
        </w:tc>
      </w:tr>
      <w:tr w14:paraId="12E7EC8E">
        <w:trPr>
          <w:jc w:val="center"/>
        </w:trPr>
        <w:tc>
          <w:tcPr>
            <w:tcW w:w="2500" w:type="dxa"/>
            <w:tcBorders>
              <w:top w:val="nil"/>
              <w:left w:val="nil"/>
              <w:bottom w:val="nil"/>
              <w:right w:val="nil"/>
              <w:insideH w:val="nil"/>
              <w:insideV w:val="nil"/>
            </w:tcBorders>
            <w:shd w:val="clear" w:color="auto" w:fill="FFFFFF"/>
            <w:vAlign w:val="center"/>
          </w:tcPr>
          <w:p w14:paraId="0BC83765">
            <w:pPr>
              <w:spacing w:before="0" w:after="0"/>
              <w:jc w:val="left"/>
              <w:rPr>
                <w:color w:val="auto"/>
              </w:rPr>
            </w:pPr>
            <w:r>
              <w:rPr>
                <w:rFonts w:ascii="Times New Roman" w:hAnsi="Times New Roman"/>
                <w:b w:val="0"/>
                <w:i w:val="0"/>
                <w:color w:val="auto"/>
                <w:sz w:val="16"/>
              </w:rPr>
              <w:t>Daytime + duration</w:t>
            </w:r>
          </w:p>
        </w:tc>
        <w:tc>
          <w:tcPr>
            <w:tcW w:w="2200" w:type="dxa"/>
            <w:tcBorders>
              <w:top w:val="nil"/>
              <w:left w:val="nil"/>
              <w:bottom w:val="nil"/>
              <w:right w:val="nil"/>
              <w:insideH w:val="nil"/>
              <w:insideV w:val="nil"/>
            </w:tcBorders>
            <w:shd w:val="clear" w:color="auto" w:fill="FFFFFF"/>
            <w:vAlign w:val="center"/>
          </w:tcPr>
          <w:p w14:paraId="1F7CFC46">
            <w:pPr>
              <w:spacing w:before="0" w:after="0"/>
              <w:jc w:val="left"/>
              <w:rPr>
                <w:color w:val="auto"/>
              </w:rPr>
            </w:pPr>
            <w:r>
              <w:rPr>
                <w:rFonts w:ascii="Times New Roman" w:hAnsi="Times New Roman"/>
                <w:b w:val="0"/>
                <w:i w:val="0"/>
                <w:color w:val="auto"/>
                <w:sz w:val="16"/>
              </w:rPr>
              <w:t>NightRiskHours_28</w:t>
            </w:r>
          </w:p>
        </w:tc>
        <w:tc>
          <w:tcPr>
            <w:tcW w:w="900" w:type="dxa"/>
            <w:tcBorders>
              <w:top w:val="nil"/>
              <w:left w:val="nil"/>
              <w:bottom w:val="nil"/>
              <w:right w:val="nil"/>
              <w:insideH w:val="nil"/>
              <w:insideV w:val="nil"/>
            </w:tcBorders>
            <w:shd w:val="clear" w:color="auto" w:fill="FFFFFF"/>
            <w:vAlign w:val="center"/>
          </w:tcPr>
          <w:p w14:paraId="222C54AD">
            <w:pPr>
              <w:spacing w:before="0" w:after="0"/>
              <w:jc w:val="left"/>
              <w:rPr>
                <w:color w:val="auto"/>
              </w:rPr>
            </w:pPr>
            <w:r>
              <w:rPr>
                <w:rFonts w:ascii="Times New Roman" w:hAnsi="Times New Roman"/>
                <w:b w:val="0"/>
                <w:i w:val="0"/>
                <w:color w:val="auto"/>
                <w:sz w:val="16"/>
              </w:rPr>
              <w:t>1.24</w:t>
            </w:r>
          </w:p>
        </w:tc>
        <w:tc>
          <w:tcPr>
            <w:tcW w:w="3600" w:type="dxa"/>
            <w:tcBorders>
              <w:top w:val="nil"/>
              <w:left w:val="nil"/>
              <w:bottom w:val="nil"/>
              <w:right w:val="nil"/>
              <w:insideH w:val="nil"/>
              <w:insideV w:val="nil"/>
            </w:tcBorders>
            <w:shd w:val="clear" w:color="auto" w:fill="FFFFFF"/>
            <w:vAlign w:val="center"/>
          </w:tcPr>
          <w:p w14:paraId="5F8B37AF">
            <w:pPr>
              <w:spacing w:before="0" w:after="0"/>
              <w:jc w:val="left"/>
              <w:rPr>
                <w:color w:val="auto"/>
              </w:rPr>
            </w:pPr>
            <w:r>
              <w:rPr>
                <w:rFonts w:ascii="Times New Roman" w:hAnsi="Times New Roman"/>
                <w:b w:val="0"/>
                <w:i w:val="0"/>
                <w:color w:val="auto"/>
                <w:sz w:val="16"/>
              </w:rPr>
              <w:t>Low collinearity</w:t>
            </w:r>
          </w:p>
        </w:tc>
      </w:tr>
      <w:tr w14:paraId="3E463201">
        <w:trPr>
          <w:jc w:val="center"/>
        </w:trPr>
        <w:tc>
          <w:tcPr>
            <w:tcW w:w="2500" w:type="dxa"/>
            <w:tcBorders>
              <w:top w:val="nil"/>
              <w:left w:val="nil"/>
              <w:bottom w:val="nil"/>
              <w:right w:val="nil"/>
              <w:insideH w:val="nil"/>
              <w:insideV w:val="nil"/>
            </w:tcBorders>
            <w:shd w:val="clear" w:color="auto" w:fill="FFFFFF"/>
            <w:vAlign w:val="center"/>
          </w:tcPr>
          <w:p w14:paraId="6144BADD">
            <w:pPr>
              <w:spacing w:before="0" w:after="0"/>
              <w:jc w:val="left"/>
              <w:rPr>
                <w:color w:val="auto"/>
              </w:rPr>
            </w:pPr>
            <w:r>
              <w:rPr>
                <w:rFonts w:ascii="Times New Roman" w:hAnsi="Times New Roman"/>
                <w:b w:val="0"/>
                <w:i w:val="0"/>
                <w:color w:val="auto"/>
                <w:sz w:val="16"/>
              </w:rPr>
              <w:t>Daytime + duration</w:t>
            </w:r>
          </w:p>
        </w:tc>
        <w:tc>
          <w:tcPr>
            <w:tcW w:w="2200" w:type="dxa"/>
            <w:tcBorders>
              <w:top w:val="nil"/>
              <w:left w:val="nil"/>
              <w:bottom w:val="nil"/>
              <w:right w:val="nil"/>
              <w:insideH w:val="nil"/>
              <w:insideV w:val="nil"/>
            </w:tcBorders>
            <w:shd w:val="clear" w:color="auto" w:fill="FFFFFF"/>
            <w:vAlign w:val="center"/>
          </w:tcPr>
          <w:p w14:paraId="73909289">
            <w:pPr>
              <w:spacing w:before="0" w:after="0"/>
              <w:jc w:val="left"/>
              <w:rPr>
                <w:color w:val="auto"/>
              </w:rPr>
            </w:pPr>
            <w:r>
              <w:rPr>
                <w:rFonts w:ascii="Times New Roman" w:hAnsi="Times New Roman"/>
                <w:b w:val="0"/>
                <w:i w:val="0"/>
                <w:color w:val="auto"/>
                <w:sz w:val="16"/>
              </w:rPr>
              <w:t>DayMeanUTCI</w:t>
            </w:r>
          </w:p>
        </w:tc>
        <w:tc>
          <w:tcPr>
            <w:tcW w:w="900" w:type="dxa"/>
            <w:tcBorders>
              <w:top w:val="nil"/>
              <w:left w:val="nil"/>
              <w:bottom w:val="nil"/>
              <w:right w:val="nil"/>
              <w:insideH w:val="nil"/>
              <w:insideV w:val="nil"/>
            </w:tcBorders>
            <w:shd w:val="clear" w:color="auto" w:fill="FFFFFF"/>
            <w:vAlign w:val="center"/>
          </w:tcPr>
          <w:p w14:paraId="6A6629B6">
            <w:pPr>
              <w:spacing w:before="0" w:after="0"/>
              <w:jc w:val="left"/>
              <w:rPr>
                <w:color w:val="auto"/>
              </w:rPr>
            </w:pPr>
            <w:r>
              <w:rPr>
                <w:rFonts w:ascii="Times New Roman" w:hAnsi="Times New Roman"/>
                <w:b w:val="0"/>
                <w:i w:val="0"/>
                <w:color w:val="auto"/>
                <w:sz w:val="16"/>
              </w:rPr>
              <w:t>1.24</w:t>
            </w:r>
          </w:p>
        </w:tc>
        <w:tc>
          <w:tcPr>
            <w:tcW w:w="3600" w:type="dxa"/>
            <w:tcBorders>
              <w:top w:val="nil"/>
              <w:left w:val="nil"/>
              <w:bottom w:val="nil"/>
              <w:right w:val="nil"/>
              <w:insideH w:val="nil"/>
              <w:insideV w:val="nil"/>
            </w:tcBorders>
            <w:shd w:val="clear" w:color="auto" w:fill="FFFFFF"/>
            <w:vAlign w:val="center"/>
          </w:tcPr>
          <w:p w14:paraId="3D6F1348">
            <w:pPr>
              <w:spacing w:before="0" w:after="0"/>
              <w:jc w:val="left"/>
              <w:rPr>
                <w:color w:val="auto"/>
              </w:rPr>
            </w:pPr>
            <w:r>
              <w:rPr>
                <w:rFonts w:ascii="Times New Roman" w:hAnsi="Times New Roman"/>
                <w:b w:val="0"/>
                <w:i w:val="0"/>
                <w:color w:val="auto"/>
                <w:sz w:val="16"/>
              </w:rPr>
              <w:t>Low collinearity</w:t>
            </w:r>
          </w:p>
        </w:tc>
      </w:tr>
      <w:tr w14:paraId="360DD6E7">
        <w:trPr>
          <w:jc w:val="center"/>
        </w:trPr>
        <w:tc>
          <w:tcPr>
            <w:tcW w:w="2500" w:type="dxa"/>
            <w:tcBorders>
              <w:top w:val="nil"/>
              <w:left w:val="nil"/>
              <w:bottom w:val="nil"/>
              <w:right w:val="nil"/>
              <w:insideH w:val="nil"/>
              <w:insideV w:val="nil"/>
            </w:tcBorders>
            <w:shd w:val="clear" w:color="auto" w:fill="FFFFFF"/>
            <w:vAlign w:val="center"/>
          </w:tcPr>
          <w:p w14:paraId="41FA0E0C">
            <w:pPr>
              <w:spacing w:before="0" w:after="0"/>
              <w:jc w:val="left"/>
              <w:rPr>
                <w:color w:val="auto"/>
              </w:rPr>
            </w:pPr>
            <w:r>
              <w:rPr>
                <w:rFonts w:ascii="Times New Roman" w:hAnsi="Times New Roman"/>
                <w:b w:val="0"/>
                <w:i w:val="0"/>
                <w:color w:val="auto"/>
                <w:sz w:val="16"/>
              </w:rPr>
              <w:t>Daytime + duration + mean/max</w:t>
            </w:r>
          </w:p>
        </w:tc>
        <w:tc>
          <w:tcPr>
            <w:tcW w:w="2200" w:type="dxa"/>
            <w:tcBorders>
              <w:top w:val="nil"/>
              <w:left w:val="nil"/>
              <w:bottom w:val="nil"/>
              <w:right w:val="nil"/>
              <w:insideH w:val="nil"/>
              <w:insideV w:val="nil"/>
            </w:tcBorders>
            <w:shd w:val="clear" w:color="auto" w:fill="FFFFFF"/>
            <w:vAlign w:val="center"/>
          </w:tcPr>
          <w:p w14:paraId="74BF61CE">
            <w:pPr>
              <w:spacing w:before="0" w:after="0"/>
              <w:jc w:val="left"/>
              <w:rPr>
                <w:color w:val="auto"/>
              </w:rPr>
            </w:pPr>
            <w:r>
              <w:rPr>
                <w:rFonts w:ascii="Times New Roman" w:hAnsi="Times New Roman"/>
                <w:b w:val="0"/>
                <w:i w:val="0"/>
                <w:color w:val="auto"/>
                <w:sz w:val="16"/>
              </w:rPr>
              <w:t>NightRiskHours_28</w:t>
            </w:r>
          </w:p>
        </w:tc>
        <w:tc>
          <w:tcPr>
            <w:tcW w:w="900" w:type="dxa"/>
            <w:tcBorders>
              <w:top w:val="nil"/>
              <w:left w:val="nil"/>
              <w:bottom w:val="nil"/>
              <w:right w:val="nil"/>
              <w:insideH w:val="nil"/>
              <w:insideV w:val="nil"/>
            </w:tcBorders>
            <w:shd w:val="clear" w:color="auto" w:fill="FFFFFF"/>
            <w:vAlign w:val="center"/>
          </w:tcPr>
          <w:p w14:paraId="20FB620E">
            <w:pPr>
              <w:spacing w:before="0" w:after="0"/>
              <w:jc w:val="left"/>
              <w:rPr>
                <w:color w:val="auto"/>
              </w:rPr>
            </w:pPr>
            <w:r>
              <w:rPr>
                <w:rFonts w:ascii="Times New Roman" w:hAnsi="Times New Roman"/>
                <w:b w:val="0"/>
                <w:i w:val="0"/>
                <w:color w:val="auto"/>
                <w:sz w:val="16"/>
              </w:rPr>
              <w:t>1.28</w:t>
            </w:r>
          </w:p>
        </w:tc>
        <w:tc>
          <w:tcPr>
            <w:tcW w:w="3600" w:type="dxa"/>
            <w:tcBorders>
              <w:top w:val="nil"/>
              <w:left w:val="nil"/>
              <w:bottom w:val="nil"/>
              <w:right w:val="nil"/>
              <w:insideH w:val="nil"/>
              <w:insideV w:val="nil"/>
            </w:tcBorders>
            <w:shd w:val="clear" w:color="auto" w:fill="FFFFFF"/>
            <w:vAlign w:val="center"/>
          </w:tcPr>
          <w:p w14:paraId="0ADA3DDD">
            <w:pPr>
              <w:spacing w:before="0" w:after="0"/>
              <w:jc w:val="left"/>
              <w:rPr>
                <w:color w:val="auto"/>
              </w:rPr>
            </w:pPr>
            <w:r>
              <w:rPr>
                <w:rFonts w:ascii="Times New Roman" w:hAnsi="Times New Roman"/>
                <w:b w:val="0"/>
                <w:i w:val="0"/>
                <w:color w:val="auto"/>
                <w:sz w:val="16"/>
              </w:rPr>
              <w:t>Low collinearity</w:t>
            </w:r>
          </w:p>
        </w:tc>
      </w:tr>
      <w:tr w14:paraId="2B595DDE">
        <w:trPr>
          <w:jc w:val="center"/>
        </w:trPr>
        <w:tc>
          <w:tcPr>
            <w:tcW w:w="2500" w:type="dxa"/>
            <w:tcBorders>
              <w:top w:val="nil"/>
              <w:left w:val="nil"/>
              <w:bottom w:val="nil"/>
              <w:right w:val="nil"/>
              <w:insideH w:val="nil"/>
              <w:insideV w:val="nil"/>
            </w:tcBorders>
            <w:shd w:val="clear" w:color="auto" w:fill="FFFFFF"/>
            <w:vAlign w:val="center"/>
          </w:tcPr>
          <w:p w14:paraId="37414E45">
            <w:pPr>
              <w:spacing w:before="0" w:after="0"/>
              <w:jc w:val="left"/>
              <w:rPr>
                <w:color w:val="auto"/>
              </w:rPr>
            </w:pPr>
            <w:r>
              <w:rPr>
                <w:rFonts w:ascii="Times New Roman" w:hAnsi="Times New Roman"/>
                <w:b w:val="0"/>
                <w:i w:val="0"/>
                <w:color w:val="auto"/>
                <w:sz w:val="16"/>
              </w:rPr>
              <w:t>Daytime + duration + mean/max</w:t>
            </w:r>
          </w:p>
        </w:tc>
        <w:tc>
          <w:tcPr>
            <w:tcW w:w="2200" w:type="dxa"/>
            <w:tcBorders>
              <w:top w:val="nil"/>
              <w:left w:val="nil"/>
              <w:bottom w:val="nil"/>
              <w:right w:val="nil"/>
              <w:insideH w:val="nil"/>
              <w:insideV w:val="nil"/>
            </w:tcBorders>
            <w:shd w:val="clear" w:color="auto" w:fill="FFFFFF"/>
            <w:vAlign w:val="center"/>
          </w:tcPr>
          <w:p w14:paraId="2F66B007">
            <w:pPr>
              <w:spacing w:before="0" w:after="0"/>
              <w:jc w:val="left"/>
              <w:rPr>
                <w:color w:val="auto"/>
              </w:rPr>
            </w:pPr>
            <w:r>
              <w:rPr>
                <w:rFonts w:ascii="Times New Roman" w:hAnsi="Times New Roman"/>
                <w:b w:val="0"/>
                <w:i w:val="0"/>
                <w:color w:val="auto"/>
                <w:sz w:val="16"/>
              </w:rPr>
              <w:t>DayMeanUTCI</w:t>
            </w:r>
          </w:p>
        </w:tc>
        <w:tc>
          <w:tcPr>
            <w:tcW w:w="900" w:type="dxa"/>
            <w:tcBorders>
              <w:top w:val="nil"/>
              <w:left w:val="nil"/>
              <w:bottom w:val="nil"/>
              <w:right w:val="nil"/>
              <w:insideH w:val="nil"/>
              <w:insideV w:val="nil"/>
            </w:tcBorders>
            <w:shd w:val="clear" w:color="auto" w:fill="FFFFFF"/>
            <w:vAlign w:val="center"/>
          </w:tcPr>
          <w:p w14:paraId="666E6097">
            <w:pPr>
              <w:spacing w:before="0" w:after="0"/>
              <w:jc w:val="left"/>
              <w:rPr>
                <w:color w:val="auto"/>
              </w:rPr>
            </w:pPr>
            <w:r>
              <w:rPr>
                <w:rFonts w:ascii="Times New Roman" w:hAnsi="Times New Roman"/>
                <w:b w:val="0"/>
                <w:i w:val="0"/>
                <w:color w:val="auto"/>
                <w:sz w:val="16"/>
              </w:rPr>
              <w:t>7.76</w:t>
            </w:r>
          </w:p>
        </w:tc>
        <w:tc>
          <w:tcPr>
            <w:tcW w:w="3600" w:type="dxa"/>
            <w:tcBorders>
              <w:top w:val="nil"/>
              <w:left w:val="nil"/>
              <w:bottom w:val="nil"/>
              <w:right w:val="nil"/>
              <w:insideH w:val="nil"/>
              <w:insideV w:val="nil"/>
            </w:tcBorders>
            <w:shd w:val="clear" w:color="auto" w:fill="FFFFFF"/>
            <w:vAlign w:val="center"/>
          </w:tcPr>
          <w:p w14:paraId="5C28D1B5">
            <w:pPr>
              <w:spacing w:before="0" w:after="0"/>
              <w:jc w:val="left"/>
              <w:rPr>
                <w:color w:val="auto"/>
              </w:rPr>
            </w:pPr>
            <w:r>
              <w:rPr>
                <w:rFonts w:ascii="Times New Roman" w:hAnsi="Times New Roman"/>
                <w:b w:val="0"/>
                <w:i w:val="0"/>
                <w:color w:val="auto"/>
                <w:sz w:val="16"/>
              </w:rPr>
              <w:t>High collinearity with continuous summaries</w:t>
            </w:r>
          </w:p>
        </w:tc>
      </w:tr>
      <w:tr w14:paraId="7292151B">
        <w:trPr>
          <w:jc w:val="center"/>
        </w:trPr>
        <w:tc>
          <w:tcPr>
            <w:tcW w:w="2500" w:type="dxa"/>
            <w:tcBorders>
              <w:top w:val="nil"/>
              <w:left w:val="nil"/>
              <w:bottom w:val="nil"/>
              <w:right w:val="nil"/>
              <w:insideH w:val="nil"/>
              <w:insideV w:val="nil"/>
            </w:tcBorders>
            <w:shd w:val="clear" w:color="auto" w:fill="FFFFFF"/>
            <w:vAlign w:val="center"/>
          </w:tcPr>
          <w:p w14:paraId="5E5816D0">
            <w:pPr>
              <w:spacing w:before="0" w:after="0"/>
              <w:jc w:val="left"/>
              <w:rPr>
                <w:color w:val="auto"/>
              </w:rPr>
            </w:pPr>
            <w:r>
              <w:rPr>
                <w:rFonts w:ascii="Times New Roman" w:hAnsi="Times New Roman"/>
                <w:b w:val="0"/>
                <w:i w:val="0"/>
                <w:color w:val="auto"/>
                <w:sz w:val="16"/>
              </w:rPr>
              <w:t>Daytime + duration + mean/max</w:t>
            </w:r>
          </w:p>
        </w:tc>
        <w:tc>
          <w:tcPr>
            <w:tcW w:w="2200" w:type="dxa"/>
            <w:tcBorders>
              <w:top w:val="nil"/>
              <w:left w:val="nil"/>
              <w:bottom w:val="nil"/>
              <w:right w:val="nil"/>
              <w:insideH w:val="nil"/>
              <w:insideV w:val="nil"/>
            </w:tcBorders>
            <w:shd w:val="clear" w:color="auto" w:fill="FFFFFF"/>
            <w:vAlign w:val="center"/>
          </w:tcPr>
          <w:p w14:paraId="5C561330">
            <w:pPr>
              <w:spacing w:before="0" w:after="0"/>
              <w:jc w:val="left"/>
              <w:rPr>
                <w:color w:val="auto"/>
              </w:rPr>
            </w:pPr>
            <w:r>
              <w:rPr>
                <w:rFonts w:ascii="Times New Roman" w:hAnsi="Times New Roman"/>
                <w:b w:val="0"/>
                <w:i w:val="0"/>
                <w:color w:val="auto"/>
                <w:sz w:val="16"/>
              </w:rPr>
              <w:t>NightMeanUTCI</w:t>
            </w:r>
          </w:p>
        </w:tc>
        <w:tc>
          <w:tcPr>
            <w:tcW w:w="900" w:type="dxa"/>
            <w:tcBorders>
              <w:top w:val="nil"/>
              <w:left w:val="nil"/>
              <w:bottom w:val="nil"/>
              <w:right w:val="nil"/>
              <w:insideH w:val="nil"/>
              <w:insideV w:val="nil"/>
            </w:tcBorders>
            <w:shd w:val="clear" w:color="auto" w:fill="FFFFFF"/>
            <w:vAlign w:val="center"/>
          </w:tcPr>
          <w:p w14:paraId="206C7FBF">
            <w:pPr>
              <w:spacing w:before="0" w:after="0"/>
              <w:jc w:val="left"/>
              <w:rPr>
                <w:color w:val="auto"/>
              </w:rPr>
            </w:pPr>
            <w:r>
              <w:rPr>
                <w:rFonts w:ascii="Times New Roman" w:hAnsi="Times New Roman"/>
                <w:b w:val="0"/>
                <w:i w:val="0"/>
                <w:color w:val="auto"/>
                <w:sz w:val="16"/>
              </w:rPr>
              <w:t>34.76</w:t>
            </w:r>
          </w:p>
        </w:tc>
        <w:tc>
          <w:tcPr>
            <w:tcW w:w="3600" w:type="dxa"/>
            <w:tcBorders>
              <w:top w:val="nil"/>
              <w:left w:val="nil"/>
              <w:bottom w:val="nil"/>
              <w:right w:val="nil"/>
              <w:insideH w:val="nil"/>
              <w:insideV w:val="nil"/>
            </w:tcBorders>
            <w:shd w:val="clear" w:color="auto" w:fill="FFFFFF"/>
            <w:vAlign w:val="center"/>
          </w:tcPr>
          <w:p w14:paraId="4E6B8894">
            <w:pPr>
              <w:spacing w:before="0" w:after="0"/>
              <w:jc w:val="left"/>
              <w:rPr>
                <w:color w:val="auto"/>
              </w:rPr>
            </w:pPr>
            <w:r>
              <w:rPr>
                <w:rFonts w:ascii="Times New Roman" w:hAnsi="Times New Roman"/>
                <w:b w:val="0"/>
                <w:i w:val="0"/>
                <w:color w:val="auto"/>
                <w:sz w:val="16"/>
              </w:rPr>
              <w:t>Severe collinearity</w:t>
            </w:r>
          </w:p>
        </w:tc>
      </w:tr>
      <w:tr w14:paraId="19D7EC96">
        <w:trPr>
          <w:jc w:val="center"/>
        </w:trPr>
        <w:tc>
          <w:tcPr>
            <w:tcW w:w="2500" w:type="dxa"/>
            <w:tcBorders>
              <w:top w:val="nil"/>
              <w:left w:val="nil"/>
              <w:bottom w:val="nil"/>
              <w:right w:val="nil"/>
              <w:insideH w:val="nil"/>
              <w:insideV w:val="nil"/>
            </w:tcBorders>
            <w:shd w:val="clear" w:color="auto" w:fill="FFFFFF"/>
            <w:vAlign w:val="center"/>
          </w:tcPr>
          <w:p w14:paraId="766FFD8A">
            <w:pPr>
              <w:spacing w:before="0" w:after="0"/>
              <w:jc w:val="left"/>
              <w:rPr>
                <w:color w:val="auto"/>
              </w:rPr>
            </w:pPr>
            <w:r>
              <w:rPr>
                <w:rFonts w:ascii="Times New Roman" w:hAnsi="Times New Roman"/>
                <w:b w:val="0"/>
                <w:i w:val="0"/>
                <w:color w:val="auto"/>
                <w:sz w:val="16"/>
              </w:rPr>
              <w:t>Daytime + duration + mean/max</w:t>
            </w:r>
          </w:p>
        </w:tc>
        <w:tc>
          <w:tcPr>
            <w:tcW w:w="2200" w:type="dxa"/>
            <w:tcBorders>
              <w:top w:val="nil"/>
              <w:left w:val="nil"/>
              <w:bottom w:val="nil"/>
              <w:right w:val="nil"/>
              <w:insideH w:val="nil"/>
              <w:insideV w:val="nil"/>
            </w:tcBorders>
            <w:shd w:val="clear" w:color="auto" w:fill="FFFFFF"/>
            <w:vAlign w:val="center"/>
          </w:tcPr>
          <w:p w14:paraId="1AEAD9CD">
            <w:pPr>
              <w:spacing w:before="0" w:after="0"/>
              <w:jc w:val="left"/>
              <w:rPr>
                <w:color w:val="auto"/>
              </w:rPr>
            </w:pPr>
            <w:r>
              <w:rPr>
                <w:rFonts w:ascii="Times New Roman" w:hAnsi="Times New Roman"/>
                <w:b w:val="0"/>
                <w:i w:val="0"/>
                <w:color w:val="auto"/>
                <w:sz w:val="16"/>
              </w:rPr>
              <w:t>NightMaxUTCI</w:t>
            </w:r>
          </w:p>
        </w:tc>
        <w:tc>
          <w:tcPr>
            <w:tcW w:w="900" w:type="dxa"/>
            <w:tcBorders>
              <w:top w:val="nil"/>
              <w:left w:val="nil"/>
              <w:bottom w:val="nil"/>
              <w:right w:val="nil"/>
              <w:insideH w:val="nil"/>
              <w:insideV w:val="nil"/>
            </w:tcBorders>
            <w:shd w:val="clear" w:color="auto" w:fill="FFFFFF"/>
            <w:vAlign w:val="center"/>
          </w:tcPr>
          <w:p w14:paraId="66193725">
            <w:pPr>
              <w:spacing w:before="0" w:after="0"/>
              <w:jc w:val="left"/>
              <w:rPr>
                <w:color w:val="auto"/>
              </w:rPr>
            </w:pPr>
            <w:r>
              <w:rPr>
                <w:rFonts w:ascii="Times New Roman" w:hAnsi="Times New Roman"/>
                <w:b w:val="0"/>
                <w:i w:val="0"/>
                <w:color w:val="auto"/>
                <w:sz w:val="16"/>
              </w:rPr>
              <w:t>31.05</w:t>
            </w:r>
          </w:p>
        </w:tc>
        <w:tc>
          <w:tcPr>
            <w:tcW w:w="3600" w:type="dxa"/>
            <w:tcBorders>
              <w:top w:val="nil"/>
              <w:left w:val="nil"/>
              <w:bottom w:val="nil"/>
              <w:right w:val="nil"/>
              <w:insideH w:val="nil"/>
              <w:insideV w:val="nil"/>
            </w:tcBorders>
            <w:shd w:val="clear" w:color="auto" w:fill="FFFFFF"/>
            <w:vAlign w:val="center"/>
          </w:tcPr>
          <w:p w14:paraId="5C40B9F9">
            <w:pPr>
              <w:spacing w:before="0" w:after="0"/>
              <w:jc w:val="left"/>
              <w:rPr>
                <w:color w:val="auto"/>
              </w:rPr>
            </w:pPr>
            <w:r>
              <w:rPr>
                <w:rFonts w:ascii="Times New Roman" w:hAnsi="Times New Roman"/>
                <w:b w:val="0"/>
                <w:i w:val="0"/>
                <w:color w:val="auto"/>
                <w:sz w:val="16"/>
              </w:rPr>
              <w:t>Severe collinearity</w:t>
            </w:r>
          </w:p>
        </w:tc>
      </w:tr>
      <w:tr w14:paraId="10ED49DA">
        <w:trPr>
          <w:jc w:val="center"/>
        </w:trPr>
        <w:tc>
          <w:tcPr>
            <w:tcW w:w="2500" w:type="dxa"/>
            <w:tcBorders>
              <w:top w:val="nil"/>
              <w:left w:val="nil"/>
              <w:bottom w:val="nil"/>
              <w:right w:val="nil"/>
              <w:insideH w:val="nil"/>
              <w:insideV w:val="nil"/>
            </w:tcBorders>
            <w:shd w:val="clear" w:color="auto" w:fill="FFFFFF"/>
            <w:vAlign w:val="center"/>
          </w:tcPr>
          <w:p w14:paraId="210B2D83">
            <w:pPr>
              <w:spacing w:before="0" w:after="0"/>
              <w:jc w:val="left"/>
              <w:rPr>
                <w:color w:val="auto"/>
              </w:rPr>
            </w:pPr>
            <w:r>
              <w:rPr>
                <w:rFonts w:ascii="Times New Roman" w:hAnsi="Times New Roman"/>
                <w:b w:val="0"/>
                <w:i w:val="0"/>
                <w:color w:val="auto"/>
                <w:sz w:val="16"/>
              </w:rPr>
              <w:t>Broad thermal</w:t>
            </w:r>
          </w:p>
        </w:tc>
        <w:tc>
          <w:tcPr>
            <w:tcW w:w="2200" w:type="dxa"/>
            <w:tcBorders>
              <w:top w:val="nil"/>
              <w:left w:val="nil"/>
              <w:bottom w:val="nil"/>
              <w:right w:val="nil"/>
              <w:insideH w:val="nil"/>
              <w:insideV w:val="nil"/>
            </w:tcBorders>
            <w:shd w:val="clear" w:color="auto" w:fill="FFFFFF"/>
            <w:vAlign w:val="center"/>
          </w:tcPr>
          <w:p w14:paraId="294FC3EC">
            <w:pPr>
              <w:spacing w:before="0" w:after="0"/>
              <w:jc w:val="left"/>
              <w:rPr>
                <w:color w:val="auto"/>
              </w:rPr>
            </w:pPr>
            <w:r>
              <w:rPr>
                <w:rFonts w:ascii="Times New Roman" w:hAnsi="Times New Roman"/>
                <w:b w:val="0"/>
                <w:i w:val="0"/>
                <w:color w:val="auto"/>
                <w:sz w:val="16"/>
              </w:rPr>
              <w:t>DayRiskHours_26</w:t>
            </w:r>
          </w:p>
        </w:tc>
        <w:tc>
          <w:tcPr>
            <w:tcW w:w="900" w:type="dxa"/>
            <w:tcBorders>
              <w:top w:val="nil"/>
              <w:left w:val="nil"/>
              <w:bottom w:val="nil"/>
              <w:right w:val="nil"/>
              <w:insideH w:val="nil"/>
              <w:insideV w:val="nil"/>
            </w:tcBorders>
            <w:shd w:val="clear" w:color="auto" w:fill="FFFFFF"/>
            <w:vAlign w:val="center"/>
          </w:tcPr>
          <w:p w14:paraId="0F868A40">
            <w:pPr>
              <w:spacing w:before="0" w:after="0"/>
              <w:jc w:val="left"/>
              <w:rPr>
                <w:color w:val="auto"/>
              </w:rPr>
            </w:pPr>
            <w:r>
              <w:rPr>
                <w:rFonts w:ascii="Times New Roman" w:hAnsi="Times New Roman"/>
                <w:b w:val="0"/>
                <w:i w:val="0"/>
                <w:color w:val="auto"/>
                <w:sz w:val="16"/>
              </w:rPr>
              <w:t>19.40</w:t>
            </w:r>
          </w:p>
        </w:tc>
        <w:tc>
          <w:tcPr>
            <w:tcW w:w="3600" w:type="dxa"/>
            <w:tcBorders>
              <w:top w:val="nil"/>
              <w:left w:val="nil"/>
              <w:bottom w:val="nil"/>
              <w:right w:val="nil"/>
              <w:insideH w:val="nil"/>
              <w:insideV w:val="nil"/>
            </w:tcBorders>
            <w:shd w:val="clear" w:color="auto" w:fill="FFFFFF"/>
            <w:vAlign w:val="center"/>
          </w:tcPr>
          <w:p w14:paraId="61A15D3E">
            <w:pPr>
              <w:spacing w:before="0" w:after="0"/>
              <w:jc w:val="left"/>
              <w:rPr>
                <w:color w:val="auto"/>
              </w:rPr>
            </w:pPr>
            <w:r>
              <w:rPr>
                <w:rFonts w:ascii="Times New Roman" w:hAnsi="Times New Roman"/>
                <w:b w:val="0"/>
                <w:i w:val="0"/>
                <w:color w:val="auto"/>
                <w:sz w:val="16"/>
              </w:rPr>
              <w:t>Severe collinearity</w:t>
            </w:r>
          </w:p>
        </w:tc>
      </w:tr>
      <w:tr w14:paraId="56C87B86">
        <w:trPr>
          <w:jc w:val="center"/>
        </w:trPr>
        <w:tc>
          <w:tcPr>
            <w:tcW w:w="2500" w:type="dxa"/>
            <w:tcBorders>
              <w:top w:val="nil"/>
              <w:left w:val="nil"/>
              <w:bottom w:val="single" w:color="000000" w:sz="8" w:space="0"/>
              <w:right w:val="nil"/>
              <w:insideH w:val="nil"/>
              <w:insideV w:val="nil"/>
            </w:tcBorders>
            <w:shd w:val="clear" w:color="auto" w:fill="FFFFFF"/>
            <w:vAlign w:val="center"/>
          </w:tcPr>
          <w:p w14:paraId="03A1B059">
            <w:pPr>
              <w:spacing w:before="0" w:after="0"/>
              <w:jc w:val="left"/>
              <w:rPr>
                <w:color w:val="auto"/>
              </w:rPr>
            </w:pPr>
            <w:r>
              <w:rPr>
                <w:rFonts w:ascii="Times New Roman" w:hAnsi="Times New Roman"/>
                <w:b w:val="0"/>
                <w:i w:val="0"/>
                <w:color w:val="auto"/>
                <w:sz w:val="16"/>
              </w:rPr>
              <w:t>Broad thermal</w:t>
            </w:r>
          </w:p>
        </w:tc>
        <w:tc>
          <w:tcPr>
            <w:tcW w:w="2200" w:type="dxa"/>
            <w:tcBorders>
              <w:top w:val="nil"/>
              <w:left w:val="nil"/>
              <w:bottom w:val="single" w:color="000000" w:sz="8" w:space="0"/>
              <w:right w:val="nil"/>
              <w:insideH w:val="nil"/>
              <w:insideV w:val="nil"/>
            </w:tcBorders>
            <w:shd w:val="clear" w:color="auto" w:fill="FFFFFF"/>
            <w:vAlign w:val="center"/>
          </w:tcPr>
          <w:p w14:paraId="45134C90">
            <w:pPr>
              <w:spacing w:before="0" w:after="0"/>
              <w:jc w:val="left"/>
              <w:rPr>
                <w:color w:val="auto"/>
              </w:rPr>
            </w:pPr>
            <w:r>
              <w:rPr>
                <w:rFonts w:ascii="Times New Roman" w:hAnsi="Times New Roman"/>
                <w:b w:val="0"/>
                <w:i w:val="0"/>
                <w:color w:val="auto"/>
                <w:sz w:val="16"/>
              </w:rPr>
              <w:t>DayRiskHours_28</w:t>
            </w:r>
          </w:p>
        </w:tc>
        <w:tc>
          <w:tcPr>
            <w:tcW w:w="900" w:type="dxa"/>
            <w:tcBorders>
              <w:top w:val="nil"/>
              <w:left w:val="nil"/>
              <w:bottom w:val="single" w:color="000000" w:sz="8" w:space="0"/>
              <w:right w:val="nil"/>
              <w:insideH w:val="nil"/>
              <w:insideV w:val="nil"/>
            </w:tcBorders>
            <w:shd w:val="clear" w:color="auto" w:fill="FFFFFF"/>
            <w:vAlign w:val="center"/>
          </w:tcPr>
          <w:p w14:paraId="6F0E49C8">
            <w:pPr>
              <w:spacing w:before="0" w:after="0"/>
              <w:jc w:val="left"/>
              <w:rPr>
                <w:color w:val="auto"/>
              </w:rPr>
            </w:pPr>
            <w:r>
              <w:rPr>
                <w:rFonts w:ascii="Times New Roman" w:hAnsi="Times New Roman"/>
                <w:b w:val="0"/>
                <w:i w:val="0"/>
                <w:color w:val="auto"/>
                <w:sz w:val="16"/>
              </w:rPr>
              <w:t>15.88</w:t>
            </w:r>
          </w:p>
        </w:tc>
        <w:tc>
          <w:tcPr>
            <w:tcW w:w="3600" w:type="dxa"/>
            <w:tcBorders>
              <w:top w:val="nil"/>
              <w:left w:val="nil"/>
              <w:bottom w:val="single" w:color="000000" w:sz="8" w:space="0"/>
              <w:right w:val="nil"/>
              <w:insideH w:val="nil"/>
              <w:insideV w:val="nil"/>
            </w:tcBorders>
            <w:shd w:val="clear" w:color="auto" w:fill="FFFFFF"/>
            <w:vAlign w:val="center"/>
          </w:tcPr>
          <w:p w14:paraId="28E35B28">
            <w:pPr>
              <w:spacing w:before="0" w:after="0"/>
              <w:jc w:val="left"/>
              <w:rPr>
                <w:color w:val="auto"/>
              </w:rPr>
            </w:pPr>
            <w:r>
              <w:rPr>
                <w:rFonts w:ascii="Times New Roman" w:hAnsi="Times New Roman"/>
                <w:b w:val="0"/>
                <w:i w:val="0"/>
                <w:color w:val="auto"/>
                <w:sz w:val="16"/>
              </w:rPr>
              <w:t>Severe collinearity</w:t>
            </w:r>
          </w:p>
        </w:tc>
      </w:tr>
    </w:tbl>
    <w:p w14:paraId="2D06ED74">
      <w:pPr>
        <w:rPr>
          <w:color w:val="auto"/>
        </w:rPr>
      </w:pPr>
      <w:r>
        <w:rPr>
          <w:rFonts w:ascii="Times New Roman" w:hAnsi="Times New Roman"/>
          <w:b w:val="0"/>
          <w:i/>
          <w:color w:val="auto"/>
          <w:sz w:val="16"/>
        </w:rPr>
        <w:t>Note. The largest VIF values occurred among continuous daytime and nighttime thermal summaries and daytime risk-hour controls. NightRiskHours_28 itself showed low VIF in the tested sets, indicating that attenuation under flexible daytime controls was not simply a variance-inflation artifact.</w:t>
      </w:r>
    </w:p>
    <w:p w14:paraId="338F2F6B">
      <w:pPr>
        <w:rPr>
          <w:color w:val="auto"/>
        </w:rPr>
      </w:pPr>
      <w:r>
        <w:rPr>
          <w:rFonts w:ascii="Arial" w:hAnsi="Arial"/>
          <w:b/>
          <w:i w:val="0"/>
          <w:color w:val="auto"/>
          <w:sz w:val="19"/>
        </w:rPr>
        <w:t>Table S10C. Incremental model diagnostics.</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2766"/>
        <w:gridCol w:w="1384"/>
        <w:gridCol w:w="698"/>
        <w:gridCol w:w="698"/>
        <w:gridCol w:w="796"/>
        <w:gridCol w:w="795"/>
        <w:gridCol w:w="795"/>
        <w:gridCol w:w="795"/>
        <w:gridCol w:w="995"/>
        <w:gridCol w:w="699"/>
      </w:tblGrid>
      <w:tr w14:paraId="60CA1F29">
        <w:trPr>
          <w:tblHeader/>
          <w:jc w:val="center"/>
        </w:trPr>
        <w:tc>
          <w:tcPr>
            <w:tcW w:w="600" w:type="dxa"/>
            <w:tcBorders>
              <w:top w:val="single" w:color="000000" w:sz="8" w:space="0"/>
              <w:left w:val="nil"/>
              <w:bottom w:val="single" w:color="000000" w:sz="8" w:space="0"/>
              <w:right w:val="nil"/>
              <w:insideH w:val="nil"/>
              <w:insideV w:val="nil"/>
            </w:tcBorders>
            <w:shd w:val="clear" w:color="auto" w:fill="FFFFFF"/>
            <w:vAlign w:val="center"/>
          </w:tcPr>
          <w:p w14:paraId="5458FFA5">
            <w:pPr>
              <w:spacing w:before="0" w:after="0"/>
              <w:rPr>
                <w:color w:val="auto"/>
              </w:rPr>
            </w:pPr>
            <w:r>
              <w:rPr>
                <w:rFonts w:ascii="Times New Roman" w:hAnsi="Times New Roman"/>
                <w:b/>
                <w:color w:val="auto"/>
                <w:sz w:val="15"/>
              </w:rPr>
              <w:t>ID</w:t>
            </w:r>
          </w:p>
        </w:tc>
        <w:tc>
          <w:tcPr>
            <w:tcW w:w="2800" w:type="dxa"/>
            <w:tcBorders>
              <w:top w:val="single" w:color="000000" w:sz="8" w:space="0"/>
              <w:left w:val="nil"/>
              <w:bottom w:val="single" w:color="000000" w:sz="8" w:space="0"/>
              <w:right w:val="nil"/>
              <w:insideH w:val="nil"/>
              <w:insideV w:val="nil"/>
            </w:tcBorders>
            <w:shd w:val="clear" w:color="auto" w:fill="FFFFFF"/>
            <w:vAlign w:val="center"/>
          </w:tcPr>
          <w:p w14:paraId="71D8EBE3">
            <w:pPr>
              <w:spacing w:before="0" w:after="0"/>
              <w:rPr>
                <w:color w:val="auto"/>
              </w:rPr>
            </w:pPr>
            <w:r>
              <w:rPr>
                <w:rFonts w:ascii="Times New Roman" w:hAnsi="Times New Roman"/>
                <w:b/>
                <w:color w:val="auto"/>
                <w:sz w:val="15"/>
              </w:rPr>
              <w:t>Model</w:t>
            </w:r>
          </w:p>
        </w:tc>
        <w:tc>
          <w:tcPr>
            <w:tcW w:w="1400" w:type="dxa"/>
            <w:tcBorders>
              <w:top w:val="single" w:color="000000" w:sz="8" w:space="0"/>
              <w:left w:val="nil"/>
              <w:bottom w:val="single" w:color="000000" w:sz="8" w:space="0"/>
              <w:right w:val="nil"/>
              <w:insideH w:val="nil"/>
              <w:insideV w:val="nil"/>
            </w:tcBorders>
            <w:shd w:val="clear" w:color="auto" w:fill="FFFFFF"/>
            <w:vAlign w:val="center"/>
          </w:tcPr>
          <w:p w14:paraId="0A4E6AB7">
            <w:pPr>
              <w:spacing w:before="0" w:after="0"/>
              <w:rPr>
                <w:color w:val="auto"/>
              </w:rPr>
            </w:pPr>
            <w:r>
              <w:rPr>
                <w:rFonts w:ascii="Times New Roman" w:hAnsi="Times New Roman"/>
                <w:b/>
                <w:color w:val="auto"/>
                <w:sz w:val="15"/>
              </w:rPr>
              <w:t>Added</w:t>
            </w:r>
          </w:p>
        </w:tc>
        <w:tc>
          <w:tcPr>
            <w:tcW w:w="700" w:type="dxa"/>
            <w:tcBorders>
              <w:top w:val="single" w:color="000000" w:sz="8" w:space="0"/>
              <w:left w:val="nil"/>
              <w:bottom w:val="single" w:color="000000" w:sz="8" w:space="0"/>
              <w:right w:val="nil"/>
              <w:insideH w:val="nil"/>
              <w:insideV w:val="nil"/>
            </w:tcBorders>
            <w:shd w:val="clear" w:color="auto" w:fill="FFFFFF"/>
            <w:vAlign w:val="center"/>
          </w:tcPr>
          <w:p w14:paraId="60338568">
            <w:pPr>
              <w:spacing w:before="0" w:after="0"/>
              <w:rPr>
                <w:color w:val="auto"/>
              </w:rPr>
            </w:pPr>
            <w:r>
              <w:rPr>
                <w:rFonts w:ascii="Times New Roman" w:hAnsi="Times New Roman"/>
                <w:b/>
                <w:color w:val="auto"/>
                <w:sz w:val="15"/>
              </w:rPr>
              <w:t>R²</w:t>
            </w:r>
          </w:p>
        </w:tc>
        <w:tc>
          <w:tcPr>
            <w:tcW w:w="700" w:type="dxa"/>
            <w:tcBorders>
              <w:top w:val="single" w:color="000000" w:sz="8" w:space="0"/>
              <w:left w:val="nil"/>
              <w:bottom w:val="single" w:color="000000" w:sz="8" w:space="0"/>
              <w:right w:val="nil"/>
              <w:insideH w:val="nil"/>
              <w:insideV w:val="nil"/>
            </w:tcBorders>
            <w:shd w:val="clear" w:color="auto" w:fill="FFFFFF"/>
            <w:vAlign w:val="center"/>
          </w:tcPr>
          <w:p w14:paraId="6610A53B">
            <w:pPr>
              <w:spacing w:before="0" w:after="0"/>
              <w:rPr>
                <w:color w:val="auto"/>
              </w:rPr>
            </w:pPr>
            <w:r>
              <w:rPr>
                <w:rFonts w:ascii="Times New Roman" w:hAnsi="Times New Roman"/>
                <w:b/>
                <w:color w:val="auto"/>
                <w:sz w:val="15"/>
              </w:rPr>
              <w:t>ΔR²</w:t>
            </w:r>
          </w:p>
        </w:tc>
        <w:tc>
          <w:tcPr>
            <w:tcW w:w="800" w:type="dxa"/>
            <w:tcBorders>
              <w:top w:val="single" w:color="000000" w:sz="8" w:space="0"/>
              <w:left w:val="nil"/>
              <w:bottom w:val="single" w:color="000000" w:sz="8" w:space="0"/>
              <w:right w:val="nil"/>
              <w:insideH w:val="nil"/>
              <w:insideV w:val="nil"/>
            </w:tcBorders>
            <w:shd w:val="clear" w:color="auto" w:fill="FFFFFF"/>
            <w:vAlign w:val="center"/>
          </w:tcPr>
          <w:p w14:paraId="504D044B">
            <w:pPr>
              <w:spacing w:before="0" w:after="0"/>
              <w:rPr>
                <w:color w:val="auto"/>
              </w:rPr>
            </w:pPr>
            <w:r>
              <w:rPr>
                <w:rFonts w:ascii="Times New Roman" w:hAnsi="Times New Roman"/>
                <w:b/>
                <w:color w:val="auto"/>
                <w:sz w:val="15"/>
              </w:rPr>
              <w:t>Partial R²</w:t>
            </w:r>
          </w:p>
        </w:tc>
        <w:tc>
          <w:tcPr>
            <w:tcW w:w="800" w:type="dxa"/>
            <w:tcBorders>
              <w:top w:val="single" w:color="000000" w:sz="8" w:space="0"/>
              <w:left w:val="nil"/>
              <w:bottom w:val="single" w:color="000000" w:sz="8" w:space="0"/>
              <w:right w:val="nil"/>
              <w:insideH w:val="nil"/>
              <w:insideV w:val="nil"/>
            </w:tcBorders>
            <w:shd w:val="clear" w:color="auto" w:fill="FFFFFF"/>
            <w:vAlign w:val="center"/>
          </w:tcPr>
          <w:p w14:paraId="519BD950">
            <w:pPr>
              <w:spacing w:before="0" w:after="0"/>
              <w:rPr>
                <w:color w:val="auto"/>
              </w:rPr>
            </w:pPr>
            <w:r>
              <w:rPr>
                <w:rFonts w:ascii="Times New Roman" w:hAnsi="Times New Roman"/>
                <w:b/>
                <w:color w:val="auto"/>
                <w:sz w:val="15"/>
              </w:rPr>
              <w:t>AIC</w:t>
            </w:r>
          </w:p>
        </w:tc>
        <w:tc>
          <w:tcPr>
            <w:tcW w:w="800" w:type="dxa"/>
            <w:tcBorders>
              <w:top w:val="single" w:color="000000" w:sz="8" w:space="0"/>
              <w:left w:val="nil"/>
              <w:bottom w:val="single" w:color="000000" w:sz="8" w:space="0"/>
              <w:right w:val="nil"/>
              <w:insideH w:val="nil"/>
              <w:insideV w:val="nil"/>
            </w:tcBorders>
            <w:shd w:val="clear" w:color="auto" w:fill="FFFFFF"/>
            <w:vAlign w:val="center"/>
          </w:tcPr>
          <w:p w14:paraId="179E7F72">
            <w:pPr>
              <w:spacing w:before="0" w:after="0"/>
              <w:rPr>
                <w:color w:val="auto"/>
              </w:rPr>
            </w:pPr>
            <w:r>
              <w:rPr>
                <w:rFonts w:ascii="Times New Roman" w:hAnsi="Times New Roman"/>
                <w:b/>
                <w:color w:val="auto"/>
                <w:sz w:val="15"/>
              </w:rPr>
              <w:t>BIC</w:t>
            </w:r>
          </w:p>
        </w:tc>
        <w:tc>
          <w:tcPr>
            <w:tcW w:w="800" w:type="dxa"/>
            <w:tcBorders>
              <w:top w:val="single" w:color="000000" w:sz="8" w:space="0"/>
              <w:left w:val="nil"/>
              <w:bottom w:val="single" w:color="000000" w:sz="8" w:space="0"/>
              <w:right w:val="nil"/>
              <w:insideH w:val="nil"/>
              <w:insideV w:val="nil"/>
            </w:tcBorders>
            <w:shd w:val="clear" w:color="auto" w:fill="FFFFFF"/>
            <w:vAlign w:val="center"/>
          </w:tcPr>
          <w:p w14:paraId="093BBB41">
            <w:pPr>
              <w:spacing w:before="0" w:after="0"/>
              <w:rPr>
                <w:color w:val="auto"/>
              </w:rPr>
            </w:pPr>
            <w:r>
              <w:rPr>
                <w:rFonts w:ascii="Times New Roman" w:hAnsi="Times New Roman"/>
                <w:b/>
                <w:color w:val="auto"/>
                <w:sz w:val="15"/>
              </w:rPr>
              <w:t>ΔAIC</w:t>
            </w:r>
          </w:p>
        </w:tc>
        <w:tc>
          <w:tcPr>
            <w:tcW w:w="1000" w:type="dxa"/>
            <w:tcBorders>
              <w:top w:val="single" w:color="000000" w:sz="8" w:space="0"/>
              <w:left w:val="nil"/>
              <w:bottom w:val="single" w:color="000000" w:sz="8" w:space="0"/>
              <w:right w:val="nil"/>
              <w:insideH w:val="nil"/>
              <w:insideV w:val="nil"/>
            </w:tcBorders>
            <w:shd w:val="clear" w:color="auto" w:fill="FFFFFF"/>
            <w:vAlign w:val="center"/>
          </w:tcPr>
          <w:p w14:paraId="60D69587">
            <w:pPr>
              <w:spacing w:before="0" w:after="0"/>
              <w:rPr>
                <w:color w:val="auto"/>
              </w:rPr>
            </w:pPr>
            <w:r>
              <w:rPr>
                <w:rFonts w:ascii="Times New Roman" w:hAnsi="Times New Roman"/>
                <w:b/>
                <w:color w:val="auto"/>
                <w:sz w:val="15"/>
              </w:rPr>
              <w:t>Estimate</w:t>
            </w:r>
          </w:p>
        </w:tc>
        <w:tc>
          <w:tcPr>
            <w:tcW w:w="700" w:type="dxa"/>
            <w:tcBorders>
              <w:top w:val="single" w:color="000000" w:sz="8" w:space="0"/>
              <w:left w:val="nil"/>
              <w:bottom w:val="single" w:color="000000" w:sz="8" w:space="0"/>
              <w:right w:val="nil"/>
              <w:insideH w:val="nil"/>
              <w:insideV w:val="nil"/>
            </w:tcBorders>
            <w:shd w:val="clear" w:color="auto" w:fill="FFFFFF"/>
            <w:vAlign w:val="center"/>
          </w:tcPr>
          <w:p w14:paraId="202F317A">
            <w:pPr>
              <w:spacing w:before="0" w:after="0"/>
              <w:rPr>
                <w:color w:val="auto"/>
              </w:rPr>
            </w:pPr>
            <w:r>
              <w:rPr>
                <w:rFonts w:ascii="Times New Roman" w:hAnsi="Times New Roman"/>
                <w:b/>
                <w:color w:val="auto"/>
                <w:sz w:val="15"/>
              </w:rPr>
              <w:t>p</w:t>
            </w:r>
          </w:p>
        </w:tc>
      </w:tr>
      <w:tr w14:paraId="4098DF32">
        <w:trPr>
          <w:jc w:val="center"/>
        </w:trPr>
        <w:tc>
          <w:tcPr>
            <w:tcW w:w="600" w:type="dxa"/>
            <w:tcBorders>
              <w:top w:val="nil"/>
              <w:left w:val="nil"/>
              <w:bottom w:val="nil"/>
              <w:right w:val="nil"/>
              <w:insideH w:val="nil"/>
              <w:insideV w:val="nil"/>
            </w:tcBorders>
            <w:shd w:val="clear" w:color="auto" w:fill="FFFFFF"/>
            <w:vAlign w:val="center"/>
          </w:tcPr>
          <w:p w14:paraId="452B1203">
            <w:pPr>
              <w:spacing w:before="0" w:after="0"/>
              <w:jc w:val="left"/>
              <w:rPr>
                <w:color w:val="auto"/>
              </w:rPr>
            </w:pPr>
            <w:r>
              <w:rPr>
                <w:rFonts w:ascii="Times New Roman" w:hAnsi="Times New Roman"/>
                <w:b w:val="0"/>
                <w:i w:val="0"/>
                <w:color w:val="auto"/>
                <w:sz w:val="15"/>
              </w:rPr>
              <w:t>M1</w:t>
            </w:r>
          </w:p>
        </w:tc>
        <w:tc>
          <w:tcPr>
            <w:tcW w:w="2800" w:type="dxa"/>
            <w:tcBorders>
              <w:top w:val="nil"/>
              <w:left w:val="nil"/>
              <w:bottom w:val="nil"/>
              <w:right w:val="nil"/>
              <w:insideH w:val="nil"/>
              <w:insideV w:val="nil"/>
            </w:tcBorders>
            <w:shd w:val="clear" w:color="auto" w:fill="FFFFFF"/>
            <w:vAlign w:val="center"/>
          </w:tcPr>
          <w:p w14:paraId="2B8E85E9">
            <w:pPr>
              <w:spacing w:before="0" w:after="0"/>
              <w:rPr>
                <w:color w:val="auto"/>
              </w:rPr>
            </w:pPr>
            <w:r>
              <w:rPr>
                <w:rFonts w:ascii="Times New Roman" w:hAnsi="Times New Roman"/>
                <w:color w:val="auto"/>
                <w:sz w:val="15"/>
              </w:rPr>
              <w:t>DayMean</w:t>
            </w:r>
          </w:p>
        </w:tc>
        <w:tc>
          <w:tcPr>
            <w:tcW w:w="1400" w:type="dxa"/>
            <w:tcBorders>
              <w:top w:val="nil"/>
              <w:left w:val="nil"/>
              <w:bottom w:val="nil"/>
              <w:right w:val="nil"/>
              <w:insideH w:val="nil"/>
              <w:insideV w:val="nil"/>
            </w:tcBorders>
            <w:shd w:val="clear" w:color="auto" w:fill="FFFFFF"/>
            <w:vAlign w:val="center"/>
          </w:tcPr>
          <w:p w14:paraId="78D02571">
            <w:pPr>
              <w:spacing w:before="0" w:after="0"/>
              <w:rPr>
                <w:color w:val="auto"/>
              </w:rPr>
            </w:pPr>
            <w:r>
              <w:rPr>
                <w:rFonts w:ascii="Times New Roman" w:hAnsi="Times New Roman"/>
                <w:color w:val="auto"/>
                <w:sz w:val="15"/>
              </w:rPr>
              <w:t>DayMean</w:t>
            </w:r>
          </w:p>
        </w:tc>
        <w:tc>
          <w:tcPr>
            <w:tcW w:w="700" w:type="dxa"/>
            <w:tcBorders>
              <w:top w:val="nil"/>
              <w:left w:val="nil"/>
              <w:bottom w:val="nil"/>
              <w:right w:val="nil"/>
              <w:insideH w:val="nil"/>
              <w:insideV w:val="nil"/>
            </w:tcBorders>
            <w:shd w:val="clear" w:color="auto" w:fill="FFFFFF"/>
            <w:vAlign w:val="center"/>
          </w:tcPr>
          <w:p w14:paraId="2FD5C65A">
            <w:pPr>
              <w:spacing w:before="0" w:after="0"/>
              <w:jc w:val="left"/>
              <w:rPr>
                <w:color w:val="auto"/>
              </w:rPr>
            </w:pPr>
            <w:r>
              <w:rPr>
                <w:rFonts w:ascii="Times New Roman" w:hAnsi="Times New Roman"/>
                <w:b w:val="0"/>
                <w:i w:val="0"/>
                <w:color w:val="auto"/>
                <w:sz w:val="15"/>
              </w:rPr>
              <w:t>0.8405</w:t>
            </w:r>
          </w:p>
        </w:tc>
        <w:tc>
          <w:tcPr>
            <w:tcW w:w="700" w:type="dxa"/>
            <w:tcBorders>
              <w:top w:val="nil"/>
              <w:left w:val="nil"/>
              <w:bottom w:val="nil"/>
              <w:right w:val="nil"/>
              <w:insideH w:val="nil"/>
              <w:insideV w:val="nil"/>
            </w:tcBorders>
            <w:shd w:val="clear" w:color="auto" w:fill="FFFFFF"/>
            <w:vAlign w:val="center"/>
          </w:tcPr>
          <w:p w14:paraId="75848CF6">
            <w:pPr>
              <w:spacing w:before="0" w:after="0"/>
              <w:jc w:val="left"/>
              <w:rPr>
                <w:color w:val="auto"/>
              </w:rPr>
            </w:pPr>
            <w:r>
              <w:rPr>
                <w:rFonts w:ascii="Times New Roman" w:hAnsi="Times New Roman"/>
                <w:b w:val="0"/>
                <w:i w:val="0"/>
                <w:color w:val="auto"/>
                <w:sz w:val="15"/>
              </w:rPr>
              <w:t>0.0453</w:t>
            </w:r>
          </w:p>
        </w:tc>
        <w:tc>
          <w:tcPr>
            <w:tcW w:w="800" w:type="dxa"/>
            <w:tcBorders>
              <w:top w:val="nil"/>
              <w:left w:val="nil"/>
              <w:bottom w:val="nil"/>
              <w:right w:val="nil"/>
              <w:insideH w:val="nil"/>
              <w:insideV w:val="nil"/>
            </w:tcBorders>
            <w:shd w:val="clear" w:color="auto" w:fill="FFFFFF"/>
            <w:vAlign w:val="center"/>
          </w:tcPr>
          <w:p w14:paraId="7DC1A786">
            <w:pPr>
              <w:spacing w:before="0" w:after="0"/>
              <w:jc w:val="left"/>
              <w:rPr>
                <w:color w:val="auto"/>
              </w:rPr>
            </w:pPr>
            <w:r>
              <w:rPr>
                <w:rFonts w:ascii="Times New Roman" w:hAnsi="Times New Roman"/>
                <w:b w:val="0"/>
                <w:i w:val="0"/>
                <w:color w:val="auto"/>
                <w:sz w:val="15"/>
              </w:rPr>
              <w:t>0.2213</w:t>
            </w:r>
          </w:p>
        </w:tc>
        <w:tc>
          <w:tcPr>
            <w:tcW w:w="800" w:type="dxa"/>
            <w:tcBorders>
              <w:top w:val="nil"/>
              <w:left w:val="nil"/>
              <w:bottom w:val="nil"/>
              <w:right w:val="nil"/>
              <w:insideH w:val="nil"/>
              <w:insideV w:val="nil"/>
            </w:tcBorders>
            <w:shd w:val="clear" w:color="auto" w:fill="FFFFFF"/>
            <w:vAlign w:val="center"/>
          </w:tcPr>
          <w:p w14:paraId="2CF23E28">
            <w:pPr>
              <w:spacing w:before="0" w:after="0"/>
              <w:jc w:val="left"/>
              <w:rPr>
                <w:color w:val="auto"/>
              </w:rPr>
            </w:pPr>
            <w:r>
              <w:rPr>
                <w:rFonts w:ascii="Times New Roman" w:hAnsi="Times New Roman"/>
                <w:b w:val="0"/>
                <w:i w:val="0"/>
                <w:color w:val="auto"/>
                <w:sz w:val="15"/>
              </w:rPr>
              <w:t>-83.75</w:t>
            </w:r>
          </w:p>
        </w:tc>
        <w:tc>
          <w:tcPr>
            <w:tcW w:w="800" w:type="dxa"/>
            <w:tcBorders>
              <w:top w:val="nil"/>
              <w:left w:val="nil"/>
              <w:bottom w:val="nil"/>
              <w:right w:val="nil"/>
              <w:insideH w:val="nil"/>
              <w:insideV w:val="nil"/>
            </w:tcBorders>
            <w:shd w:val="clear" w:color="auto" w:fill="FFFFFF"/>
            <w:vAlign w:val="center"/>
          </w:tcPr>
          <w:p w14:paraId="2C696806">
            <w:pPr>
              <w:spacing w:before="0" w:after="0"/>
              <w:jc w:val="left"/>
              <w:rPr>
                <w:color w:val="auto"/>
              </w:rPr>
            </w:pPr>
            <w:r>
              <w:rPr>
                <w:rFonts w:ascii="Times New Roman" w:hAnsi="Times New Roman"/>
                <w:b w:val="0"/>
                <w:i w:val="0"/>
                <w:color w:val="auto"/>
                <w:sz w:val="15"/>
              </w:rPr>
              <w:t>238.31</w:t>
            </w:r>
          </w:p>
        </w:tc>
        <w:tc>
          <w:tcPr>
            <w:tcW w:w="800" w:type="dxa"/>
            <w:tcBorders>
              <w:top w:val="nil"/>
              <w:left w:val="nil"/>
              <w:bottom w:val="nil"/>
              <w:right w:val="nil"/>
              <w:insideH w:val="nil"/>
              <w:insideV w:val="nil"/>
            </w:tcBorders>
            <w:shd w:val="clear" w:color="auto" w:fill="FFFFFF"/>
            <w:vAlign w:val="center"/>
          </w:tcPr>
          <w:p w14:paraId="0B3DBC74">
            <w:pPr>
              <w:spacing w:before="0" w:after="0"/>
              <w:jc w:val="left"/>
              <w:rPr>
                <w:color w:val="auto"/>
              </w:rPr>
            </w:pPr>
            <w:r>
              <w:rPr>
                <w:rFonts w:ascii="Times New Roman" w:hAnsi="Times New Roman"/>
                <w:b w:val="0"/>
                <w:i w:val="0"/>
                <w:color w:val="auto"/>
                <w:sz w:val="15"/>
              </w:rPr>
              <w:t>-394.24</w:t>
            </w:r>
          </w:p>
        </w:tc>
        <w:tc>
          <w:tcPr>
            <w:tcW w:w="1000" w:type="dxa"/>
            <w:tcBorders>
              <w:top w:val="nil"/>
              <w:left w:val="nil"/>
              <w:bottom w:val="nil"/>
              <w:right w:val="nil"/>
              <w:insideH w:val="nil"/>
              <w:insideV w:val="nil"/>
            </w:tcBorders>
            <w:shd w:val="clear" w:color="auto" w:fill="FFFFFF"/>
            <w:vAlign w:val="center"/>
          </w:tcPr>
          <w:p w14:paraId="5A33AEC7">
            <w:pPr>
              <w:spacing w:before="0" w:after="0"/>
              <w:jc w:val="left"/>
              <w:rPr>
                <w:color w:val="auto"/>
              </w:rPr>
            </w:pPr>
            <w:r>
              <w:rPr>
                <w:rFonts w:ascii="Times New Roman" w:hAnsi="Times New Roman"/>
                <w:b w:val="0"/>
                <w:i w:val="0"/>
                <w:color w:val="auto"/>
                <w:sz w:val="15"/>
              </w:rPr>
              <w:t>2.32%</w:t>
            </w:r>
          </w:p>
        </w:tc>
        <w:tc>
          <w:tcPr>
            <w:tcW w:w="700" w:type="dxa"/>
            <w:tcBorders>
              <w:top w:val="nil"/>
              <w:left w:val="nil"/>
              <w:bottom w:val="nil"/>
              <w:right w:val="nil"/>
              <w:insideH w:val="nil"/>
              <w:insideV w:val="nil"/>
            </w:tcBorders>
            <w:shd w:val="clear" w:color="auto" w:fill="FFFFFF"/>
            <w:vAlign w:val="center"/>
          </w:tcPr>
          <w:p w14:paraId="7C8C365E">
            <w:pPr>
              <w:spacing w:before="0" w:after="0"/>
              <w:jc w:val="left"/>
              <w:rPr>
                <w:color w:val="auto"/>
              </w:rPr>
            </w:pPr>
            <w:r>
              <w:rPr>
                <w:rFonts w:ascii="Times New Roman" w:hAnsi="Times New Roman"/>
                <w:b w:val="0"/>
                <w:i w:val="0"/>
                <w:color w:val="auto"/>
                <w:sz w:val="15"/>
              </w:rPr>
              <w:t>&lt;0.001</w:t>
            </w:r>
          </w:p>
        </w:tc>
      </w:tr>
      <w:tr w14:paraId="3E67BE42">
        <w:trPr>
          <w:jc w:val="center"/>
        </w:trPr>
        <w:tc>
          <w:tcPr>
            <w:tcW w:w="600" w:type="dxa"/>
            <w:tcBorders>
              <w:top w:val="nil"/>
              <w:left w:val="nil"/>
              <w:bottom w:val="nil"/>
              <w:right w:val="nil"/>
              <w:insideH w:val="nil"/>
              <w:insideV w:val="nil"/>
            </w:tcBorders>
            <w:shd w:val="clear" w:color="auto" w:fill="FFFFFF"/>
            <w:vAlign w:val="center"/>
          </w:tcPr>
          <w:p w14:paraId="4FF83911">
            <w:pPr>
              <w:spacing w:before="0" w:after="0"/>
              <w:jc w:val="left"/>
              <w:rPr>
                <w:color w:val="auto"/>
              </w:rPr>
            </w:pPr>
            <w:r>
              <w:rPr>
                <w:rFonts w:ascii="Times New Roman" w:hAnsi="Times New Roman"/>
                <w:b w:val="0"/>
                <w:i w:val="0"/>
                <w:color w:val="auto"/>
                <w:sz w:val="15"/>
              </w:rPr>
              <w:t>M2</w:t>
            </w:r>
          </w:p>
        </w:tc>
        <w:tc>
          <w:tcPr>
            <w:tcW w:w="2800" w:type="dxa"/>
            <w:tcBorders>
              <w:top w:val="nil"/>
              <w:left w:val="nil"/>
              <w:bottom w:val="nil"/>
              <w:right w:val="nil"/>
              <w:insideH w:val="nil"/>
              <w:insideV w:val="nil"/>
            </w:tcBorders>
            <w:shd w:val="clear" w:color="auto" w:fill="FFFFFF"/>
            <w:vAlign w:val="center"/>
          </w:tcPr>
          <w:p w14:paraId="1E1E4916">
            <w:pPr>
              <w:spacing w:before="0" w:after="0"/>
              <w:rPr>
                <w:color w:val="auto"/>
              </w:rPr>
            </w:pPr>
            <w:r>
              <w:rPr>
                <w:rFonts w:ascii="Times New Roman" w:hAnsi="Times New Roman"/>
                <w:color w:val="auto"/>
                <w:sz w:val="15"/>
              </w:rPr>
              <w:t>Day+NRH28</w:t>
            </w:r>
          </w:p>
        </w:tc>
        <w:tc>
          <w:tcPr>
            <w:tcW w:w="1400" w:type="dxa"/>
            <w:tcBorders>
              <w:top w:val="nil"/>
              <w:left w:val="nil"/>
              <w:bottom w:val="nil"/>
              <w:right w:val="nil"/>
              <w:insideH w:val="nil"/>
              <w:insideV w:val="nil"/>
            </w:tcBorders>
            <w:shd w:val="clear" w:color="auto" w:fill="FFFFFF"/>
            <w:vAlign w:val="center"/>
          </w:tcPr>
          <w:p w14:paraId="1CDF558C">
            <w:pPr>
              <w:spacing w:before="0" w:after="0"/>
              <w:rPr>
                <w:color w:val="auto"/>
              </w:rPr>
            </w:pPr>
            <w:r>
              <w:rPr>
                <w:rFonts w:ascii="Times New Roman" w:hAnsi="Times New Roman"/>
                <w:color w:val="auto"/>
                <w:sz w:val="15"/>
              </w:rPr>
              <w:t>NRH28</w:t>
            </w:r>
          </w:p>
        </w:tc>
        <w:tc>
          <w:tcPr>
            <w:tcW w:w="700" w:type="dxa"/>
            <w:tcBorders>
              <w:top w:val="nil"/>
              <w:left w:val="nil"/>
              <w:bottom w:val="nil"/>
              <w:right w:val="nil"/>
              <w:insideH w:val="nil"/>
              <w:insideV w:val="nil"/>
            </w:tcBorders>
            <w:shd w:val="clear" w:color="auto" w:fill="FFFFFF"/>
            <w:vAlign w:val="center"/>
          </w:tcPr>
          <w:p w14:paraId="2797934B">
            <w:pPr>
              <w:spacing w:before="0" w:after="0"/>
              <w:jc w:val="left"/>
              <w:rPr>
                <w:color w:val="auto"/>
              </w:rPr>
            </w:pPr>
            <w:r>
              <w:rPr>
                <w:rFonts w:ascii="Times New Roman" w:hAnsi="Times New Roman"/>
                <w:b w:val="0"/>
                <w:i w:val="0"/>
                <w:color w:val="auto"/>
                <w:sz w:val="15"/>
              </w:rPr>
              <w:t>0.8439</w:t>
            </w:r>
          </w:p>
        </w:tc>
        <w:tc>
          <w:tcPr>
            <w:tcW w:w="700" w:type="dxa"/>
            <w:tcBorders>
              <w:top w:val="nil"/>
              <w:left w:val="nil"/>
              <w:bottom w:val="nil"/>
              <w:right w:val="nil"/>
              <w:insideH w:val="nil"/>
              <w:insideV w:val="nil"/>
            </w:tcBorders>
            <w:shd w:val="clear" w:color="auto" w:fill="FFFFFF"/>
            <w:vAlign w:val="center"/>
          </w:tcPr>
          <w:p w14:paraId="3D0B2F27">
            <w:pPr>
              <w:spacing w:before="0" w:after="0"/>
              <w:jc w:val="left"/>
              <w:rPr>
                <w:color w:val="auto"/>
              </w:rPr>
            </w:pPr>
            <w:r>
              <w:rPr>
                <w:rFonts w:ascii="Times New Roman" w:hAnsi="Times New Roman"/>
                <w:b w:val="0"/>
                <w:i w:val="0"/>
                <w:color w:val="auto"/>
                <w:sz w:val="15"/>
              </w:rPr>
              <w:t>0.0034</w:t>
            </w:r>
          </w:p>
        </w:tc>
        <w:tc>
          <w:tcPr>
            <w:tcW w:w="800" w:type="dxa"/>
            <w:tcBorders>
              <w:top w:val="nil"/>
              <w:left w:val="nil"/>
              <w:bottom w:val="nil"/>
              <w:right w:val="nil"/>
              <w:insideH w:val="nil"/>
              <w:insideV w:val="nil"/>
            </w:tcBorders>
            <w:shd w:val="clear" w:color="auto" w:fill="FFFFFF"/>
            <w:vAlign w:val="center"/>
          </w:tcPr>
          <w:p w14:paraId="2C8C9546">
            <w:pPr>
              <w:spacing w:before="0" w:after="0"/>
              <w:jc w:val="left"/>
              <w:rPr>
                <w:color w:val="auto"/>
              </w:rPr>
            </w:pPr>
            <w:r>
              <w:rPr>
                <w:rFonts w:ascii="Times New Roman" w:hAnsi="Times New Roman"/>
                <w:b w:val="0"/>
                <w:i w:val="0"/>
                <w:color w:val="auto"/>
                <w:sz w:val="15"/>
              </w:rPr>
              <w:t>0.0216</w:t>
            </w:r>
          </w:p>
        </w:tc>
        <w:tc>
          <w:tcPr>
            <w:tcW w:w="800" w:type="dxa"/>
            <w:tcBorders>
              <w:top w:val="nil"/>
              <w:left w:val="nil"/>
              <w:bottom w:val="nil"/>
              <w:right w:val="nil"/>
              <w:insideH w:val="nil"/>
              <w:insideV w:val="nil"/>
            </w:tcBorders>
            <w:shd w:val="clear" w:color="auto" w:fill="FFFFFF"/>
            <w:vAlign w:val="center"/>
          </w:tcPr>
          <w:p w14:paraId="21A773E7">
            <w:pPr>
              <w:spacing w:before="0" w:after="0"/>
              <w:jc w:val="left"/>
              <w:rPr>
                <w:color w:val="auto"/>
              </w:rPr>
            </w:pPr>
            <w:r>
              <w:rPr>
                <w:rFonts w:ascii="Times New Roman" w:hAnsi="Times New Roman"/>
                <w:b w:val="0"/>
                <w:i w:val="0"/>
                <w:color w:val="auto"/>
                <w:sz w:val="15"/>
              </w:rPr>
              <w:t>-116.34</w:t>
            </w:r>
          </w:p>
        </w:tc>
        <w:tc>
          <w:tcPr>
            <w:tcW w:w="800" w:type="dxa"/>
            <w:tcBorders>
              <w:top w:val="nil"/>
              <w:left w:val="nil"/>
              <w:bottom w:val="nil"/>
              <w:right w:val="nil"/>
              <w:insideH w:val="nil"/>
              <w:insideV w:val="nil"/>
            </w:tcBorders>
            <w:shd w:val="clear" w:color="auto" w:fill="FFFFFF"/>
            <w:vAlign w:val="center"/>
          </w:tcPr>
          <w:p w14:paraId="36FFD8AF">
            <w:pPr>
              <w:spacing w:before="0" w:after="0"/>
              <w:jc w:val="left"/>
              <w:rPr>
                <w:color w:val="auto"/>
              </w:rPr>
            </w:pPr>
            <w:r>
              <w:rPr>
                <w:rFonts w:ascii="Times New Roman" w:hAnsi="Times New Roman"/>
                <w:b w:val="0"/>
                <w:i w:val="0"/>
                <w:color w:val="auto"/>
                <w:sz w:val="15"/>
              </w:rPr>
              <w:t>211.09</w:t>
            </w:r>
          </w:p>
        </w:tc>
        <w:tc>
          <w:tcPr>
            <w:tcW w:w="800" w:type="dxa"/>
            <w:tcBorders>
              <w:top w:val="nil"/>
              <w:left w:val="nil"/>
              <w:bottom w:val="nil"/>
              <w:right w:val="nil"/>
              <w:insideH w:val="nil"/>
              <w:insideV w:val="nil"/>
            </w:tcBorders>
            <w:shd w:val="clear" w:color="auto" w:fill="FFFFFF"/>
            <w:vAlign w:val="center"/>
          </w:tcPr>
          <w:p w14:paraId="423A8CA5">
            <w:pPr>
              <w:spacing w:before="0" w:after="0"/>
              <w:jc w:val="left"/>
              <w:rPr>
                <w:color w:val="auto"/>
              </w:rPr>
            </w:pPr>
            <w:r>
              <w:rPr>
                <w:rFonts w:ascii="Times New Roman" w:hAnsi="Times New Roman"/>
                <w:b w:val="0"/>
                <w:i w:val="0"/>
                <w:color w:val="auto"/>
                <w:sz w:val="15"/>
              </w:rPr>
              <w:t>-32.59</w:t>
            </w:r>
          </w:p>
        </w:tc>
        <w:tc>
          <w:tcPr>
            <w:tcW w:w="1000" w:type="dxa"/>
            <w:tcBorders>
              <w:top w:val="nil"/>
              <w:left w:val="nil"/>
              <w:bottom w:val="nil"/>
              <w:right w:val="nil"/>
              <w:insideH w:val="nil"/>
              <w:insideV w:val="nil"/>
            </w:tcBorders>
            <w:shd w:val="clear" w:color="auto" w:fill="FFFFFF"/>
            <w:vAlign w:val="center"/>
          </w:tcPr>
          <w:p w14:paraId="2409832A">
            <w:pPr>
              <w:spacing w:before="0" w:after="0"/>
              <w:jc w:val="left"/>
              <w:rPr>
                <w:color w:val="auto"/>
              </w:rPr>
            </w:pPr>
            <w:r>
              <w:rPr>
                <w:rFonts w:ascii="Times New Roman" w:hAnsi="Times New Roman"/>
                <w:b w:val="0"/>
                <w:i w:val="0"/>
                <w:color w:val="auto"/>
                <w:sz w:val="15"/>
              </w:rPr>
              <w:t>-7.96%</w:t>
            </w:r>
          </w:p>
        </w:tc>
        <w:tc>
          <w:tcPr>
            <w:tcW w:w="700" w:type="dxa"/>
            <w:tcBorders>
              <w:top w:val="nil"/>
              <w:left w:val="nil"/>
              <w:bottom w:val="nil"/>
              <w:right w:val="nil"/>
              <w:insideH w:val="nil"/>
              <w:insideV w:val="nil"/>
            </w:tcBorders>
            <w:shd w:val="clear" w:color="auto" w:fill="FFFFFF"/>
            <w:vAlign w:val="center"/>
          </w:tcPr>
          <w:p w14:paraId="79989EBC">
            <w:pPr>
              <w:spacing w:before="0" w:after="0"/>
              <w:jc w:val="left"/>
              <w:rPr>
                <w:color w:val="auto"/>
              </w:rPr>
            </w:pPr>
            <w:r>
              <w:rPr>
                <w:rFonts w:ascii="Times New Roman" w:hAnsi="Times New Roman"/>
                <w:b w:val="0"/>
                <w:i w:val="0"/>
                <w:color w:val="auto"/>
                <w:sz w:val="15"/>
              </w:rPr>
              <w:t>&lt;0.001</w:t>
            </w:r>
          </w:p>
        </w:tc>
      </w:tr>
      <w:tr w14:paraId="07F46EE2">
        <w:trPr>
          <w:jc w:val="center"/>
        </w:trPr>
        <w:tc>
          <w:tcPr>
            <w:tcW w:w="600" w:type="dxa"/>
            <w:tcBorders>
              <w:top w:val="nil"/>
              <w:left w:val="nil"/>
              <w:bottom w:val="nil"/>
              <w:right w:val="nil"/>
              <w:insideH w:val="nil"/>
              <w:insideV w:val="nil"/>
            </w:tcBorders>
            <w:shd w:val="clear" w:color="auto" w:fill="FFFFFF"/>
            <w:vAlign w:val="center"/>
          </w:tcPr>
          <w:p w14:paraId="57ACE4C1">
            <w:pPr>
              <w:spacing w:before="0" w:after="0"/>
              <w:jc w:val="left"/>
              <w:rPr>
                <w:color w:val="auto"/>
              </w:rPr>
            </w:pPr>
            <w:r>
              <w:rPr>
                <w:rFonts w:ascii="Times New Roman" w:hAnsi="Times New Roman"/>
                <w:b w:val="0"/>
                <w:i w:val="0"/>
                <w:color w:val="auto"/>
                <w:sz w:val="15"/>
              </w:rPr>
              <w:t>M3</w:t>
            </w:r>
          </w:p>
        </w:tc>
        <w:tc>
          <w:tcPr>
            <w:tcW w:w="2800" w:type="dxa"/>
            <w:tcBorders>
              <w:top w:val="nil"/>
              <w:left w:val="nil"/>
              <w:bottom w:val="nil"/>
              <w:right w:val="nil"/>
              <w:insideH w:val="nil"/>
              <w:insideV w:val="nil"/>
            </w:tcBorders>
            <w:shd w:val="clear" w:color="auto" w:fill="FFFFFF"/>
            <w:vAlign w:val="center"/>
          </w:tcPr>
          <w:p w14:paraId="3E1FC99D">
            <w:pPr>
              <w:spacing w:before="0" w:after="0"/>
              <w:rPr>
                <w:color w:val="auto"/>
              </w:rPr>
            </w:pPr>
            <w:r>
              <w:rPr>
                <w:rFonts w:ascii="Times New Roman" w:hAnsi="Times New Roman"/>
                <w:color w:val="auto"/>
                <w:sz w:val="15"/>
              </w:rPr>
              <w:t>Day+NMean</w:t>
            </w:r>
          </w:p>
        </w:tc>
        <w:tc>
          <w:tcPr>
            <w:tcW w:w="1400" w:type="dxa"/>
            <w:tcBorders>
              <w:top w:val="nil"/>
              <w:left w:val="nil"/>
              <w:bottom w:val="nil"/>
              <w:right w:val="nil"/>
              <w:insideH w:val="nil"/>
              <w:insideV w:val="nil"/>
            </w:tcBorders>
            <w:shd w:val="clear" w:color="auto" w:fill="FFFFFF"/>
            <w:vAlign w:val="center"/>
          </w:tcPr>
          <w:p w14:paraId="2F3ADCF0">
            <w:pPr>
              <w:spacing w:before="0" w:after="0"/>
              <w:rPr>
                <w:color w:val="auto"/>
              </w:rPr>
            </w:pPr>
            <w:r>
              <w:rPr>
                <w:rFonts w:ascii="Times New Roman" w:hAnsi="Times New Roman"/>
                <w:color w:val="auto"/>
                <w:sz w:val="15"/>
              </w:rPr>
              <w:t>NMean</w:t>
            </w:r>
          </w:p>
        </w:tc>
        <w:tc>
          <w:tcPr>
            <w:tcW w:w="700" w:type="dxa"/>
            <w:tcBorders>
              <w:top w:val="nil"/>
              <w:left w:val="nil"/>
              <w:bottom w:val="nil"/>
              <w:right w:val="nil"/>
              <w:insideH w:val="nil"/>
              <w:insideV w:val="nil"/>
            </w:tcBorders>
            <w:shd w:val="clear" w:color="auto" w:fill="FFFFFF"/>
            <w:vAlign w:val="center"/>
          </w:tcPr>
          <w:p w14:paraId="2B43BAD5">
            <w:pPr>
              <w:spacing w:before="0" w:after="0"/>
              <w:jc w:val="left"/>
              <w:rPr>
                <w:color w:val="auto"/>
              </w:rPr>
            </w:pPr>
            <w:r>
              <w:rPr>
                <w:rFonts w:ascii="Times New Roman" w:hAnsi="Times New Roman"/>
                <w:b w:val="0"/>
                <w:i w:val="0"/>
                <w:color w:val="auto"/>
                <w:sz w:val="15"/>
              </w:rPr>
              <w:t>0.8407</w:t>
            </w:r>
          </w:p>
        </w:tc>
        <w:tc>
          <w:tcPr>
            <w:tcW w:w="700" w:type="dxa"/>
            <w:tcBorders>
              <w:top w:val="nil"/>
              <w:left w:val="nil"/>
              <w:bottom w:val="nil"/>
              <w:right w:val="nil"/>
              <w:insideH w:val="nil"/>
              <w:insideV w:val="nil"/>
            </w:tcBorders>
            <w:shd w:val="clear" w:color="auto" w:fill="FFFFFF"/>
            <w:vAlign w:val="center"/>
          </w:tcPr>
          <w:p w14:paraId="6A2A6B82">
            <w:pPr>
              <w:spacing w:before="0" w:after="0"/>
              <w:jc w:val="left"/>
              <w:rPr>
                <w:color w:val="auto"/>
              </w:rPr>
            </w:pPr>
            <w:r>
              <w:rPr>
                <w:rFonts w:ascii="Times New Roman" w:hAnsi="Times New Roman"/>
                <w:b w:val="0"/>
                <w:i w:val="0"/>
                <w:color w:val="auto"/>
                <w:sz w:val="15"/>
              </w:rPr>
              <w:t>0.0003</w:t>
            </w:r>
          </w:p>
        </w:tc>
        <w:tc>
          <w:tcPr>
            <w:tcW w:w="800" w:type="dxa"/>
            <w:tcBorders>
              <w:top w:val="nil"/>
              <w:left w:val="nil"/>
              <w:bottom w:val="nil"/>
              <w:right w:val="nil"/>
              <w:insideH w:val="nil"/>
              <w:insideV w:val="nil"/>
            </w:tcBorders>
            <w:shd w:val="clear" w:color="auto" w:fill="FFFFFF"/>
            <w:vAlign w:val="center"/>
          </w:tcPr>
          <w:p w14:paraId="22E02E0A">
            <w:pPr>
              <w:spacing w:before="0" w:after="0"/>
              <w:jc w:val="left"/>
              <w:rPr>
                <w:color w:val="auto"/>
              </w:rPr>
            </w:pPr>
            <w:r>
              <w:rPr>
                <w:rFonts w:ascii="Times New Roman" w:hAnsi="Times New Roman"/>
                <w:b w:val="0"/>
                <w:i w:val="0"/>
                <w:color w:val="auto"/>
                <w:sz w:val="15"/>
              </w:rPr>
              <w:t>0.0016</w:t>
            </w:r>
          </w:p>
        </w:tc>
        <w:tc>
          <w:tcPr>
            <w:tcW w:w="800" w:type="dxa"/>
            <w:tcBorders>
              <w:top w:val="nil"/>
              <w:left w:val="nil"/>
              <w:bottom w:val="nil"/>
              <w:right w:val="nil"/>
              <w:insideH w:val="nil"/>
              <w:insideV w:val="nil"/>
            </w:tcBorders>
            <w:shd w:val="clear" w:color="auto" w:fill="FFFFFF"/>
            <w:vAlign w:val="center"/>
          </w:tcPr>
          <w:p w14:paraId="011BD946">
            <w:pPr>
              <w:spacing w:before="0" w:after="0"/>
              <w:jc w:val="left"/>
              <w:rPr>
                <w:color w:val="auto"/>
              </w:rPr>
            </w:pPr>
            <w:r>
              <w:rPr>
                <w:rFonts w:ascii="Times New Roman" w:hAnsi="Times New Roman"/>
                <w:b w:val="0"/>
                <w:i w:val="0"/>
                <w:color w:val="auto"/>
                <w:sz w:val="15"/>
              </w:rPr>
              <w:t>-84.37</w:t>
            </w:r>
          </w:p>
        </w:tc>
        <w:tc>
          <w:tcPr>
            <w:tcW w:w="800" w:type="dxa"/>
            <w:tcBorders>
              <w:top w:val="nil"/>
              <w:left w:val="nil"/>
              <w:bottom w:val="nil"/>
              <w:right w:val="nil"/>
              <w:insideH w:val="nil"/>
              <w:insideV w:val="nil"/>
            </w:tcBorders>
            <w:shd w:val="clear" w:color="auto" w:fill="FFFFFF"/>
            <w:vAlign w:val="center"/>
          </w:tcPr>
          <w:p w14:paraId="5AA6F6C8">
            <w:pPr>
              <w:spacing w:before="0" w:after="0"/>
              <w:jc w:val="left"/>
              <w:rPr>
                <w:color w:val="auto"/>
              </w:rPr>
            </w:pPr>
            <w:r>
              <w:rPr>
                <w:rFonts w:ascii="Times New Roman" w:hAnsi="Times New Roman"/>
                <w:b w:val="0"/>
                <w:i w:val="0"/>
                <w:color w:val="auto"/>
                <w:sz w:val="15"/>
              </w:rPr>
              <w:t>243.06</w:t>
            </w:r>
          </w:p>
        </w:tc>
        <w:tc>
          <w:tcPr>
            <w:tcW w:w="800" w:type="dxa"/>
            <w:tcBorders>
              <w:top w:val="nil"/>
              <w:left w:val="nil"/>
              <w:bottom w:val="nil"/>
              <w:right w:val="nil"/>
              <w:insideH w:val="nil"/>
              <w:insideV w:val="nil"/>
            </w:tcBorders>
            <w:shd w:val="clear" w:color="auto" w:fill="FFFFFF"/>
            <w:vAlign w:val="center"/>
          </w:tcPr>
          <w:p w14:paraId="47B62D7D">
            <w:pPr>
              <w:spacing w:before="0" w:after="0"/>
              <w:jc w:val="left"/>
              <w:rPr>
                <w:color w:val="auto"/>
              </w:rPr>
            </w:pPr>
            <w:r>
              <w:rPr>
                <w:rFonts w:ascii="Times New Roman" w:hAnsi="Times New Roman"/>
                <w:b w:val="0"/>
                <w:i w:val="0"/>
                <w:color w:val="auto"/>
                <w:sz w:val="15"/>
              </w:rPr>
              <w:t>-0.62</w:t>
            </w:r>
          </w:p>
        </w:tc>
        <w:tc>
          <w:tcPr>
            <w:tcW w:w="1000" w:type="dxa"/>
            <w:tcBorders>
              <w:top w:val="nil"/>
              <w:left w:val="nil"/>
              <w:bottom w:val="nil"/>
              <w:right w:val="nil"/>
              <w:insideH w:val="nil"/>
              <w:insideV w:val="nil"/>
            </w:tcBorders>
            <w:shd w:val="clear" w:color="auto" w:fill="FFFFFF"/>
            <w:vAlign w:val="center"/>
          </w:tcPr>
          <w:p w14:paraId="2DD999C5">
            <w:pPr>
              <w:spacing w:before="0" w:after="0"/>
              <w:jc w:val="left"/>
              <w:rPr>
                <w:color w:val="auto"/>
              </w:rPr>
            </w:pPr>
            <w:r>
              <w:rPr>
                <w:rFonts w:ascii="Times New Roman" w:hAnsi="Times New Roman"/>
                <w:b w:val="0"/>
                <w:i w:val="0"/>
                <w:color w:val="auto"/>
                <w:sz w:val="15"/>
              </w:rPr>
              <w:t>-0.23%</w:t>
            </w:r>
          </w:p>
        </w:tc>
        <w:tc>
          <w:tcPr>
            <w:tcW w:w="700" w:type="dxa"/>
            <w:tcBorders>
              <w:top w:val="nil"/>
              <w:left w:val="nil"/>
              <w:bottom w:val="nil"/>
              <w:right w:val="nil"/>
              <w:insideH w:val="nil"/>
              <w:insideV w:val="nil"/>
            </w:tcBorders>
            <w:shd w:val="clear" w:color="auto" w:fill="FFFFFF"/>
            <w:vAlign w:val="center"/>
          </w:tcPr>
          <w:p w14:paraId="23D819AE">
            <w:pPr>
              <w:spacing w:before="0" w:after="0"/>
              <w:jc w:val="left"/>
              <w:rPr>
                <w:color w:val="auto"/>
              </w:rPr>
            </w:pPr>
            <w:r>
              <w:rPr>
                <w:rFonts w:ascii="Times New Roman" w:hAnsi="Times New Roman"/>
                <w:b w:val="0"/>
                <w:i w:val="0"/>
                <w:color w:val="auto"/>
                <w:sz w:val="15"/>
              </w:rPr>
              <w:t>0.232</w:t>
            </w:r>
          </w:p>
        </w:tc>
      </w:tr>
      <w:tr w14:paraId="58BA1220">
        <w:trPr>
          <w:jc w:val="center"/>
        </w:trPr>
        <w:tc>
          <w:tcPr>
            <w:tcW w:w="600" w:type="dxa"/>
            <w:tcBorders>
              <w:top w:val="nil"/>
              <w:left w:val="nil"/>
              <w:bottom w:val="nil"/>
              <w:right w:val="nil"/>
              <w:insideH w:val="nil"/>
              <w:insideV w:val="nil"/>
            </w:tcBorders>
            <w:shd w:val="clear" w:color="auto" w:fill="FFFFFF"/>
            <w:vAlign w:val="center"/>
          </w:tcPr>
          <w:p w14:paraId="28463C75">
            <w:pPr>
              <w:spacing w:before="0" w:after="0"/>
              <w:jc w:val="left"/>
              <w:rPr>
                <w:color w:val="auto"/>
              </w:rPr>
            </w:pPr>
            <w:r>
              <w:rPr>
                <w:rFonts w:ascii="Times New Roman" w:hAnsi="Times New Roman"/>
                <w:b w:val="0"/>
                <w:i w:val="0"/>
                <w:color w:val="auto"/>
                <w:sz w:val="15"/>
              </w:rPr>
              <w:t>M4</w:t>
            </w:r>
          </w:p>
        </w:tc>
        <w:tc>
          <w:tcPr>
            <w:tcW w:w="2800" w:type="dxa"/>
            <w:tcBorders>
              <w:top w:val="nil"/>
              <w:left w:val="nil"/>
              <w:bottom w:val="nil"/>
              <w:right w:val="nil"/>
              <w:insideH w:val="nil"/>
              <w:insideV w:val="nil"/>
            </w:tcBorders>
            <w:shd w:val="clear" w:color="auto" w:fill="FFFFFF"/>
            <w:vAlign w:val="center"/>
          </w:tcPr>
          <w:p w14:paraId="2BABC188">
            <w:pPr>
              <w:spacing w:before="0" w:after="0"/>
              <w:rPr>
                <w:color w:val="auto"/>
              </w:rPr>
            </w:pPr>
            <w:r>
              <w:rPr>
                <w:rFonts w:ascii="Times New Roman" w:hAnsi="Times New Roman"/>
                <w:color w:val="auto"/>
                <w:sz w:val="15"/>
              </w:rPr>
              <w:t>Day+NMax</w:t>
            </w:r>
          </w:p>
        </w:tc>
        <w:tc>
          <w:tcPr>
            <w:tcW w:w="1400" w:type="dxa"/>
            <w:tcBorders>
              <w:top w:val="nil"/>
              <w:left w:val="nil"/>
              <w:bottom w:val="nil"/>
              <w:right w:val="nil"/>
              <w:insideH w:val="nil"/>
              <w:insideV w:val="nil"/>
            </w:tcBorders>
            <w:shd w:val="clear" w:color="auto" w:fill="FFFFFF"/>
            <w:vAlign w:val="center"/>
          </w:tcPr>
          <w:p w14:paraId="584C8F2A">
            <w:pPr>
              <w:spacing w:before="0" w:after="0"/>
              <w:rPr>
                <w:color w:val="auto"/>
              </w:rPr>
            </w:pPr>
            <w:r>
              <w:rPr>
                <w:rFonts w:ascii="Times New Roman" w:hAnsi="Times New Roman"/>
                <w:color w:val="auto"/>
                <w:sz w:val="15"/>
              </w:rPr>
              <w:t>NMax</w:t>
            </w:r>
          </w:p>
        </w:tc>
        <w:tc>
          <w:tcPr>
            <w:tcW w:w="700" w:type="dxa"/>
            <w:tcBorders>
              <w:top w:val="nil"/>
              <w:left w:val="nil"/>
              <w:bottom w:val="nil"/>
              <w:right w:val="nil"/>
              <w:insideH w:val="nil"/>
              <w:insideV w:val="nil"/>
            </w:tcBorders>
            <w:shd w:val="clear" w:color="auto" w:fill="FFFFFF"/>
            <w:vAlign w:val="center"/>
          </w:tcPr>
          <w:p w14:paraId="4A741D4E">
            <w:pPr>
              <w:spacing w:before="0" w:after="0"/>
              <w:jc w:val="left"/>
              <w:rPr>
                <w:color w:val="auto"/>
              </w:rPr>
            </w:pPr>
            <w:r>
              <w:rPr>
                <w:rFonts w:ascii="Times New Roman" w:hAnsi="Times New Roman"/>
                <w:b w:val="0"/>
                <w:i w:val="0"/>
                <w:color w:val="auto"/>
                <w:sz w:val="15"/>
              </w:rPr>
              <w:t>0.8405</w:t>
            </w:r>
          </w:p>
        </w:tc>
        <w:tc>
          <w:tcPr>
            <w:tcW w:w="700" w:type="dxa"/>
            <w:tcBorders>
              <w:top w:val="nil"/>
              <w:left w:val="nil"/>
              <w:bottom w:val="nil"/>
              <w:right w:val="nil"/>
              <w:insideH w:val="nil"/>
              <w:insideV w:val="nil"/>
            </w:tcBorders>
            <w:shd w:val="clear" w:color="auto" w:fill="FFFFFF"/>
            <w:vAlign w:val="center"/>
          </w:tcPr>
          <w:p w14:paraId="5B193740">
            <w:pPr>
              <w:spacing w:before="0" w:after="0"/>
              <w:jc w:val="left"/>
              <w:rPr>
                <w:color w:val="auto"/>
              </w:rPr>
            </w:pPr>
            <w:r>
              <w:rPr>
                <w:rFonts w:ascii="Times New Roman" w:hAnsi="Times New Roman"/>
                <w:b w:val="0"/>
                <w:i w:val="0"/>
                <w:color w:val="auto"/>
                <w:sz w:val="15"/>
              </w:rPr>
              <w:t>0.0000</w:t>
            </w:r>
          </w:p>
        </w:tc>
        <w:tc>
          <w:tcPr>
            <w:tcW w:w="800" w:type="dxa"/>
            <w:tcBorders>
              <w:top w:val="nil"/>
              <w:left w:val="nil"/>
              <w:bottom w:val="nil"/>
              <w:right w:val="nil"/>
              <w:insideH w:val="nil"/>
              <w:insideV w:val="nil"/>
            </w:tcBorders>
            <w:shd w:val="clear" w:color="auto" w:fill="FFFFFF"/>
            <w:vAlign w:val="center"/>
          </w:tcPr>
          <w:p w14:paraId="01EDE5FC">
            <w:pPr>
              <w:spacing w:before="0" w:after="0"/>
              <w:jc w:val="left"/>
              <w:rPr>
                <w:color w:val="auto"/>
              </w:rPr>
            </w:pPr>
            <w:r>
              <w:rPr>
                <w:rFonts w:ascii="Times New Roman" w:hAnsi="Times New Roman"/>
                <w:b w:val="0"/>
                <w:i w:val="0"/>
                <w:color w:val="auto"/>
                <w:sz w:val="15"/>
              </w:rPr>
              <w:t>0.0000</w:t>
            </w:r>
          </w:p>
        </w:tc>
        <w:tc>
          <w:tcPr>
            <w:tcW w:w="800" w:type="dxa"/>
            <w:tcBorders>
              <w:top w:val="nil"/>
              <w:left w:val="nil"/>
              <w:bottom w:val="nil"/>
              <w:right w:val="nil"/>
              <w:insideH w:val="nil"/>
              <w:insideV w:val="nil"/>
            </w:tcBorders>
            <w:shd w:val="clear" w:color="auto" w:fill="FFFFFF"/>
            <w:vAlign w:val="center"/>
          </w:tcPr>
          <w:p w14:paraId="1D847817">
            <w:pPr>
              <w:spacing w:before="0" w:after="0"/>
              <w:jc w:val="left"/>
              <w:rPr>
                <w:color w:val="auto"/>
              </w:rPr>
            </w:pPr>
            <w:r>
              <w:rPr>
                <w:rFonts w:ascii="Times New Roman" w:hAnsi="Times New Roman"/>
                <w:b w:val="0"/>
                <w:i w:val="0"/>
                <w:color w:val="auto"/>
                <w:sz w:val="15"/>
              </w:rPr>
              <w:t>-81.79</w:t>
            </w:r>
          </w:p>
        </w:tc>
        <w:tc>
          <w:tcPr>
            <w:tcW w:w="800" w:type="dxa"/>
            <w:tcBorders>
              <w:top w:val="nil"/>
              <w:left w:val="nil"/>
              <w:bottom w:val="nil"/>
              <w:right w:val="nil"/>
              <w:insideH w:val="nil"/>
              <w:insideV w:val="nil"/>
            </w:tcBorders>
            <w:shd w:val="clear" w:color="auto" w:fill="FFFFFF"/>
            <w:vAlign w:val="center"/>
          </w:tcPr>
          <w:p w14:paraId="52D0EE3D">
            <w:pPr>
              <w:spacing w:before="0" w:after="0"/>
              <w:jc w:val="left"/>
              <w:rPr>
                <w:color w:val="auto"/>
              </w:rPr>
            </w:pPr>
            <w:r>
              <w:rPr>
                <w:rFonts w:ascii="Times New Roman" w:hAnsi="Times New Roman"/>
                <w:b w:val="0"/>
                <w:i w:val="0"/>
                <w:color w:val="auto"/>
                <w:sz w:val="15"/>
              </w:rPr>
              <w:t>245.64</w:t>
            </w:r>
          </w:p>
        </w:tc>
        <w:tc>
          <w:tcPr>
            <w:tcW w:w="800" w:type="dxa"/>
            <w:tcBorders>
              <w:top w:val="nil"/>
              <w:left w:val="nil"/>
              <w:bottom w:val="nil"/>
              <w:right w:val="nil"/>
              <w:insideH w:val="nil"/>
              <w:insideV w:val="nil"/>
            </w:tcBorders>
            <w:shd w:val="clear" w:color="auto" w:fill="FFFFFF"/>
            <w:vAlign w:val="center"/>
          </w:tcPr>
          <w:p w14:paraId="52A948BF">
            <w:pPr>
              <w:spacing w:before="0" w:after="0"/>
              <w:jc w:val="left"/>
              <w:rPr>
                <w:color w:val="auto"/>
              </w:rPr>
            </w:pPr>
            <w:r>
              <w:rPr>
                <w:rFonts w:ascii="Times New Roman" w:hAnsi="Times New Roman"/>
                <w:b w:val="0"/>
                <w:i w:val="0"/>
                <w:color w:val="auto"/>
                <w:sz w:val="15"/>
              </w:rPr>
              <w:t>1.96</w:t>
            </w:r>
          </w:p>
        </w:tc>
        <w:tc>
          <w:tcPr>
            <w:tcW w:w="1000" w:type="dxa"/>
            <w:tcBorders>
              <w:top w:val="nil"/>
              <w:left w:val="nil"/>
              <w:bottom w:val="nil"/>
              <w:right w:val="nil"/>
              <w:insideH w:val="nil"/>
              <w:insideV w:val="nil"/>
            </w:tcBorders>
            <w:shd w:val="clear" w:color="auto" w:fill="FFFFFF"/>
            <w:vAlign w:val="center"/>
          </w:tcPr>
          <w:p w14:paraId="1F0156B4">
            <w:pPr>
              <w:spacing w:before="0" w:after="0"/>
              <w:jc w:val="left"/>
              <w:rPr>
                <w:color w:val="auto"/>
              </w:rPr>
            </w:pPr>
            <w:r>
              <w:rPr>
                <w:rFonts w:ascii="Times New Roman" w:hAnsi="Times New Roman"/>
                <w:b w:val="0"/>
                <w:i w:val="0"/>
                <w:color w:val="auto"/>
                <w:sz w:val="15"/>
              </w:rPr>
              <w:t>-0.02%</w:t>
            </w:r>
          </w:p>
        </w:tc>
        <w:tc>
          <w:tcPr>
            <w:tcW w:w="700" w:type="dxa"/>
            <w:tcBorders>
              <w:top w:val="nil"/>
              <w:left w:val="nil"/>
              <w:bottom w:val="nil"/>
              <w:right w:val="nil"/>
              <w:insideH w:val="nil"/>
              <w:insideV w:val="nil"/>
            </w:tcBorders>
            <w:shd w:val="clear" w:color="auto" w:fill="FFFFFF"/>
            <w:vAlign w:val="center"/>
          </w:tcPr>
          <w:p w14:paraId="47EF2617">
            <w:pPr>
              <w:spacing w:before="0" w:after="0"/>
              <w:jc w:val="left"/>
              <w:rPr>
                <w:color w:val="auto"/>
              </w:rPr>
            </w:pPr>
            <w:r>
              <w:rPr>
                <w:rFonts w:ascii="Times New Roman" w:hAnsi="Times New Roman"/>
                <w:b w:val="0"/>
                <w:i w:val="0"/>
                <w:color w:val="auto"/>
                <w:sz w:val="15"/>
              </w:rPr>
              <w:t>0.882</w:t>
            </w:r>
          </w:p>
        </w:tc>
      </w:tr>
      <w:tr w14:paraId="7766ED37">
        <w:trPr>
          <w:jc w:val="center"/>
        </w:trPr>
        <w:tc>
          <w:tcPr>
            <w:tcW w:w="600" w:type="dxa"/>
            <w:tcBorders>
              <w:top w:val="nil"/>
              <w:left w:val="nil"/>
              <w:bottom w:val="nil"/>
              <w:right w:val="nil"/>
              <w:insideH w:val="nil"/>
              <w:insideV w:val="nil"/>
            </w:tcBorders>
            <w:shd w:val="clear" w:color="auto" w:fill="FFFFFF"/>
            <w:vAlign w:val="center"/>
          </w:tcPr>
          <w:p w14:paraId="1399E904">
            <w:pPr>
              <w:spacing w:before="0" w:after="0"/>
              <w:jc w:val="left"/>
              <w:rPr>
                <w:color w:val="auto"/>
              </w:rPr>
            </w:pPr>
            <w:r>
              <w:rPr>
                <w:rFonts w:ascii="Times New Roman" w:hAnsi="Times New Roman"/>
                <w:b w:val="0"/>
                <w:i w:val="0"/>
                <w:color w:val="auto"/>
                <w:sz w:val="15"/>
              </w:rPr>
              <w:t>M5</w:t>
            </w:r>
          </w:p>
        </w:tc>
        <w:tc>
          <w:tcPr>
            <w:tcW w:w="2800" w:type="dxa"/>
            <w:tcBorders>
              <w:top w:val="nil"/>
              <w:left w:val="nil"/>
              <w:bottom w:val="nil"/>
              <w:right w:val="nil"/>
              <w:insideH w:val="nil"/>
              <w:insideV w:val="nil"/>
            </w:tcBorders>
            <w:shd w:val="clear" w:color="auto" w:fill="FFFFFF"/>
            <w:vAlign w:val="center"/>
          </w:tcPr>
          <w:p w14:paraId="63EA497C">
            <w:pPr>
              <w:spacing w:before="0" w:after="0"/>
              <w:rPr>
                <w:color w:val="auto"/>
              </w:rPr>
            </w:pPr>
            <w:r>
              <w:rPr>
                <w:rFonts w:ascii="Times New Roman" w:hAnsi="Times New Roman"/>
                <w:color w:val="auto"/>
                <w:sz w:val="15"/>
              </w:rPr>
              <w:t>Day+NMean+NRH28</w:t>
            </w:r>
          </w:p>
        </w:tc>
        <w:tc>
          <w:tcPr>
            <w:tcW w:w="1400" w:type="dxa"/>
            <w:tcBorders>
              <w:top w:val="nil"/>
              <w:left w:val="nil"/>
              <w:bottom w:val="nil"/>
              <w:right w:val="nil"/>
              <w:insideH w:val="nil"/>
              <w:insideV w:val="nil"/>
            </w:tcBorders>
            <w:shd w:val="clear" w:color="auto" w:fill="FFFFFF"/>
            <w:vAlign w:val="center"/>
          </w:tcPr>
          <w:p w14:paraId="7CF2744A">
            <w:pPr>
              <w:spacing w:before="0" w:after="0"/>
              <w:rPr>
                <w:color w:val="auto"/>
              </w:rPr>
            </w:pPr>
            <w:r>
              <w:rPr>
                <w:rFonts w:ascii="Times New Roman" w:hAnsi="Times New Roman"/>
                <w:color w:val="auto"/>
                <w:sz w:val="15"/>
              </w:rPr>
              <w:t>NRH28</w:t>
            </w:r>
          </w:p>
        </w:tc>
        <w:tc>
          <w:tcPr>
            <w:tcW w:w="700" w:type="dxa"/>
            <w:tcBorders>
              <w:top w:val="nil"/>
              <w:left w:val="nil"/>
              <w:bottom w:val="nil"/>
              <w:right w:val="nil"/>
              <w:insideH w:val="nil"/>
              <w:insideV w:val="nil"/>
            </w:tcBorders>
            <w:shd w:val="clear" w:color="auto" w:fill="FFFFFF"/>
            <w:vAlign w:val="center"/>
          </w:tcPr>
          <w:p w14:paraId="79351199">
            <w:pPr>
              <w:spacing w:before="0" w:after="0"/>
              <w:jc w:val="left"/>
              <w:rPr>
                <w:color w:val="auto"/>
              </w:rPr>
            </w:pPr>
            <w:r>
              <w:rPr>
                <w:rFonts w:ascii="Times New Roman" w:hAnsi="Times New Roman"/>
                <w:b w:val="0"/>
                <w:i w:val="0"/>
                <w:color w:val="auto"/>
                <w:sz w:val="15"/>
              </w:rPr>
              <w:t>0.8440</w:t>
            </w:r>
          </w:p>
        </w:tc>
        <w:tc>
          <w:tcPr>
            <w:tcW w:w="700" w:type="dxa"/>
            <w:tcBorders>
              <w:top w:val="nil"/>
              <w:left w:val="nil"/>
              <w:bottom w:val="nil"/>
              <w:right w:val="nil"/>
              <w:insideH w:val="nil"/>
              <w:insideV w:val="nil"/>
            </w:tcBorders>
            <w:shd w:val="clear" w:color="auto" w:fill="FFFFFF"/>
            <w:vAlign w:val="center"/>
          </w:tcPr>
          <w:p w14:paraId="0E6A1939">
            <w:pPr>
              <w:spacing w:before="0" w:after="0"/>
              <w:jc w:val="left"/>
              <w:rPr>
                <w:color w:val="auto"/>
              </w:rPr>
            </w:pPr>
            <w:r>
              <w:rPr>
                <w:rFonts w:ascii="Times New Roman" w:hAnsi="Times New Roman"/>
                <w:b w:val="0"/>
                <w:i w:val="0"/>
                <w:color w:val="auto"/>
                <w:sz w:val="15"/>
              </w:rPr>
              <w:t>0.0033</w:t>
            </w:r>
          </w:p>
        </w:tc>
        <w:tc>
          <w:tcPr>
            <w:tcW w:w="800" w:type="dxa"/>
            <w:tcBorders>
              <w:top w:val="nil"/>
              <w:left w:val="nil"/>
              <w:bottom w:val="nil"/>
              <w:right w:val="nil"/>
              <w:insideH w:val="nil"/>
              <w:insideV w:val="nil"/>
            </w:tcBorders>
            <w:shd w:val="clear" w:color="auto" w:fill="FFFFFF"/>
            <w:vAlign w:val="center"/>
          </w:tcPr>
          <w:p w14:paraId="6779138B">
            <w:pPr>
              <w:spacing w:before="0" w:after="0"/>
              <w:jc w:val="left"/>
              <w:rPr>
                <w:color w:val="auto"/>
              </w:rPr>
            </w:pPr>
            <w:r>
              <w:rPr>
                <w:rFonts w:ascii="Times New Roman" w:hAnsi="Times New Roman"/>
                <w:b w:val="0"/>
                <w:i w:val="0"/>
                <w:color w:val="auto"/>
                <w:sz w:val="15"/>
              </w:rPr>
              <w:t>0.0206</w:t>
            </w:r>
          </w:p>
        </w:tc>
        <w:tc>
          <w:tcPr>
            <w:tcW w:w="800" w:type="dxa"/>
            <w:tcBorders>
              <w:top w:val="nil"/>
              <w:left w:val="nil"/>
              <w:bottom w:val="nil"/>
              <w:right w:val="nil"/>
              <w:insideH w:val="nil"/>
              <w:insideV w:val="nil"/>
            </w:tcBorders>
            <w:shd w:val="clear" w:color="auto" w:fill="FFFFFF"/>
            <w:vAlign w:val="center"/>
          </w:tcPr>
          <w:p w14:paraId="1A80A294">
            <w:pPr>
              <w:spacing w:before="0" w:after="0"/>
              <w:jc w:val="left"/>
              <w:rPr>
                <w:color w:val="auto"/>
              </w:rPr>
            </w:pPr>
            <w:r>
              <w:rPr>
                <w:rFonts w:ascii="Times New Roman" w:hAnsi="Times New Roman"/>
                <w:b w:val="0"/>
                <w:i w:val="0"/>
                <w:color w:val="auto"/>
                <w:sz w:val="15"/>
              </w:rPr>
              <w:t>-115.36</w:t>
            </w:r>
          </w:p>
        </w:tc>
        <w:tc>
          <w:tcPr>
            <w:tcW w:w="800" w:type="dxa"/>
            <w:tcBorders>
              <w:top w:val="nil"/>
              <w:left w:val="nil"/>
              <w:bottom w:val="nil"/>
              <w:right w:val="nil"/>
              <w:insideH w:val="nil"/>
              <w:insideV w:val="nil"/>
            </w:tcBorders>
            <w:shd w:val="clear" w:color="auto" w:fill="FFFFFF"/>
            <w:vAlign w:val="center"/>
          </w:tcPr>
          <w:p w14:paraId="73E8AB75">
            <w:pPr>
              <w:spacing w:before="0" w:after="0"/>
              <w:jc w:val="left"/>
              <w:rPr>
                <w:color w:val="auto"/>
              </w:rPr>
            </w:pPr>
            <w:r>
              <w:rPr>
                <w:rFonts w:ascii="Times New Roman" w:hAnsi="Times New Roman"/>
                <w:b w:val="0"/>
                <w:i w:val="0"/>
                <w:color w:val="auto"/>
                <w:sz w:val="15"/>
              </w:rPr>
              <w:t>217.44</w:t>
            </w:r>
          </w:p>
        </w:tc>
        <w:tc>
          <w:tcPr>
            <w:tcW w:w="800" w:type="dxa"/>
            <w:tcBorders>
              <w:top w:val="nil"/>
              <w:left w:val="nil"/>
              <w:bottom w:val="nil"/>
              <w:right w:val="nil"/>
              <w:insideH w:val="nil"/>
              <w:insideV w:val="nil"/>
            </w:tcBorders>
            <w:shd w:val="clear" w:color="auto" w:fill="FFFFFF"/>
            <w:vAlign w:val="center"/>
          </w:tcPr>
          <w:p w14:paraId="1AB114D3">
            <w:pPr>
              <w:spacing w:before="0" w:after="0"/>
              <w:jc w:val="left"/>
              <w:rPr>
                <w:color w:val="auto"/>
              </w:rPr>
            </w:pPr>
            <w:r>
              <w:rPr>
                <w:rFonts w:ascii="Times New Roman" w:hAnsi="Times New Roman"/>
                <w:b w:val="0"/>
                <w:i w:val="0"/>
                <w:color w:val="auto"/>
                <w:sz w:val="15"/>
              </w:rPr>
              <w:t>-30.99</w:t>
            </w:r>
          </w:p>
        </w:tc>
        <w:tc>
          <w:tcPr>
            <w:tcW w:w="1000" w:type="dxa"/>
            <w:tcBorders>
              <w:top w:val="nil"/>
              <w:left w:val="nil"/>
              <w:bottom w:val="nil"/>
              <w:right w:val="nil"/>
              <w:insideH w:val="nil"/>
              <w:insideV w:val="nil"/>
            </w:tcBorders>
            <w:shd w:val="clear" w:color="auto" w:fill="FFFFFF"/>
            <w:vAlign w:val="center"/>
          </w:tcPr>
          <w:p w14:paraId="52150D9F">
            <w:pPr>
              <w:spacing w:before="0" w:after="0"/>
              <w:jc w:val="left"/>
              <w:rPr>
                <w:color w:val="auto"/>
              </w:rPr>
            </w:pPr>
            <w:r>
              <w:rPr>
                <w:rFonts w:ascii="Times New Roman" w:hAnsi="Times New Roman"/>
                <w:b w:val="0"/>
                <w:i w:val="0"/>
                <w:color w:val="auto"/>
                <w:sz w:val="15"/>
              </w:rPr>
              <w:t>-7.82%</w:t>
            </w:r>
          </w:p>
        </w:tc>
        <w:tc>
          <w:tcPr>
            <w:tcW w:w="700" w:type="dxa"/>
            <w:tcBorders>
              <w:top w:val="nil"/>
              <w:left w:val="nil"/>
              <w:bottom w:val="nil"/>
              <w:right w:val="nil"/>
              <w:insideH w:val="nil"/>
              <w:insideV w:val="nil"/>
            </w:tcBorders>
            <w:shd w:val="clear" w:color="auto" w:fill="FFFFFF"/>
            <w:vAlign w:val="center"/>
          </w:tcPr>
          <w:p w14:paraId="5B84FE96">
            <w:pPr>
              <w:spacing w:before="0" w:after="0"/>
              <w:jc w:val="left"/>
              <w:rPr>
                <w:color w:val="auto"/>
              </w:rPr>
            </w:pPr>
            <w:r>
              <w:rPr>
                <w:rFonts w:ascii="Times New Roman" w:hAnsi="Times New Roman"/>
                <w:b w:val="0"/>
                <w:i w:val="0"/>
                <w:color w:val="auto"/>
                <w:sz w:val="15"/>
              </w:rPr>
              <w:t>&lt;0.001</w:t>
            </w:r>
          </w:p>
        </w:tc>
      </w:tr>
      <w:tr w14:paraId="2A2117AD">
        <w:trPr>
          <w:jc w:val="center"/>
        </w:trPr>
        <w:tc>
          <w:tcPr>
            <w:tcW w:w="600" w:type="dxa"/>
            <w:tcBorders>
              <w:top w:val="nil"/>
              <w:left w:val="nil"/>
              <w:bottom w:val="nil"/>
              <w:right w:val="nil"/>
              <w:insideH w:val="nil"/>
              <w:insideV w:val="nil"/>
            </w:tcBorders>
            <w:shd w:val="clear" w:color="auto" w:fill="FFFFFF"/>
            <w:vAlign w:val="center"/>
          </w:tcPr>
          <w:p w14:paraId="17ED5613">
            <w:pPr>
              <w:spacing w:before="0" w:after="0"/>
              <w:jc w:val="left"/>
              <w:rPr>
                <w:color w:val="auto"/>
              </w:rPr>
            </w:pPr>
            <w:r>
              <w:rPr>
                <w:rFonts w:ascii="Times New Roman" w:hAnsi="Times New Roman"/>
                <w:b w:val="0"/>
                <w:i w:val="0"/>
                <w:color w:val="auto"/>
                <w:sz w:val="15"/>
              </w:rPr>
              <w:t>M6</w:t>
            </w:r>
          </w:p>
        </w:tc>
        <w:tc>
          <w:tcPr>
            <w:tcW w:w="2800" w:type="dxa"/>
            <w:tcBorders>
              <w:top w:val="nil"/>
              <w:left w:val="nil"/>
              <w:bottom w:val="nil"/>
              <w:right w:val="nil"/>
              <w:insideH w:val="nil"/>
              <w:insideV w:val="nil"/>
            </w:tcBorders>
            <w:shd w:val="clear" w:color="auto" w:fill="FFFFFF"/>
            <w:vAlign w:val="center"/>
          </w:tcPr>
          <w:p w14:paraId="0257297A">
            <w:pPr>
              <w:spacing w:before="0" w:after="0"/>
              <w:rPr>
                <w:color w:val="auto"/>
              </w:rPr>
            </w:pPr>
            <w:r>
              <w:rPr>
                <w:rFonts w:ascii="Times New Roman" w:hAnsi="Times New Roman"/>
                <w:color w:val="auto"/>
                <w:sz w:val="15"/>
              </w:rPr>
              <w:t>Day+NMax+NRH28</w:t>
            </w:r>
          </w:p>
        </w:tc>
        <w:tc>
          <w:tcPr>
            <w:tcW w:w="1400" w:type="dxa"/>
            <w:tcBorders>
              <w:top w:val="nil"/>
              <w:left w:val="nil"/>
              <w:bottom w:val="nil"/>
              <w:right w:val="nil"/>
              <w:insideH w:val="nil"/>
              <w:insideV w:val="nil"/>
            </w:tcBorders>
            <w:shd w:val="clear" w:color="auto" w:fill="FFFFFF"/>
            <w:vAlign w:val="center"/>
          </w:tcPr>
          <w:p w14:paraId="6C74E30E">
            <w:pPr>
              <w:spacing w:before="0" w:after="0"/>
              <w:rPr>
                <w:color w:val="auto"/>
              </w:rPr>
            </w:pPr>
            <w:r>
              <w:rPr>
                <w:rFonts w:ascii="Times New Roman" w:hAnsi="Times New Roman"/>
                <w:color w:val="auto"/>
                <w:sz w:val="15"/>
              </w:rPr>
              <w:t>NRH28</w:t>
            </w:r>
          </w:p>
        </w:tc>
        <w:tc>
          <w:tcPr>
            <w:tcW w:w="700" w:type="dxa"/>
            <w:tcBorders>
              <w:top w:val="nil"/>
              <w:left w:val="nil"/>
              <w:bottom w:val="nil"/>
              <w:right w:val="nil"/>
              <w:insideH w:val="nil"/>
              <w:insideV w:val="nil"/>
            </w:tcBorders>
            <w:shd w:val="clear" w:color="auto" w:fill="FFFFFF"/>
            <w:vAlign w:val="center"/>
          </w:tcPr>
          <w:p w14:paraId="218CCED0">
            <w:pPr>
              <w:spacing w:before="0" w:after="0"/>
              <w:jc w:val="left"/>
              <w:rPr>
                <w:color w:val="auto"/>
              </w:rPr>
            </w:pPr>
            <w:r>
              <w:rPr>
                <w:rFonts w:ascii="Times New Roman" w:hAnsi="Times New Roman"/>
                <w:b w:val="0"/>
                <w:i w:val="0"/>
                <w:color w:val="auto"/>
                <w:sz w:val="15"/>
              </w:rPr>
              <w:t>0.8440</w:t>
            </w:r>
          </w:p>
        </w:tc>
        <w:tc>
          <w:tcPr>
            <w:tcW w:w="700" w:type="dxa"/>
            <w:tcBorders>
              <w:top w:val="nil"/>
              <w:left w:val="nil"/>
              <w:bottom w:val="nil"/>
              <w:right w:val="nil"/>
              <w:insideH w:val="nil"/>
              <w:insideV w:val="nil"/>
            </w:tcBorders>
            <w:shd w:val="clear" w:color="auto" w:fill="FFFFFF"/>
            <w:vAlign w:val="center"/>
          </w:tcPr>
          <w:p w14:paraId="72C26094">
            <w:pPr>
              <w:spacing w:before="0" w:after="0"/>
              <w:jc w:val="left"/>
              <w:rPr>
                <w:color w:val="auto"/>
              </w:rPr>
            </w:pPr>
            <w:r>
              <w:rPr>
                <w:rFonts w:ascii="Times New Roman" w:hAnsi="Times New Roman"/>
                <w:b w:val="0"/>
                <w:i w:val="0"/>
                <w:color w:val="auto"/>
                <w:sz w:val="15"/>
              </w:rPr>
              <w:t>0.0035</w:t>
            </w:r>
          </w:p>
        </w:tc>
        <w:tc>
          <w:tcPr>
            <w:tcW w:w="800" w:type="dxa"/>
            <w:tcBorders>
              <w:top w:val="nil"/>
              <w:left w:val="nil"/>
              <w:bottom w:val="nil"/>
              <w:right w:val="nil"/>
              <w:insideH w:val="nil"/>
              <w:insideV w:val="nil"/>
            </w:tcBorders>
            <w:shd w:val="clear" w:color="auto" w:fill="FFFFFF"/>
            <w:vAlign w:val="center"/>
          </w:tcPr>
          <w:p w14:paraId="275B49CF">
            <w:pPr>
              <w:spacing w:before="0" w:after="0"/>
              <w:jc w:val="left"/>
              <w:rPr>
                <w:color w:val="auto"/>
              </w:rPr>
            </w:pPr>
            <w:r>
              <w:rPr>
                <w:rFonts w:ascii="Times New Roman" w:hAnsi="Times New Roman"/>
                <w:b w:val="0"/>
                <w:i w:val="0"/>
                <w:color w:val="auto"/>
                <w:sz w:val="15"/>
              </w:rPr>
              <w:t>0.0219</w:t>
            </w:r>
          </w:p>
        </w:tc>
        <w:tc>
          <w:tcPr>
            <w:tcW w:w="800" w:type="dxa"/>
            <w:tcBorders>
              <w:top w:val="nil"/>
              <w:left w:val="nil"/>
              <w:bottom w:val="nil"/>
              <w:right w:val="nil"/>
              <w:insideH w:val="nil"/>
              <w:insideV w:val="nil"/>
            </w:tcBorders>
            <w:shd w:val="clear" w:color="auto" w:fill="FFFFFF"/>
            <w:vAlign w:val="center"/>
          </w:tcPr>
          <w:p w14:paraId="13EE4D5A">
            <w:pPr>
              <w:spacing w:before="0" w:after="0"/>
              <w:jc w:val="left"/>
              <w:rPr>
                <w:color w:val="auto"/>
              </w:rPr>
            </w:pPr>
            <w:r>
              <w:rPr>
                <w:rFonts w:ascii="Times New Roman" w:hAnsi="Times New Roman"/>
                <w:b w:val="0"/>
                <w:i w:val="0"/>
                <w:color w:val="auto"/>
                <w:sz w:val="15"/>
              </w:rPr>
              <w:t>-114.90</w:t>
            </w:r>
          </w:p>
        </w:tc>
        <w:tc>
          <w:tcPr>
            <w:tcW w:w="800" w:type="dxa"/>
            <w:tcBorders>
              <w:top w:val="nil"/>
              <w:left w:val="nil"/>
              <w:bottom w:val="nil"/>
              <w:right w:val="nil"/>
              <w:insideH w:val="nil"/>
              <w:insideV w:val="nil"/>
            </w:tcBorders>
            <w:shd w:val="clear" w:color="auto" w:fill="FFFFFF"/>
            <w:vAlign w:val="center"/>
          </w:tcPr>
          <w:p w14:paraId="23220670">
            <w:pPr>
              <w:spacing w:before="0" w:after="0"/>
              <w:jc w:val="left"/>
              <w:rPr>
                <w:color w:val="auto"/>
              </w:rPr>
            </w:pPr>
            <w:r>
              <w:rPr>
                <w:rFonts w:ascii="Times New Roman" w:hAnsi="Times New Roman"/>
                <w:b w:val="0"/>
                <w:i w:val="0"/>
                <w:color w:val="auto"/>
                <w:sz w:val="15"/>
              </w:rPr>
              <w:t>217.90</w:t>
            </w:r>
          </w:p>
        </w:tc>
        <w:tc>
          <w:tcPr>
            <w:tcW w:w="800" w:type="dxa"/>
            <w:tcBorders>
              <w:top w:val="nil"/>
              <w:left w:val="nil"/>
              <w:bottom w:val="nil"/>
              <w:right w:val="nil"/>
              <w:insideH w:val="nil"/>
              <w:insideV w:val="nil"/>
            </w:tcBorders>
            <w:shd w:val="clear" w:color="auto" w:fill="FFFFFF"/>
            <w:vAlign w:val="center"/>
          </w:tcPr>
          <w:p w14:paraId="2D594F19">
            <w:pPr>
              <w:spacing w:before="0" w:after="0"/>
              <w:jc w:val="left"/>
              <w:rPr>
                <w:color w:val="auto"/>
              </w:rPr>
            </w:pPr>
            <w:r>
              <w:rPr>
                <w:rFonts w:ascii="Times New Roman" w:hAnsi="Times New Roman"/>
                <w:b w:val="0"/>
                <w:i w:val="0"/>
                <w:color w:val="auto"/>
                <w:sz w:val="15"/>
              </w:rPr>
              <w:t>-33.11</w:t>
            </w:r>
          </w:p>
        </w:tc>
        <w:tc>
          <w:tcPr>
            <w:tcW w:w="1000" w:type="dxa"/>
            <w:tcBorders>
              <w:top w:val="nil"/>
              <w:left w:val="nil"/>
              <w:bottom w:val="nil"/>
              <w:right w:val="nil"/>
              <w:insideH w:val="nil"/>
              <w:insideV w:val="nil"/>
            </w:tcBorders>
            <w:shd w:val="clear" w:color="auto" w:fill="FFFFFF"/>
            <w:vAlign w:val="center"/>
          </w:tcPr>
          <w:p w14:paraId="1DC848BC">
            <w:pPr>
              <w:spacing w:before="0" w:after="0"/>
              <w:jc w:val="left"/>
              <w:rPr>
                <w:color w:val="auto"/>
              </w:rPr>
            </w:pPr>
            <w:r>
              <w:rPr>
                <w:rFonts w:ascii="Times New Roman" w:hAnsi="Times New Roman"/>
                <w:b w:val="0"/>
                <w:i w:val="0"/>
                <w:color w:val="auto"/>
                <w:sz w:val="15"/>
              </w:rPr>
              <w:t>-8.11%</w:t>
            </w:r>
          </w:p>
        </w:tc>
        <w:tc>
          <w:tcPr>
            <w:tcW w:w="700" w:type="dxa"/>
            <w:tcBorders>
              <w:top w:val="nil"/>
              <w:left w:val="nil"/>
              <w:bottom w:val="nil"/>
              <w:right w:val="nil"/>
              <w:insideH w:val="nil"/>
              <w:insideV w:val="nil"/>
            </w:tcBorders>
            <w:shd w:val="clear" w:color="auto" w:fill="FFFFFF"/>
            <w:vAlign w:val="center"/>
          </w:tcPr>
          <w:p w14:paraId="0DC930C3">
            <w:pPr>
              <w:spacing w:before="0" w:after="0"/>
              <w:jc w:val="left"/>
              <w:rPr>
                <w:color w:val="auto"/>
              </w:rPr>
            </w:pPr>
            <w:r>
              <w:rPr>
                <w:rFonts w:ascii="Times New Roman" w:hAnsi="Times New Roman"/>
                <w:b w:val="0"/>
                <w:i w:val="0"/>
                <w:color w:val="auto"/>
                <w:sz w:val="15"/>
              </w:rPr>
              <w:t>&lt;0.001</w:t>
            </w:r>
          </w:p>
        </w:tc>
      </w:tr>
      <w:tr w14:paraId="09F6843E">
        <w:trPr>
          <w:jc w:val="center"/>
        </w:trPr>
        <w:tc>
          <w:tcPr>
            <w:tcW w:w="600" w:type="dxa"/>
            <w:tcBorders>
              <w:top w:val="nil"/>
              <w:left w:val="nil"/>
              <w:bottom w:val="nil"/>
              <w:right w:val="nil"/>
              <w:insideH w:val="nil"/>
              <w:insideV w:val="nil"/>
            </w:tcBorders>
            <w:shd w:val="clear" w:color="auto" w:fill="FFFFFF"/>
            <w:vAlign w:val="center"/>
          </w:tcPr>
          <w:p w14:paraId="35C9A61F">
            <w:pPr>
              <w:spacing w:before="0" w:after="0"/>
              <w:jc w:val="left"/>
              <w:rPr>
                <w:color w:val="auto"/>
              </w:rPr>
            </w:pPr>
            <w:r>
              <w:rPr>
                <w:rFonts w:ascii="Times New Roman" w:hAnsi="Times New Roman"/>
                <w:b w:val="0"/>
                <w:i w:val="0"/>
                <w:color w:val="auto"/>
                <w:sz w:val="15"/>
              </w:rPr>
              <w:t>F2</w:t>
            </w:r>
          </w:p>
        </w:tc>
        <w:tc>
          <w:tcPr>
            <w:tcW w:w="2800" w:type="dxa"/>
            <w:tcBorders>
              <w:top w:val="nil"/>
              <w:left w:val="nil"/>
              <w:bottom w:val="nil"/>
              <w:right w:val="nil"/>
              <w:insideH w:val="nil"/>
              <w:insideV w:val="nil"/>
            </w:tcBorders>
            <w:shd w:val="clear" w:color="auto" w:fill="FFFFFF"/>
            <w:vAlign w:val="center"/>
          </w:tcPr>
          <w:p w14:paraId="55FC68F3">
            <w:pPr>
              <w:spacing w:before="0" w:after="0"/>
              <w:rPr>
                <w:color w:val="auto"/>
              </w:rPr>
            </w:pPr>
            <w:r>
              <w:rPr>
                <w:rFonts w:ascii="Times New Roman" w:hAnsi="Times New Roman"/>
                <w:color w:val="auto"/>
                <w:sz w:val="15"/>
              </w:rPr>
              <w:t>Spline3+NRH28</w:t>
            </w:r>
          </w:p>
        </w:tc>
        <w:tc>
          <w:tcPr>
            <w:tcW w:w="1400" w:type="dxa"/>
            <w:tcBorders>
              <w:top w:val="nil"/>
              <w:left w:val="nil"/>
              <w:bottom w:val="nil"/>
              <w:right w:val="nil"/>
              <w:insideH w:val="nil"/>
              <w:insideV w:val="nil"/>
            </w:tcBorders>
            <w:shd w:val="clear" w:color="auto" w:fill="FFFFFF"/>
            <w:vAlign w:val="center"/>
          </w:tcPr>
          <w:p w14:paraId="513D8189">
            <w:pPr>
              <w:spacing w:before="0" w:after="0"/>
              <w:rPr>
                <w:color w:val="auto"/>
              </w:rPr>
            </w:pPr>
            <w:r>
              <w:rPr>
                <w:rFonts w:ascii="Times New Roman" w:hAnsi="Times New Roman"/>
                <w:color w:val="auto"/>
                <w:sz w:val="15"/>
              </w:rPr>
              <w:t>NRH28</w:t>
            </w:r>
          </w:p>
        </w:tc>
        <w:tc>
          <w:tcPr>
            <w:tcW w:w="700" w:type="dxa"/>
            <w:tcBorders>
              <w:top w:val="nil"/>
              <w:left w:val="nil"/>
              <w:bottom w:val="nil"/>
              <w:right w:val="nil"/>
              <w:insideH w:val="nil"/>
              <w:insideV w:val="nil"/>
            </w:tcBorders>
            <w:shd w:val="clear" w:color="auto" w:fill="FFFFFF"/>
            <w:vAlign w:val="center"/>
          </w:tcPr>
          <w:p w14:paraId="6069C16E">
            <w:pPr>
              <w:spacing w:before="0" w:after="0"/>
              <w:jc w:val="left"/>
              <w:rPr>
                <w:color w:val="auto"/>
              </w:rPr>
            </w:pPr>
            <w:r>
              <w:rPr>
                <w:rFonts w:ascii="Times New Roman" w:hAnsi="Times New Roman"/>
                <w:b w:val="0"/>
                <w:i w:val="0"/>
                <w:color w:val="auto"/>
                <w:sz w:val="15"/>
              </w:rPr>
              <w:t>0.8602</w:t>
            </w:r>
          </w:p>
        </w:tc>
        <w:tc>
          <w:tcPr>
            <w:tcW w:w="700" w:type="dxa"/>
            <w:tcBorders>
              <w:top w:val="nil"/>
              <w:left w:val="nil"/>
              <w:bottom w:val="nil"/>
              <w:right w:val="nil"/>
              <w:insideH w:val="nil"/>
              <w:insideV w:val="nil"/>
            </w:tcBorders>
            <w:shd w:val="clear" w:color="auto" w:fill="FFFFFF"/>
            <w:vAlign w:val="center"/>
          </w:tcPr>
          <w:p w14:paraId="1F9CA2A8">
            <w:pPr>
              <w:spacing w:before="0" w:after="0"/>
              <w:jc w:val="left"/>
              <w:rPr>
                <w:color w:val="auto"/>
              </w:rPr>
            </w:pPr>
            <w:r>
              <w:rPr>
                <w:rFonts w:ascii="Times New Roman" w:hAnsi="Times New Roman"/>
                <w:b w:val="0"/>
                <w:i w:val="0"/>
                <w:color w:val="auto"/>
                <w:sz w:val="15"/>
              </w:rPr>
              <w:t>0.0004</w:t>
            </w:r>
          </w:p>
        </w:tc>
        <w:tc>
          <w:tcPr>
            <w:tcW w:w="800" w:type="dxa"/>
            <w:tcBorders>
              <w:top w:val="nil"/>
              <w:left w:val="nil"/>
              <w:bottom w:val="nil"/>
              <w:right w:val="nil"/>
              <w:insideH w:val="nil"/>
              <w:insideV w:val="nil"/>
            </w:tcBorders>
            <w:shd w:val="clear" w:color="auto" w:fill="FFFFFF"/>
            <w:vAlign w:val="center"/>
          </w:tcPr>
          <w:p w14:paraId="05C63E38">
            <w:pPr>
              <w:spacing w:before="0" w:after="0"/>
              <w:jc w:val="left"/>
              <w:rPr>
                <w:color w:val="auto"/>
              </w:rPr>
            </w:pPr>
            <w:r>
              <w:rPr>
                <w:rFonts w:ascii="Times New Roman" w:hAnsi="Times New Roman"/>
                <w:b w:val="0"/>
                <w:i w:val="0"/>
                <w:color w:val="auto"/>
                <w:sz w:val="15"/>
              </w:rPr>
              <w:t>0.0029</w:t>
            </w:r>
          </w:p>
        </w:tc>
        <w:tc>
          <w:tcPr>
            <w:tcW w:w="800" w:type="dxa"/>
            <w:tcBorders>
              <w:top w:val="nil"/>
              <w:left w:val="nil"/>
              <w:bottom w:val="nil"/>
              <w:right w:val="nil"/>
              <w:insideH w:val="nil"/>
              <w:insideV w:val="nil"/>
            </w:tcBorders>
            <w:shd w:val="clear" w:color="auto" w:fill="FFFFFF"/>
            <w:vAlign w:val="center"/>
          </w:tcPr>
          <w:p w14:paraId="6B344F78">
            <w:pPr>
              <w:spacing w:before="0" w:after="0"/>
              <w:jc w:val="left"/>
              <w:rPr>
                <w:color w:val="auto"/>
              </w:rPr>
            </w:pPr>
            <w:r>
              <w:rPr>
                <w:rFonts w:ascii="Times New Roman" w:hAnsi="Times New Roman"/>
                <w:b w:val="0"/>
                <w:i w:val="0"/>
                <w:color w:val="auto"/>
                <w:sz w:val="15"/>
              </w:rPr>
              <w:t>-288.69</w:t>
            </w:r>
          </w:p>
        </w:tc>
        <w:tc>
          <w:tcPr>
            <w:tcW w:w="800" w:type="dxa"/>
            <w:tcBorders>
              <w:top w:val="nil"/>
              <w:left w:val="nil"/>
              <w:bottom w:val="nil"/>
              <w:right w:val="nil"/>
              <w:insideH w:val="nil"/>
              <w:insideV w:val="nil"/>
            </w:tcBorders>
            <w:shd w:val="clear" w:color="auto" w:fill="FFFFFF"/>
            <w:vAlign w:val="center"/>
          </w:tcPr>
          <w:p w14:paraId="3BA71310">
            <w:pPr>
              <w:spacing w:before="0" w:after="0"/>
              <w:jc w:val="left"/>
              <w:rPr>
                <w:color w:val="auto"/>
              </w:rPr>
            </w:pPr>
            <w:r>
              <w:rPr>
                <w:rFonts w:ascii="Times New Roman" w:hAnsi="Times New Roman"/>
                <w:b w:val="0"/>
                <w:i w:val="0"/>
                <w:color w:val="auto"/>
                <w:sz w:val="15"/>
              </w:rPr>
              <w:t>44.10</w:t>
            </w:r>
          </w:p>
        </w:tc>
        <w:tc>
          <w:tcPr>
            <w:tcW w:w="800" w:type="dxa"/>
            <w:tcBorders>
              <w:top w:val="nil"/>
              <w:left w:val="nil"/>
              <w:bottom w:val="nil"/>
              <w:right w:val="nil"/>
              <w:insideH w:val="nil"/>
              <w:insideV w:val="nil"/>
            </w:tcBorders>
            <w:shd w:val="clear" w:color="auto" w:fill="FFFFFF"/>
            <w:vAlign w:val="center"/>
          </w:tcPr>
          <w:p w14:paraId="200D52D9">
            <w:pPr>
              <w:spacing w:before="0" w:after="0"/>
              <w:jc w:val="left"/>
              <w:rPr>
                <w:color w:val="auto"/>
              </w:rPr>
            </w:pPr>
            <w:r>
              <w:rPr>
                <w:rFonts w:ascii="Times New Roman" w:hAnsi="Times New Roman"/>
                <w:b w:val="0"/>
                <w:i w:val="0"/>
                <w:color w:val="auto"/>
                <w:sz w:val="15"/>
              </w:rPr>
              <w:t>-2.63</w:t>
            </w:r>
          </w:p>
        </w:tc>
        <w:tc>
          <w:tcPr>
            <w:tcW w:w="1000" w:type="dxa"/>
            <w:tcBorders>
              <w:top w:val="nil"/>
              <w:left w:val="nil"/>
              <w:bottom w:val="nil"/>
              <w:right w:val="nil"/>
              <w:insideH w:val="nil"/>
              <w:insideV w:val="nil"/>
            </w:tcBorders>
            <w:shd w:val="clear" w:color="auto" w:fill="FFFFFF"/>
            <w:vAlign w:val="center"/>
          </w:tcPr>
          <w:p w14:paraId="6E4CCE79">
            <w:pPr>
              <w:spacing w:before="0" w:after="0"/>
              <w:jc w:val="left"/>
              <w:rPr>
                <w:color w:val="auto"/>
              </w:rPr>
            </w:pPr>
            <w:r>
              <w:rPr>
                <w:rFonts w:ascii="Times New Roman" w:hAnsi="Times New Roman"/>
                <w:b w:val="0"/>
                <w:i w:val="0"/>
                <w:color w:val="auto"/>
                <w:sz w:val="15"/>
              </w:rPr>
              <w:t>-2.94%</w:t>
            </w:r>
          </w:p>
        </w:tc>
        <w:tc>
          <w:tcPr>
            <w:tcW w:w="700" w:type="dxa"/>
            <w:tcBorders>
              <w:top w:val="nil"/>
              <w:left w:val="nil"/>
              <w:bottom w:val="nil"/>
              <w:right w:val="nil"/>
              <w:insideH w:val="nil"/>
              <w:insideV w:val="nil"/>
            </w:tcBorders>
            <w:shd w:val="clear" w:color="auto" w:fill="FFFFFF"/>
            <w:vAlign w:val="center"/>
          </w:tcPr>
          <w:p w14:paraId="7EF27268">
            <w:pPr>
              <w:spacing w:before="0" w:after="0"/>
              <w:jc w:val="left"/>
              <w:rPr>
                <w:color w:val="auto"/>
              </w:rPr>
            </w:pPr>
            <w:r>
              <w:rPr>
                <w:rFonts w:ascii="Times New Roman" w:hAnsi="Times New Roman"/>
                <w:b w:val="0"/>
                <w:i w:val="0"/>
                <w:color w:val="auto"/>
                <w:sz w:val="15"/>
              </w:rPr>
              <w:t>0.0067</w:t>
            </w:r>
          </w:p>
        </w:tc>
      </w:tr>
      <w:tr w14:paraId="0755DBDF">
        <w:trPr>
          <w:jc w:val="center"/>
        </w:trPr>
        <w:tc>
          <w:tcPr>
            <w:tcW w:w="600" w:type="dxa"/>
            <w:tcBorders>
              <w:top w:val="nil"/>
              <w:left w:val="nil"/>
              <w:bottom w:val="single" w:color="000000" w:sz="8" w:space="0"/>
              <w:right w:val="nil"/>
              <w:insideH w:val="nil"/>
              <w:insideV w:val="nil"/>
            </w:tcBorders>
            <w:shd w:val="clear" w:color="auto" w:fill="FFFFFF"/>
            <w:vAlign w:val="center"/>
          </w:tcPr>
          <w:p w14:paraId="63E7DC67">
            <w:pPr>
              <w:spacing w:before="0" w:after="0"/>
              <w:jc w:val="left"/>
              <w:rPr>
                <w:color w:val="auto"/>
              </w:rPr>
            </w:pPr>
            <w:r>
              <w:rPr>
                <w:rFonts w:ascii="Times New Roman" w:hAnsi="Times New Roman"/>
                <w:b w:val="0"/>
                <w:i w:val="0"/>
                <w:color w:val="auto"/>
                <w:sz w:val="15"/>
              </w:rPr>
              <w:t>F4</w:t>
            </w:r>
          </w:p>
        </w:tc>
        <w:tc>
          <w:tcPr>
            <w:tcW w:w="2800" w:type="dxa"/>
            <w:tcBorders>
              <w:top w:val="nil"/>
              <w:left w:val="nil"/>
              <w:bottom w:val="single" w:color="000000" w:sz="8" w:space="0"/>
              <w:right w:val="nil"/>
              <w:insideH w:val="nil"/>
              <w:insideV w:val="nil"/>
            </w:tcBorders>
            <w:shd w:val="clear" w:color="auto" w:fill="FFFFFF"/>
            <w:vAlign w:val="center"/>
          </w:tcPr>
          <w:p w14:paraId="27B84837">
            <w:pPr>
              <w:spacing w:before="0" w:after="0"/>
              <w:rPr>
                <w:color w:val="auto"/>
              </w:rPr>
            </w:pPr>
            <w:r>
              <w:rPr>
                <w:rFonts w:ascii="Times New Roman" w:hAnsi="Times New Roman"/>
                <w:color w:val="auto"/>
                <w:sz w:val="15"/>
              </w:rPr>
              <w:t>Spline4+NRH28</w:t>
            </w:r>
          </w:p>
        </w:tc>
        <w:tc>
          <w:tcPr>
            <w:tcW w:w="1400" w:type="dxa"/>
            <w:tcBorders>
              <w:top w:val="nil"/>
              <w:left w:val="nil"/>
              <w:bottom w:val="single" w:color="000000" w:sz="8" w:space="0"/>
              <w:right w:val="nil"/>
              <w:insideH w:val="nil"/>
              <w:insideV w:val="nil"/>
            </w:tcBorders>
            <w:shd w:val="clear" w:color="auto" w:fill="FFFFFF"/>
            <w:vAlign w:val="center"/>
          </w:tcPr>
          <w:p w14:paraId="3B5188A6">
            <w:pPr>
              <w:spacing w:before="0" w:after="0"/>
              <w:rPr>
                <w:color w:val="auto"/>
              </w:rPr>
            </w:pPr>
            <w:r>
              <w:rPr>
                <w:rFonts w:ascii="Times New Roman" w:hAnsi="Times New Roman"/>
                <w:color w:val="auto"/>
                <w:sz w:val="15"/>
              </w:rPr>
              <w:t>NRH28</w:t>
            </w:r>
          </w:p>
        </w:tc>
        <w:tc>
          <w:tcPr>
            <w:tcW w:w="700" w:type="dxa"/>
            <w:tcBorders>
              <w:top w:val="nil"/>
              <w:left w:val="nil"/>
              <w:bottom w:val="single" w:color="000000" w:sz="8" w:space="0"/>
              <w:right w:val="nil"/>
              <w:insideH w:val="nil"/>
              <w:insideV w:val="nil"/>
            </w:tcBorders>
            <w:shd w:val="clear" w:color="auto" w:fill="FFFFFF"/>
            <w:vAlign w:val="center"/>
          </w:tcPr>
          <w:p w14:paraId="157D359A">
            <w:pPr>
              <w:spacing w:before="0" w:after="0"/>
              <w:jc w:val="left"/>
              <w:rPr>
                <w:color w:val="auto"/>
              </w:rPr>
            </w:pPr>
            <w:r>
              <w:rPr>
                <w:rFonts w:ascii="Times New Roman" w:hAnsi="Times New Roman"/>
                <w:b w:val="0"/>
                <w:i w:val="0"/>
                <w:color w:val="auto"/>
                <w:sz w:val="15"/>
              </w:rPr>
              <w:t>0.8625</w:t>
            </w:r>
          </w:p>
        </w:tc>
        <w:tc>
          <w:tcPr>
            <w:tcW w:w="700" w:type="dxa"/>
            <w:tcBorders>
              <w:top w:val="nil"/>
              <w:left w:val="nil"/>
              <w:bottom w:val="single" w:color="000000" w:sz="8" w:space="0"/>
              <w:right w:val="nil"/>
              <w:insideH w:val="nil"/>
              <w:insideV w:val="nil"/>
            </w:tcBorders>
            <w:shd w:val="clear" w:color="auto" w:fill="FFFFFF"/>
            <w:vAlign w:val="center"/>
          </w:tcPr>
          <w:p w14:paraId="05EB21DA">
            <w:pPr>
              <w:spacing w:before="0" w:after="0"/>
              <w:jc w:val="left"/>
              <w:rPr>
                <w:color w:val="auto"/>
              </w:rPr>
            </w:pPr>
            <w:r>
              <w:rPr>
                <w:rFonts w:ascii="Times New Roman" w:hAnsi="Times New Roman"/>
                <w:b w:val="0"/>
                <w:i w:val="0"/>
                <w:color w:val="auto"/>
                <w:sz w:val="15"/>
              </w:rPr>
              <w:t>0.0000</w:t>
            </w:r>
          </w:p>
        </w:tc>
        <w:tc>
          <w:tcPr>
            <w:tcW w:w="800" w:type="dxa"/>
            <w:tcBorders>
              <w:top w:val="nil"/>
              <w:left w:val="nil"/>
              <w:bottom w:val="single" w:color="000000" w:sz="8" w:space="0"/>
              <w:right w:val="nil"/>
              <w:insideH w:val="nil"/>
              <w:insideV w:val="nil"/>
            </w:tcBorders>
            <w:shd w:val="clear" w:color="auto" w:fill="FFFFFF"/>
            <w:vAlign w:val="center"/>
          </w:tcPr>
          <w:p w14:paraId="2031620C">
            <w:pPr>
              <w:spacing w:before="0" w:after="0"/>
              <w:jc w:val="left"/>
              <w:rPr>
                <w:color w:val="auto"/>
              </w:rPr>
            </w:pPr>
            <w:r>
              <w:rPr>
                <w:rFonts w:ascii="Times New Roman" w:hAnsi="Times New Roman"/>
                <w:b w:val="0"/>
                <w:i w:val="0"/>
                <w:color w:val="auto"/>
                <w:sz w:val="15"/>
              </w:rPr>
              <w:t>0.0000</w:t>
            </w:r>
          </w:p>
        </w:tc>
        <w:tc>
          <w:tcPr>
            <w:tcW w:w="800" w:type="dxa"/>
            <w:tcBorders>
              <w:top w:val="nil"/>
              <w:left w:val="nil"/>
              <w:bottom w:val="single" w:color="000000" w:sz="8" w:space="0"/>
              <w:right w:val="nil"/>
              <w:insideH w:val="nil"/>
              <w:insideV w:val="nil"/>
            </w:tcBorders>
            <w:shd w:val="clear" w:color="auto" w:fill="FFFFFF"/>
            <w:vAlign w:val="center"/>
          </w:tcPr>
          <w:p w14:paraId="78AC0C90">
            <w:pPr>
              <w:spacing w:before="0" w:after="0"/>
              <w:jc w:val="left"/>
              <w:rPr>
                <w:color w:val="auto"/>
              </w:rPr>
            </w:pPr>
            <w:r>
              <w:rPr>
                <w:rFonts w:ascii="Times New Roman" w:hAnsi="Times New Roman"/>
                <w:b w:val="0"/>
                <w:i w:val="0"/>
                <w:color w:val="auto"/>
                <w:sz w:val="15"/>
              </w:rPr>
              <w:t>-313.30</w:t>
            </w:r>
          </w:p>
        </w:tc>
        <w:tc>
          <w:tcPr>
            <w:tcW w:w="800" w:type="dxa"/>
            <w:tcBorders>
              <w:top w:val="nil"/>
              <w:left w:val="nil"/>
              <w:bottom w:val="single" w:color="000000" w:sz="8" w:space="0"/>
              <w:right w:val="nil"/>
              <w:insideH w:val="nil"/>
              <w:insideV w:val="nil"/>
            </w:tcBorders>
            <w:shd w:val="clear" w:color="auto" w:fill="FFFFFF"/>
            <w:vAlign w:val="center"/>
          </w:tcPr>
          <w:p w14:paraId="74C76E48">
            <w:pPr>
              <w:spacing w:before="0" w:after="0"/>
              <w:jc w:val="left"/>
              <w:rPr>
                <w:color w:val="auto"/>
              </w:rPr>
            </w:pPr>
            <w:r>
              <w:rPr>
                <w:rFonts w:ascii="Times New Roman" w:hAnsi="Times New Roman"/>
                <w:b w:val="0"/>
                <w:i w:val="0"/>
                <w:color w:val="auto"/>
                <w:sz w:val="15"/>
              </w:rPr>
              <w:t>24.86</w:t>
            </w:r>
          </w:p>
        </w:tc>
        <w:tc>
          <w:tcPr>
            <w:tcW w:w="800" w:type="dxa"/>
            <w:tcBorders>
              <w:top w:val="nil"/>
              <w:left w:val="nil"/>
              <w:bottom w:val="single" w:color="000000" w:sz="8" w:space="0"/>
              <w:right w:val="nil"/>
              <w:insideH w:val="nil"/>
              <w:insideV w:val="nil"/>
            </w:tcBorders>
            <w:shd w:val="clear" w:color="auto" w:fill="FFFFFF"/>
            <w:vAlign w:val="center"/>
          </w:tcPr>
          <w:p w14:paraId="0C755BCB">
            <w:pPr>
              <w:spacing w:before="0" w:after="0"/>
              <w:jc w:val="left"/>
              <w:rPr>
                <w:color w:val="auto"/>
              </w:rPr>
            </w:pPr>
            <w:r>
              <w:rPr>
                <w:rFonts w:ascii="Times New Roman" w:hAnsi="Times New Roman"/>
                <w:b w:val="0"/>
                <w:i w:val="0"/>
                <w:color w:val="auto"/>
                <w:sz w:val="15"/>
              </w:rPr>
              <w:t>1.95</w:t>
            </w:r>
          </w:p>
        </w:tc>
        <w:tc>
          <w:tcPr>
            <w:tcW w:w="1000" w:type="dxa"/>
            <w:tcBorders>
              <w:top w:val="nil"/>
              <w:left w:val="nil"/>
              <w:bottom w:val="single" w:color="000000" w:sz="8" w:space="0"/>
              <w:right w:val="nil"/>
              <w:insideH w:val="nil"/>
              <w:insideV w:val="nil"/>
            </w:tcBorders>
            <w:shd w:val="clear" w:color="auto" w:fill="FFFFFF"/>
            <w:vAlign w:val="center"/>
          </w:tcPr>
          <w:p w14:paraId="67D78087">
            <w:pPr>
              <w:spacing w:before="0" w:after="0"/>
              <w:jc w:val="left"/>
              <w:rPr>
                <w:color w:val="auto"/>
              </w:rPr>
            </w:pPr>
            <w:r>
              <w:rPr>
                <w:rFonts w:ascii="Times New Roman" w:hAnsi="Times New Roman"/>
                <w:b w:val="0"/>
                <w:i w:val="0"/>
                <w:color w:val="auto"/>
                <w:sz w:val="15"/>
              </w:rPr>
              <w:t>-0.34%</w:t>
            </w:r>
          </w:p>
        </w:tc>
        <w:tc>
          <w:tcPr>
            <w:tcW w:w="700" w:type="dxa"/>
            <w:tcBorders>
              <w:top w:val="nil"/>
              <w:left w:val="nil"/>
              <w:bottom w:val="single" w:color="000000" w:sz="8" w:space="0"/>
              <w:right w:val="nil"/>
              <w:insideH w:val="nil"/>
              <w:insideV w:val="nil"/>
            </w:tcBorders>
            <w:shd w:val="clear" w:color="auto" w:fill="FFFFFF"/>
            <w:vAlign w:val="center"/>
          </w:tcPr>
          <w:p w14:paraId="75AD1A7D">
            <w:pPr>
              <w:spacing w:before="0" w:after="0"/>
              <w:jc w:val="left"/>
              <w:rPr>
                <w:color w:val="auto"/>
              </w:rPr>
            </w:pPr>
            <w:r>
              <w:rPr>
                <w:rFonts w:ascii="Times New Roman" w:hAnsi="Times New Roman"/>
                <w:b w:val="0"/>
                <w:i w:val="0"/>
                <w:color w:val="auto"/>
                <w:sz w:val="15"/>
              </w:rPr>
              <w:t>0.759</w:t>
            </w:r>
          </w:p>
        </w:tc>
      </w:tr>
    </w:tbl>
    <w:p w14:paraId="673107C8">
      <w:pPr>
        <w:rPr>
          <w:color w:val="auto"/>
        </w:rPr>
      </w:pPr>
      <w:r>
        <w:rPr>
          <w:rFonts w:ascii="Times New Roman" w:hAnsi="Times New Roman"/>
          <w:i/>
          <w:color w:val="auto"/>
          <w:sz w:val="16"/>
        </w:rPr>
        <w:t>Note. Day denotes linear DayMeanUTCI; NMean and NMax denote NightMeanUTCI and NightMaxUTCI; Spline3 and Spline4 denote natural-spline DayMeanUTCI specifications with 3 and 4 degrees of freedom. The natural-spline DayMeanUTCI df=4 baseline had substantially lower AIC and BIC than the linear DayMeanUTCI baseline; therefore, the linear estimate is interpreted as an operational reference specification rather than as a best-fitting independent night-specific effect.</w:t>
      </w:r>
    </w:p>
    <w:p w14:paraId="66028C95">
      <w:pPr>
        <w:rPr>
          <w:color w:val="auto"/>
        </w:rPr>
      </w:pPr>
      <w:r>
        <w:rPr>
          <w:rFonts w:ascii="Arial" w:hAnsi="Arial"/>
          <w:b/>
          <w:i w:val="0"/>
          <w:color w:val="auto"/>
          <w:sz w:val="19"/>
        </w:rPr>
        <w:t>Table S10D. Duration versus mean/max thermal-summary comparison.</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3300"/>
        <w:gridCol w:w="1400"/>
        <w:gridCol w:w="750"/>
        <w:gridCol w:w="900"/>
        <w:gridCol w:w="900"/>
        <w:gridCol w:w="1100"/>
        <w:gridCol w:w="750"/>
      </w:tblGrid>
      <w:tr w14:paraId="0753696D">
        <w:trPr>
          <w:tblHeader/>
          <w:jc w:val="center"/>
        </w:trPr>
        <w:tc>
          <w:tcPr>
            <w:tcW w:w="600" w:type="dxa"/>
            <w:tcBorders>
              <w:top w:val="single" w:color="000000" w:sz="8" w:space="0"/>
              <w:left w:val="nil"/>
              <w:bottom w:val="single" w:color="000000" w:sz="8" w:space="0"/>
              <w:right w:val="nil"/>
              <w:insideH w:val="nil"/>
              <w:insideV w:val="nil"/>
            </w:tcBorders>
            <w:shd w:val="clear" w:color="auto" w:fill="FFFFFF"/>
            <w:vAlign w:val="center"/>
          </w:tcPr>
          <w:p w14:paraId="2DD1F8A3">
            <w:pPr>
              <w:spacing w:before="0" w:after="0"/>
              <w:rPr>
                <w:color w:val="auto"/>
              </w:rPr>
            </w:pPr>
            <w:r>
              <w:rPr>
                <w:rFonts w:ascii="Times New Roman" w:hAnsi="Times New Roman"/>
                <w:b/>
                <w:color w:val="auto"/>
                <w:sz w:val="15"/>
              </w:rPr>
              <w:t>ID</w:t>
            </w:r>
          </w:p>
        </w:tc>
        <w:tc>
          <w:tcPr>
            <w:tcW w:w="3300" w:type="dxa"/>
            <w:tcBorders>
              <w:top w:val="single" w:color="000000" w:sz="8" w:space="0"/>
              <w:left w:val="nil"/>
              <w:bottom w:val="single" w:color="000000" w:sz="8" w:space="0"/>
              <w:right w:val="nil"/>
              <w:insideH w:val="nil"/>
              <w:insideV w:val="nil"/>
            </w:tcBorders>
            <w:shd w:val="clear" w:color="auto" w:fill="FFFFFF"/>
            <w:vAlign w:val="center"/>
          </w:tcPr>
          <w:p w14:paraId="481125D5">
            <w:pPr>
              <w:spacing w:before="0" w:after="0"/>
              <w:rPr>
                <w:color w:val="auto"/>
              </w:rPr>
            </w:pPr>
            <w:r>
              <w:rPr>
                <w:rFonts w:ascii="Times New Roman" w:hAnsi="Times New Roman"/>
                <w:b/>
                <w:color w:val="auto"/>
                <w:sz w:val="15"/>
              </w:rPr>
              <w:t>Thermal spec.</w:t>
            </w:r>
          </w:p>
        </w:tc>
        <w:tc>
          <w:tcPr>
            <w:tcW w:w="1400" w:type="dxa"/>
            <w:tcBorders>
              <w:top w:val="single" w:color="000000" w:sz="8" w:space="0"/>
              <w:left w:val="nil"/>
              <w:bottom w:val="single" w:color="000000" w:sz="8" w:space="0"/>
              <w:right w:val="nil"/>
              <w:insideH w:val="nil"/>
              <w:insideV w:val="nil"/>
            </w:tcBorders>
            <w:shd w:val="clear" w:color="auto" w:fill="FFFFFF"/>
            <w:vAlign w:val="center"/>
          </w:tcPr>
          <w:p w14:paraId="0448F897">
            <w:pPr>
              <w:spacing w:before="0" w:after="0"/>
              <w:rPr>
                <w:color w:val="auto"/>
              </w:rPr>
            </w:pPr>
            <w:r>
              <w:rPr>
                <w:rFonts w:ascii="Times New Roman" w:hAnsi="Times New Roman"/>
                <w:b/>
                <w:color w:val="auto"/>
                <w:sz w:val="15"/>
              </w:rPr>
              <w:t>Added</w:t>
            </w:r>
          </w:p>
        </w:tc>
        <w:tc>
          <w:tcPr>
            <w:tcW w:w="750" w:type="dxa"/>
            <w:tcBorders>
              <w:top w:val="single" w:color="000000" w:sz="8" w:space="0"/>
              <w:left w:val="nil"/>
              <w:bottom w:val="single" w:color="000000" w:sz="8" w:space="0"/>
              <w:right w:val="nil"/>
              <w:insideH w:val="nil"/>
              <w:insideV w:val="nil"/>
            </w:tcBorders>
            <w:shd w:val="clear" w:color="auto" w:fill="FFFFFF"/>
            <w:vAlign w:val="center"/>
          </w:tcPr>
          <w:p w14:paraId="639E8F05">
            <w:pPr>
              <w:spacing w:before="0" w:after="0"/>
              <w:rPr>
                <w:color w:val="auto"/>
              </w:rPr>
            </w:pPr>
            <w:r>
              <w:rPr>
                <w:rFonts w:ascii="Times New Roman" w:hAnsi="Times New Roman"/>
                <w:b/>
                <w:color w:val="auto"/>
                <w:sz w:val="15"/>
              </w:rPr>
              <w:t>ΔR²</w:t>
            </w:r>
          </w:p>
        </w:tc>
        <w:tc>
          <w:tcPr>
            <w:tcW w:w="900" w:type="dxa"/>
            <w:tcBorders>
              <w:top w:val="single" w:color="000000" w:sz="8" w:space="0"/>
              <w:left w:val="nil"/>
              <w:bottom w:val="single" w:color="000000" w:sz="8" w:space="0"/>
              <w:right w:val="nil"/>
              <w:insideH w:val="nil"/>
              <w:insideV w:val="nil"/>
            </w:tcBorders>
            <w:shd w:val="clear" w:color="auto" w:fill="FFFFFF"/>
            <w:vAlign w:val="center"/>
          </w:tcPr>
          <w:p w14:paraId="10C80684">
            <w:pPr>
              <w:spacing w:before="0" w:after="0"/>
              <w:rPr>
                <w:color w:val="auto"/>
              </w:rPr>
            </w:pPr>
            <w:r>
              <w:rPr>
                <w:rFonts w:ascii="Times New Roman" w:hAnsi="Times New Roman"/>
                <w:b/>
                <w:color w:val="auto"/>
                <w:sz w:val="15"/>
              </w:rPr>
              <w:t>Partial R²</w:t>
            </w:r>
          </w:p>
        </w:tc>
        <w:tc>
          <w:tcPr>
            <w:tcW w:w="900" w:type="dxa"/>
            <w:tcBorders>
              <w:top w:val="single" w:color="000000" w:sz="8" w:space="0"/>
              <w:left w:val="nil"/>
              <w:bottom w:val="single" w:color="000000" w:sz="8" w:space="0"/>
              <w:right w:val="nil"/>
              <w:insideH w:val="nil"/>
              <w:insideV w:val="nil"/>
            </w:tcBorders>
            <w:shd w:val="clear" w:color="auto" w:fill="FFFFFF"/>
            <w:vAlign w:val="center"/>
          </w:tcPr>
          <w:p w14:paraId="79B9C486">
            <w:pPr>
              <w:spacing w:before="0" w:after="0"/>
              <w:rPr>
                <w:color w:val="auto"/>
              </w:rPr>
            </w:pPr>
            <w:r>
              <w:rPr>
                <w:rFonts w:ascii="Times New Roman" w:hAnsi="Times New Roman"/>
                <w:b/>
                <w:color w:val="auto"/>
                <w:sz w:val="15"/>
              </w:rPr>
              <w:t>ΔAIC</w:t>
            </w:r>
          </w:p>
        </w:tc>
        <w:tc>
          <w:tcPr>
            <w:tcW w:w="1100" w:type="dxa"/>
            <w:tcBorders>
              <w:top w:val="single" w:color="000000" w:sz="8" w:space="0"/>
              <w:left w:val="nil"/>
              <w:bottom w:val="single" w:color="000000" w:sz="8" w:space="0"/>
              <w:right w:val="nil"/>
              <w:insideH w:val="nil"/>
              <w:insideV w:val="nil"/>
            </w:tcBorders>
            <w:shd w:val="clear" w:color="auto" w:fill="FFFFFF"/>
            <w:vAlign w:val="center"/>
          </w:tcPr>
          <w:p w14:paraId="5A8262A4">
            <w:pPr>
              <w:spacing w:before="0" w:after="0"/>
              <w:rPr>
                <w:color w:val="auto"/>
              </w:rPr>
            </w:pPr>
            <w:r>
              <w:rPr>
                <w:rFonts w:ascii="Times New Roman" w:hAnsi="Times New Roman"/>
                <w:b/>
                <w:color w:val="auto"/>
                <w:sz w:val="15"/>
              </w:rPr>
              <w:t>Estimate</w:t>
            </w:r>
          </w:p>
        </w:tc>
        <w:tc>
          <w:tcPr>
            <w:tcW w:w="750" w:type="dxa"/>
            <w:tcBorders>
              <w:top w:val="single" w:color="000000" w:sz="8" w:space="0"/>
              <w:left w:val="nil"/>
              <w:bottom w:val="single" w:color="000000" w:sz="8" w:space="0"/>
              <w:right w:val="nil"/>
              <w:insideH w:val="nil"/>
              <w:insideV w:val="nil"/>
            </w:tcBorders>
            <w:shd w:val="clear" w:color="auto" w:fill="FFFFFF"/>
            <w:vAlign w:val="center"/>
          </w:tcPr>
          <w:p w14:paraId="4A9471F8">
            <w:pPr>
              <w:spacing w:before="0" w:after="0"/>
              <w:rPr>
                <w:color w:val="auto"/>
              </w:rPr>
            </w:pPr>
            <w:r>
              <w:rPr>
                <w:rFonts w:ascii="Times New Roman" w:hAnsi="Times New Roman"/>
                <w:b/>
                <w:color w:val="auto"/>
                <w:sz w:val="15"/>
              </w:rPr>
              <w:t>p</w:t>
            </w:r>
          </w:p>
        </w:tc>
      </w:tr>
      <w:tr w14:paraId="2F3D3808">
        <w:trPr>
          <w:jc w:val="center"/>
        </w:trPr>
        <w:tc>
          <w:tcPr>
            <w:tcW w:w="600" w:type="dxa"/>
            <w:tcBorders>
              <w:top w:val="nil"/>
              <w:left w:val="nil"/>
              <w:bottom w:val="nil"/>
              <w:right w:val="nil"/>
              <w:insideH w:val="nil"/>
              <w:insideV w:val="nil"/>
            </w:tcBorders>
            <w:shd w:val="clear" w:color="auto" w:fill="FFFFFF"/>
            <w:vAlign w:val="center"/>
          </w:tcPr>
          <w:p w14:paraId="0918EA04">
            <w:pPr>
              <w:spacing w:before="0" w:after="0"/>
              <w:jc w:val="left"/>
              <w:rPr>
                <w:color w:val="auto"/>
              </w:rPr>
            </w:pPr>
            <w:r>
              <w:rPr>
                <w:rFonts w:ascii="Times New Roman" w:hAnsi="Times New Roman"/>
                <w:b w:val="0"/>
                <w:i w:val="0"/>
                <w:color w:val="auto"/>
                <w:sz w:val="15"/>
              </w:rPr>
              <w:t>D1</w:t>
            </w:r>
          </w:p>
        </w:tc>
        <w:tc>
          <w:tcPr>
            <w:tcW w:w="3300" w:type="dxa"/>
            <w:tcBorders>
              <w:top w:val="nil"/>
              <w:left w:val="nil"/>
              <w:bottom w:val="nil"/>
              <w:right w:val="nil"/>
              <w:insideH w:val="nil"/>
              <w:insideV w:val="nil"/>
            </w:tcBorders>
            <w:shd w:val="clear" w:color="auto" w:fill="FFFFFF"/>
            <w:vAlign w:val="center"/>
          </w:tcPr>
          <w:p w14:paraId="35E1B3AB">
            <w:pPr>
              <w:spacing w:before="0" w:after="0"/>
              <w:rPr>
                <w:color w:val="auto"/>
              </w:rPr>
            </w:pPr>
            <w:r>
              <w:rPr>
                <w:rFonts w:ascii="Times New Roman" w:hAnsi="Times New Roman"/>
                <w:color w:val="auto"/>
                <w:sz w:val="15"/>
              </w:rPr>
              <w:t>DayMean only</w:t>
            </w:r>
          </w:p>
        </w:tc>
        <w:tc>
          <w:tcPr>
            <w:tcW w:w="1400" w:type="dxa"/>
            <w:tcBorders>
              <w:top w:val="nil"/>
              <w:left w:val="nil"/>
              <w:bottom w:val="nil"/>
              <w:right w:val="nil"/>
              <w:insideH w:val="nil"/>
              <w:insideV w:val="nil"/>
            </w:tcBorders>
            <w:shd w:val="clear" w:color="auto" w:fill="FFFFFF"/>
            <w:vAlign w:val="center"/>
          </w:tcPr>
          <w:p w14:paraId="04565A3A">
            <w:pPr>
              <w:spacing w:before="0" w:after="0"/>
              <w:rPr>
                <w:color w:val="auto"/>
              </w:rPr>
            </w:pPr>
            <w:r>
              <w:rPr>
                <w:rFonts w:ascii="Times New Roman" w:hAnsi="Times New Roman"/>
                <w:color w:val="auto"/>
                <w:sz w:val="15"/>
              </w:rPr>
              <w:t>DayMean</w:t>
            </w:r>
          </w:p>
        </w:tc>
        <w:tc>
          <w:tcPr>
            <w:tcW w:w="750" w:type="dxa"/>
            <w:tcBorders>
              <w:top w:val="nil"/>
              <w:left w:val="nil"/>
              <w:bottom w:val="nil"/>
              <w:right w:val="nil"/>
              <w:insideH w:val="nil"/>
              <w:insideV w:val="nil"/>
            </w:tcBorders>
            <w:shd w:val="clear" w:color="auto" w:fill="FFFFFF"/>
            <w:vAlign w:val="center"/>
          </w:tcPr>
          <w:p w14:paraId="4633F6B6">
            <w:pPr>
              <w:spacing w:before="0" w:after="0"/>
              <w:jc w:val="left"/>
              <w:rPr>
                <w:color w:val="auto"/>
              </w:rPr>
            </w:pPr>
            <w:r>
              <w:rPr>
                <w:rFonts w:ascii="Times New Roman" w:hAnsi="Times New Roman"/>
                <w:b w:val="0"/>
                <w:i w:val="0"/>
                <w:color w:val="auto"/>
                <w:sz w:val="15"/>
              </w:rPr>
              <w:t>0.0453</w:t>
            </w:r>
          </w:p>
        </w:tc>
        <w:tc>
          <w:tcPr>
            <w:tcW w:w="900" w:type="dxa"/>
            <w:tcBorders>
              <w:top w:val="nil"/>
              <w:left w:val="nil"/>
              <w:bottom w:val="nil"/>
              <w:right w:val="nil"/>
              <w:insideH w:val="nil"/>
              <w:insideV w:val="nil"/>
            </w:tcBorders>
            <w:shd w:val="clear" w:color="auto" w:fill="FFFFFF"/>
            <w:vAlign w:val="center"/>
          </w:tcPr>
          <w:p w14:paraId="7191B650">
            <w:pPr>
              <w:spacing w:before="0" w:after="0"/>
              <w:jc w:val="left"/>
              <w:rPr>
                <w:color w:val="auto"/>
              </w:rPr>
            </w:pPr>
            <w:r>
              <w:rPr>
                <w:rFonts w:ascii="Times New Roman" w:hAnsi="Times New Roman"/>
                <w:b w:val="0"/>
                <w:i w:val="0"/>
                <w:color w:val="auto"/>
                <w:sz w:val="15"/>
              </w:rPr>
              <w:t>0.2213</w:t>
            </w:r>
          </w:p>
        </w:tc>
        <w:tc>
          <w:tcPr>
            <w:tcW w:w="900" w:type="dxa"/>
            <w:tcBorders>
              <w:top w:val="nil"/>
              <w:left w:val="nil"/>
              <w:bottom w:val="nil"/>
              <w:right w:val="nil"/>
              <w:insideH w:val="nil"/>
              <w:insideV w:val="nil"/>
            </w:tcBorders>
            <w:shd w:val="clear" w:color="auto" w:fill="FFFFFF"/>
            <w:vAlign w:val="center"/>
          </w:tcPr>
          <w:p w14:paraId="716F6330">
            <w:pPr>
              <w:spacing w:before="0" w:after="0"/>
              <w:jc w:val="left"/>
              <w:rPr>
                <w:color w:val="auto"/>
              </w:rPr>
            </w:pPr>
            <w:r>
              <w:rPr>
                <w:rFonts w:ascii="Times New Roman" w:hAnsi="Times New Roman"/>
                <w:b w:val="0"/>
                <w:i w:val="0"/>
                <w:color w:val="auto"/>
                <w:sz w:val="15"/>
              </w:rPr>
              <w:t>-394.24</w:t>
            </w:r>
          </w:p>
        </w:tc>
        <w:tc>
          <w:tcPr>
            <w:tcW w:w="1100" w:type="dxa"/>
            <w:tcBorders>
              <w:top w:val="nil"/>
              <w:left w:val="nil"/>
              <w:bottom w:val="nil"/>
              <w:right w:val="nil"/>
              <w:insideH w:val="nil"/>
              <w:insideV w:val="nil"/>
            </w:tcBorders>
            <w:shd w:val="clear" w:color="auto" w:fill="FFFFFF"/>
            <w:vAlign w:val="center"/>
          </w:tcPr>
          <w:p w14:paraId="45CAFFEC">
            <w:pPr>
              <w:spacing w:before="0" w:after="0"/>
              <w:jc w:val="left"/>
              <w:rPr>
                <w:color w:val="auto"/>
              </w:rPr>
            </w:pPr>
            <w:r>
              <w:rPr>
                <w:rFonts w:ascii="Times New Roman" w:hAnsi="Times New Roman"/>
                <w:b w:val="0"/>
                <w:i w:val="0"/>
                <w:color w:val="auto"/>
                <w:sz w:val="15"/>
              </w:rPr>
              <w:t>2.32%</w:t>
            </w:r>
          </w:p>
        </w:tc>
        <w:tc>
          <w:tcPr>
            <w:tcW w:w="750" w:type="dxa"/>
            <w:tcBorders>
              <w:top w:val="nil"/>
              <w:left w:val="nil"/>
              <w:bottom w:val="nil"/>
              <w:right w:val="nil"/>
              <w:insideH w:val="nil"/>
              <w:insideV w:val="nil"/>
            </w:tcBorders>
            <w:shd w:val="clear" w:color="auto" w:fill="FFFFFF"/>
            <w:vAlign w:val="center"/>
          </w:tcPr>
          <w:p w14:paraId="50EB8E9F">
            <w:pPr>
              <w:spacing w:before="0" w:after="0"/>
              <w:jc w:val="left"/>
              <w:rPr>
                <w:color w:val="auto"/>
              </w:rPr>
            </w:pPr>
            <w:r>
              <w:rPr>
                <w:rFonts w:ascii="Times New Roman" w:hAnsi="Times New Roman"/>
                <w:b w:val="0"/>
                <w:i w:val="0"/>
                <w:color w:val="auto"/>
                <w:sz w:val="15"/>
              </w:rPr>
              <w:t>&lt;0.001</w:t>
            </w:r>
          </w:p>
        </w:tc>
      </w:tr>
      <w:tr w14:paraId="7A80467B">
        <w:trPr>
          <w:jc w:val="center"/>
        </w:trPr>
        <w:tc>
          <w:tcPr>
            <w:tcW w:w="600" w:type="dxa"/>
            <w:tcBorders>
              <w:top w:val="nil"/>
              <w:left w:val="nil"/>
              <w:bottom w:val="nil"/>
              <w:right w:val="nil"/>
              <w:insideH w:val="nil"/>
              <w:insideV w:val="nil"/>
            </w:tcBorders>
            <w:shd w:val="clear" w:color="auto" w:fill="FFFFFF"/>
            <w:vAlign w:val="center"/>
          </w:tcPr>
          <w:p w14:paraId="45A94358">
            <w:pPr>
              <w:spacing w:before="0" w:after="0"/>
              <w:jc w:val="left"/>
              <w:rPr>
                <w:color w:val="auto"/>
              </w:rPr>
            </w:pPr>
            <w:r>
              <w:rPr>
                <w:rFonts w:ascii="Times New Roman" w:hAnsi="Times New Roman"/>
                <w:b w:val="0"/>
                <w:i w:val="0"/>
                <w:color w:val="auto"/>
                <w:sz w:val="15"/>
              </w:rPr>
              <w:t>D4</w:t>
            </w:r>
          </w:p>
        </w:tc>
        <w:tc>
          <w:tcPr>
            <w:tcW w:w="3300" w:type="dxa"/>
            <w:tcBorders>
              <w:top w:val="nil"/>
              <w:left w:val="nil"/>
              <w:bottom w:val="nil"/>
              <w:right w:val="nil"/>
              <w:insideH w:val="nil"/>
              <w:insideV w:val="nil"/>
            </w:tcBorders>
            <w:shd w:val="clear" w:color="auto" w:fill="FFFFFF"/>
            <w:vAlign w:val="center"/>
          </w:tcPr>
          <w:p w14:paraId="7AD7D391">
            <w:pPr>
              <w:spacing w:before="0" w:after="0"/>
              <w:rPr>
                <w:color w:val="auto"/>
              </w:rPr>
            </w:pPr>
            <w:r>
              <w:rPr>
                <w:rFonts w:ascii="Times New Roman" w:hAnsi="Times New Roman"/>
                <w:color w:val="auto"/>
                <w:sz w:val="15"/>
              </w:rPr>
              <w:t>NRH28 only</w:t>
            </w:r>
          </w:p>
        </w:tc>
        <w:tc>
          <w:tcPr>
            <w:tcW w:w="1400" w:type="dxa"/>
            <w:tcBorders>
              <w:top w:val="nil"/>
              <w:left w:val="nil"/>
              <w:bottom w:val="nil"/>
              <w:right w:val="nil"/>
              <w:insideH w:val="nil"/>
              <w:insideV w:val="nil"/>
            </w:tcBorders>
            <w:shd w:val="clear" w:color="auto" w:fill="FFFFFF"/>
            <w:vAlign w:val="center"/>
          </w:tcPr>
          <w:p w14:paraId="6C67ED6A">
            <w:pPr>
              <w:spacing w:before="0" w:after="0"/>
              <w:rPr>
                <w:color w:val="auto"/>
              </w:rPr>
            </w:pPr>
            <w:r>
              <w:rPr>
                <w:rFonts w:ascii="Times New Roman" w:hAnsi="Times New Roman"/>
                <w:color w:val="auto"/>
                <w:sz w:val="15"/>
              </w:rPr>
              <w:t>NRH28</w:t>
            </w:r>
          </w:p>
        </w:tc>
        <w:tc>
          <w:tcPr>
            <w:tcW w:w="750" w:type="dxa"/>
            <w:tcBorders>
              <w:top w:val="nil"/>
              <w:left w:val="nil"/>
              <w:bottom w:val="nil"/>
              <w:right w:val="nil"/>
              <w:insideH w:val="nil"/>
              <w:insideV w:val="nil"/>
            </w:tcBorders>
            <w:shd w:val="clear" w:color="auto" w:fill="FFFFFF"/>
            <w:vAlign w:val="center"/>
          </w:tcPr>
          <w:p w14:paraId="0FD537D5">
            <w:pPr>
              <w:spacing w:before="0" w:after="0"/>
              <w:jc w:val="left"/>
              <w:rPr>
                <w:color w:val="auto"/>
              </w:rPr>
            </w:pPr>
            <w:r>
              <w:rPr>
                <w:rFonts w:ascii="Times New Roman" w:hAnsi="Times New Roman"/>
                <w:b w:val="0"/>
                <w:i w:val="0"/>
                <w:color w:val="auto"/>
                <w:sz w:val="15"/>
              </w:rPr>
              <w:t>0.0005</w:t>
            </w:r>
          </w:p>
        </w:tc>
        <w:tc>
          <w:tcPr>
            <w:tcW w:w="900" w:type="dxa"/>
            <w:tcBorders>
              <w:top w:val="nil"/>
              <w:left w:val="nil"/>
              <w:bottom w:val="nil"/>
              <w:right w:val="nil"/>
              <w:insideH w:val="nil"/>
              <w:insideV w:val="nil"/>
            </w:tcBorders>
            <w:shd w:val="clear" w:color="auto" w:fill="FFFFFF"/>
            <w:vAlign w:val="center"/>
          </w:tcPr>
          <w:p w14:paraId="7DC15DE4">
            <w:pPr>
              <w:spacing w:before="0" w:after="0"/>
              <w:jc w:val="left"/>
              <w:rPr>
                <w:color w:val="auto"/>
              </w:rPr>
            </w:pPr>
            <w:r>
              <w:rPr>
                <w:rFonts w:ascii="Times New Roman" w:hAnsi="Times New Roman"/>
                <w:b w:val="0"/>
                <w:i w:val="0"/>
                <w:color w:val="auto"/>
                <w:sz w:val="15"/>
              </w:rPr>
              <w:t>0.0026</w:t>
            </w:r>
          </w:p>
        </w:tc>
        <w:tc>
          <w:tcPr>
            <w:tcW w:w="900" w:type="dxa"/>
            <w:tcBorders>
              <w:top w:val="nil"/>
              <w:left w:val="nil"/>
              <w:bottom w:val="nil"/>
              <w:right w:val="nil"/>
              <w:insideH w:val="nil"/>
              <w:insideV w:val="nil"/>
            </w:tcBorders>
            <w:shd w:val="clear" w:color="auto" w:fill="FFFFFF"/>
            <w:vAlign w:val="center"/>
          </w:tcPr>
          <w:p w14:paraId="1E1F4819">
            <w:pPr>
              <w:spacing w:before="0" w:after="0"/>
              <w:jc w:val="left"/>
              <w:rPr>
                <w:color w:val="auto"/>
              </w:rPr>
            </w:pPr>
            <w:r>
              <w:rPr>
                <w:rFonts w:ascii="Times New Roman" w:hAnsi="Times New Roman"/>
                <w:b w:val="0"/>
                <w:i w:val="0"/>
                <w:color w:val="auto"/>
                <w:sz w:val="15"/>
              </w:rPr>
              <w:t>-2.16</w:t>
            </w:r>
          </w:p>
        </w:tc>
        <w:tc>
          <w:tcPr>
            <w:tcW w:w="1100" w:type="dxa"/>
            <w:tcBorders>
              <w:top w:val="nil"/>
              <w:left w:val="nil"/>
              <w:bottom w:val="nil"/>
              <w:right w:val="nil"/>
              <w:insideH w:val="nil"/>
              <w:insideV w:val="nil"/>
            </w:tcBorders>
            <w:shd w:val="clear" w:color="auto" w:fill="FFFFFF"/>
            <w:vAlign w:val="center"/>
          </w:tcPr>
          <w:p w14:paraId="42154251">
            <w:pPr>
              <w:spacing w:before="0" w:after="0"/>
              <w:jc w:val="left"/>
              <w:rPr>
                <w:color w:val="auto"/>
              </w:rPr>
            </w:pPr>
            <w:r>
              <w:rPr>
                <w:rFonts w:ascii="Times New Roman" w:hAnsi="Times New Roman"/>
                <w:b w:val="0"/>
                <w:i w:val="0"/>
                <w:color w:val="auto"/>
                <w:sz w:val="15"/>
              </w:rPr>
              <w:t>-3.18%</w:t>
            </w:r>
          </w:p>
        </w:tc>
        <w:tc>
          <w:tcPr>
            <w:tcW w:w="750" w:type="dxa"/>
            <w:tcBorders>
              <w:top w:val="nil"/>
              <w:left w:val="nil"/>
              <w:bottom w:val="nil"/>
              <w:right w:val="nil"/>
              <w:insideH w:val="nil"/>
              <w:insideV w:val="nil"/>
            </w:tcBorders>
            <w:shd w:val="clear" w:color="auto" w:fill="FFFFFF"/>
            <w:vAlign w:val="center"/>
          </w:tcPr>
          <w:p w14:paraId="4B5C8665">
            <w:pPr>
              <w:spacing w:before="0" w:after="0"/>
              <w:jc w:val="left"/>
              <w:rPr>
                <w:color w:val="auto"/>
              </w:rPr>
            </w:pPr>
            <w:r>
              <w:rPr>
                <w:rFonts w:ascii="Times New Roman" w:hAnsi="Times New Roman"/>
                <w:b w:val="0"/>
                <w:i w:val="0"/>
                <w:color w:val="auto"/>
                <w:sz w:val="15"/>
              </w:rPr>
              <w:t>0.0013</w:t>
            </w:r>
          </w:p>
        </w:tc>
      </w:tr>
      <w:tr w14:paraId="2A0332CA">
        <w:trPr>
          <w:jc w:val="center"/>
        </w:trPr>
        <w:tc>
          <w:tcPr>
            <w:tcW w:w="600" w:type="dxa"/>
            <w:tcBorders>
              <w:top w:val="nil"/>
              <w:left w:val="nil"/>
              <w:bottom w:val="nil"/>
              <w:right w:val="nil"/>
              <w:insideH w:val="nil"/>
              <w:insideV w:val="nil"/>
            </w:tcBorders>
            <w:shd w:val="clear" w:color="auto" w:fill="FFFFFF"/>
            <w:vAlign w:val="center"/>
          </w:tcPr>
          <w:p w14:paraId="3A3E7DB8">
            <w:pPr>
              <w:spacing w:before="0" w:after="0"/>
              <w:jc w:val="left"/>
              <w:rPr>
                <w:color w:val="auto"/>
              </w:rPr>
            </w:pPr>
            <w:r>
              <w:rPr>
                <w:rFonts w:ascii="Times New Roman" w:hAnsi="Times New Roman"/>
                <w:b w:val="0"/>
                <w:i w:val="0"/>
                <w:color w:val="auto"/>
                <w:sz w:val="15"/>
              </w:rPr>
              <w:t>D2</w:t>
            </w:r>
          </w:p>
        </w:tc>
        <w:tc>
          <w:tcPr>
            <w:tcW w:w="3300" w:type="dxa"/>
            <w:tcBorders>
              <w:top w:val="nil"/>
              <w:left w:val="nil"/>
              <w:bottom w:val="nil"/>
              <w:right w:val="nil"/>
              <w:insideH w:val="nil"/>
              <w:insideV w:val="nil"/>
            </w:tcBorders>
            <w:shd w:val="clear" w:color="auto" w:fill="FFFFFF"/>
            <w:vAlign w:val="center"/>
          </w:tcPr>
          <w:p w14:paraId="7B0AD6D1">
            <w:pPr>
              <w:spacing w:before="0" w:after="0"/>
              <w:rPr>
                <w:color w:val="auto"/>
              </w:rPr>
            </w:pPr>
            <w:r>
              <w:rPr>
                <w:rFonts w:ascii="Times New Roman" w:hAnsi="Times New Roman"/>
                <w:color w:val="auto"/>
                <w:sz w:val="15"/>
              </w:rPr>
              <w:t>NMean only</w:t>
            </w:r>
          </w:p>
        </w:tc>
        <w:tc>
          <w:tcPr>
            <w:tcW w:w="1400" w:type="dxa"/>
            <w:tcBorders>
              <w:top w:val="nil"/>
              <w:left w:val="nil"/>
              <w:bottom w:val="nil"/>
              <w:right w:val="nil"/>
              <w:insideH w:val="nil"/>
              <w:insideV w:val="nil"/>
            </w:tcBorders>
            <w:shd w:val="clear" w:color="auto" w:fill="FFFFFF"/>
            <w:vAlign w:val="center"/>
          </w:tcPr>
          <w:p w14:paraId="01A33D67">
            <w:pPr>
              <w:spacing w:before="0" w:after="0"/>
              <w:rPr>
                <w:color w:val="auto"/>
              </w:rPr>
            </w:pPr>
            <w:r>
              <w:rPr>
                <w:rFonts w:ascii="Times New Roman" w:hAnsi="Times New Roman"/>
                <w:color w:val="auto"/>
                <w:sz w:val="15"/>
              </w:rPr>
              <w:t>NMean</w:t>
            </w:r>
          </w:p>
        </w:tc>
        <w:tc>
          <w:tcPr>
            <w:tcW w:w="750" w:type="dxa"/>
            <w:tcBorders>
              <w:top w:val="nil"/>
              <w:left w:val="nil"/>
              <w:bottom w:val="nil"/>
              <w:right w:val="nil"/>
              <w:insideH w:val="nil"/>
              <w:insideV w:val="nil"/>
            </w:tcBorders>
            <w:shd w:val="clear" w:color="auto" w:fill="FFFFFF"/>
            <w:vAlign w:val="center"/>
          </w:tcPr>
          <w:p w14:paraId="535B45EE">
            <w:pPr>
              <w:spacing w:before="0" w:after="0"/>
              <w:jc w:val="left"/>
              <w:rPr>
                <w:color w:val="auto"/>
              </w:rPr>
            </w:pPr>
            <w:r>
              <w:rPr>
                <w:rFonts w:ascii="Times New Roman" w:hAnsi="Times New Roman"/>
                <w:b w:val="0"/>
                <w:i w:val="0"/>
                <w:color w:val="auto"/>
                <w:sz w:val="15"/>
              </w:rPr>
              <w:t>0.0167</w:t>
            </w:r>
          </w:p>
        </w:tc>
        <w:tc>
          <w:tcPr>
            <w:tcW w:w="900" w:type="dxa"/>
            <w:tcBorders>
              <w:top w:val="nil"/>
              <w:left w:val="nil"/>
              <w:bottom w:val="nil"/>
              <w:right w:val="nil"/>
              <w:insideH w:val="nil"/>
              <w:insideV w:val="nil"/>
            </w:tcBorders>
            <w:shd w:val="clear" w:color="auto" w:fill="FFFFFF"/>
            <w:vAlign w:val="center"/>
          </w:tcPr>
          <w:p w14:paraId="07A814B4">
            <w:pPr>
              <w:spacing w:before="0" w:after="0"/>
              <w:jc w:val="left"/>
              <w:rPr>
                <w:color w:val="auto"/>
              </w:rPr>
            </w:pPr>
            <w:r>
              <w:rPr>
                <w:rFonts w:ascii="Times New Roman" w:hAnsi="Times New Roman"/>
                <w:b w:val="0"/>
                <w:i w:val="0"/>
                <w:color w:val="auto"/>
                <w:sz w:val="15"/>
              </w:rPr>
              <w:t>0.0814</w:t>
            </w:r>
          </w:p>
        </w:tc>
        <w:tc>
          <w:tcPr>
            <w:tcW w:w="900" w:type="dxa"/>
            <w:tcBorders>
              <w:top w:val="nil"/>
              <w:left w:val="nil"/>
              <w:bottom w:val="nil"/>
              <w:right w:val="nil"/>
              <w:insideH w:val="nil"/>
              <w:insideV w:val="nil"/>
            </w:tcBorders>
            <w:shd w:val="clear" w:color="auto" w:fill="FFFFFF"/>
            <w:vAlign w:val="center"/>
          </w:tcPr>
          <w:p w14:paraId="10F99C30">
            <w:pPr>
              <w:spacing w:before="0" w:after="0"/>
              <w:jc w:val="left"/>
              <w:rPr>
                <w:color w:val="auto"/>
              </w:rPr>
            </w:pPr>
            <w:r>
              <w:rPr>
                <w:rFonts w:ascii="Times New Roman" w:hAnsi="Times New Roman"/>
                <w:b w:val="0"/>
                <w:i w:val="0"/>
                <w:color w:val="auto"/>
                <w:sz w:val="15"/>
              </w:rPr>
              <w:t>-132.41</w:t>
            </w:r>
          </w:p>
        </w:tc>
        <w:tc>
          <w:tcPr>
            <w:tcW w:w="1100" w:type="dxa"/>
            <w:tcBorders>
              <w:top w:val="nil"/>
              <w:left w:val="nil"/>
              <w:bottom w:val="nil"/>
              <w:right w:val="nil"/>
              <w:insideH w:val="nil"/>
              <w:insideV w:val="nil"/>
            </w:tcBorders>
            <w:shd w:val="clear" w:color="auto" w:fill="FFFFFF"/>
            <w:vAlign w:val="center"/>
          </w:tcPr>
          <w:p w14:paraId="0C05A9EC">
            <w:pPr>
              <w:spacing w:before="0" w:after="0"/>
              <w:jc w:val="left"/>
              <w:rPr>
                <w:color w:val="auto"/>
              </w:rPr>
            </w:pPr>
            <w:r>
              <w:rPr>
                <w:rFonts w:ascii="Times New Roman" w:hAnsi="Times New Roman"/>
                <w:b w:val="0"/>
                <w:i w:val="0"/>
                <w:color w:val="auto"/>
                <w:sz w:val="15"/>
              </w:rPr>
              <w:t>1.37%</w:t>
            </w:r>
          </w:p>
        </w:tc>
        <w:tc>
          <w:tcPr>
            <w:tcW w:w="750" w:type="dxa"/>
            <w:tcBorders>
              <w:top w:val="nil"/>
              <w:left w:val="nil"/>
              <w:bottom w:val="nil"/>
              <w:right w:val="nil"/>
              <w:insideH w:val="nil"/>
              <w:insideV w:val="nil"/>
            </w:tcBorders>
            <w:shd w:val="clear" w:color="auto" w:fill="FFFFFF"/>
            <w:vAlign w:val="center"/>
          </w:tcPr>
          <w:p w14:paraId="25974BA6">
            <w:pPr>
              <w:spacing w:before="0" w:after="0"/>
              <w:jc w:val="left"/>
              <w:rPr>
                <w:color w:val="auto"/>
              </w:rPr>
            </w:pPr>
            <w:r>
              <w:rPr>
                <w:rFonts w:ascii="Times New Roman" w:hAnsi="Times New Roman"/>
                <w:b w:val="0"/>
                <w:i w:val="0"/>
                <w:color w:val="auto"/>
                <w:sz w:val="15"/>
              </w:rPr>
              <w:t>&lt;0.001</w:t>
            </w:r>
          </w:p>
        </w:tc>
      </w:tr>
      <w:tr w14:paraId="626BC54D">
        <w:trPr>
          <w:jc w:val="center"/>
        </w:trPr>
        <w:tc>
          <w:tcPr>
            <w:tcW w:w="600" w:type="dxa"/>
            <w:tcBorders>
              <w:top w:val="nil"/>
              <w:left w:val="nil"/>
              <w:bottom w:val="nil"/>
              <w:right w:val="nil"/>
              <w:insideH w:val="nil"/>
              <w:insideV w:val="nil"/>
            </w:tcBorders>
            <w:shd w:val="clear" w:color="auto" w:fill="FFFFFF"/>
            <w:vAlign w:val="center"/>
          </w:tcPr>
          <w:p w14:paraId="16C167DB">
            <w:pPr>
              <w:spacing w:before="0" w:after="0"/>
              <w:jc w:val="left"/>
              <w:rPr>
                <w:color w:val="auto"/>
              </w:rPr>
            </w:pPr>
            <w:r>
              <w:rPr>
                <w:rFonts w:ascii="Times New Roman" w:hAnsi="Times New Roman"/>
                <w:b w:val="0"/>
                <w:i w:val="0"/>
                <w:color w:val="auto"/>
                <w:sz w:val="15"/>
              </w:rPr>
              <w:t>D3</w:t>
            </w:r>
          </w:p>
        </w:tc>
        <w:tc>
          <w:tcPr>
            <w:tcW w:w="3300" w:type="dxa"/>
            <w:tcBorders>
              <w:top w:val="nil"/>
              <w:left w:val="nil"/>
              <w:bottom w:val="nil"/>
              <w:right w:val="nil"/>
              <w:insideH w:val="nil"/>
              <w:insideV w:val="nil"/>
            </w:tcBorders>
            <w:shd w:val="clear" w:color="auto" w:fill="FFFFFF"/>
            <w:vAlign w:val="center"/>
          </w:tcPr>
          <w:p w14:paraId="37CD8416">
            <w:pPr>
              <w:spacing w:before="0" w:after="0"/>
              <w:rPr>
                <w:color w:val="auto"/>
              </w:rPr>
            </w:pPr>
            <w:r>
              <w:rPr>
                <w:rFonts w:ascii="Times New Roman" w:hAnsi="Times New Roman"/>
                <w:color w:val="auto"/>
                <w:sz w:val="15"/>
              </w:rPr>
              <w:t>NMax only</w:t>
            </w:r>
          </w:p>
        </w:tc>
        <w:tc>
          <w:tcPr>
            <w:tcW w:w="1400" w:type="dxa"/>
            <w:tcBorders>
              <w:top w:val="nil"/>
              <w:left w:val="nil"/>
              <w:bottom w:val="nil"/>
              <w:right w:val="nil"/>
              <w:insideH w:val="nil"/>
              <w:insideV w:val="nil"/>
            </w:tcBorders>
            <w:shd w:val="clear" w:color="auto" w:fill="FFFFFF"/>
            <w:vAlign w:val="center"/>
          </w:tcPr>
          <w:p w14:paraId="6C7451D8">
            <w:pPr>
              <w:spacing w:before="0" w:after="0"/>
              <w:rPr>
                <w:color w:val="auto"/>
              </w:rPr>
            </w:pPr>
            <w:r>
              <w:rPr>
                <w:rFonts w:ascii="Times New Roman" w:hAnsi="Times New Roman"/>
                <w:color w:val="auto"/>
                <w:sz w:val="15"/>
              </w:rPr>
              <w:t>NMax</w:t>
            </w:r>
          </w:p>
        </w:tc>
        <w:tc>
          <w:tcPr>
            <w:tcW w:w="750" w:type="dxa"/>
            <w:tcBorders>
              <w:top w:val="nil"/>
              <w:left w:val="nil"/>
              <w:bottom w:val="nil"/>
              <w:right w:val="nil"/>
              <w:insideH w:val="nil"/>
              <w:insideV w:val="nil"/>
            </w:tcBorders>
            <w:shd w:val="clear" w:color="auto" w:fill="FFFFFF"/>
            <w:vAlign w:val="center"/>
          </w:tcPr>
          <w:p w14:paraId="447CA2E7">
            <w:pPr>
              <w:spacing w:before="0" w:after="0"/>
              <w:jc w:val="left"/>
              <w:rPr>
                <w:color w:val="auto"/>
              </w:rPr>
            </w:pPr>
            <w:r>
              <w:rPr>
                <w:rFonts w:ascii="Times New Roman" w:hAnsi="Times New Roman"/>
                <w:b w:val="0"/>
                <w:i w:val="0"/>
                <w:color w:val="auto"/>
                <w:sz w:val="15"/>
              </w:rPr>
              <w:t>0.0157</w:t>
            </w:r>
          </w:p>
        </w:tc>
        <w:tc>
          <w:tcPr>
            <w:tcW w:w="900" w:type="dxa"/>
            <w:tcBorders>
              <w:top w:val="nil"/>
              <w:left w:val="nil"/>
              <w:bottom w:val="nil"/>
              <w:right w:val="nil"/>
              <w:insideH w:val="nil"/>
              <w:insideV w:val="nil"/>
            </w:tcBorders>
            <w:shd w:val="clear" w:color="auto" w:fill="FFFFFF"/>
            <w:vAlign w:val="center"/>
          </w:tcPr>
          <w:p w14:paraId="3446A808">
            <w:pPr>
              <w:spacing w:before="0" w:after="0"/>
              <w:jc w:val="left"/>
              <w:rPr>
                <w:color w:val="auto"/>
              </w:rPr>
            </w:pPr>
            <w:r>
              <w:rPr>
                <w:rFonts w:ascii="Times New Roman" w:hAnsi="Times New Roman"/>
                <w:b w:val="0"/>
                <w:i w:val="0"/>
                <w:color w:val="auto"/>
                <w:sz w:val="15"/>
              </w:rPr>
              <w:t>0.0768</w:t>
            </w:r>
          </w:p>
        </w:tc>
        <w:tc>
          <w:tcPr>
            <w:tcW w:w="900" w:type="dxa"/>
            <w:tcBorders>
              <w:top w:val="nil"/>
              <w:left w:val="nil"/>
              <w:bottom w:val="nil"/>
              <w:right w:val="nil"/>
              <w:insideH w:val="nil"/>
              <w:insideV w:val="nil"/>
            </w:tcBorders>
            <w:shd w:val="clear" w:color="auto" w:fill="FFFFFF"/>
            <w:vAlign w:val="center"/>
          </w:tcPr>
          <w:p w14:paraId="4EC2A163">
            <w:pPr>
              <w:spacing w:before="0" w:after="0"/>
              <w:jc w:val="left"/>
              <w:rPr>
                <w:color w:val="auto"/>
              </w:rPr>
            </w:pPr>
            <w:r>
              <w:rPr>
                <w:rFonts w:ascii="Times New Roman" w:hAnsi="Times New Roman"/>
                <w:b w:val="0"/>
                <w:i w:val="0"/>
                <w:color w:val="auto"/>
                <w:sz w:val="15"/>
              </w:rPr>
              <w:t>-124.57</w:t>
            </w:r>
          </w:p>
        </w:tc>
        <w:tc>
          <w:tcPr>
            <w:tcW w:w="1100" w:type="dxa"/>
            <w:tcBorders>
              <w:top w:val="nil"/>
              <w:left w:val="nil"/>
              <w:bottom w:val="nil"/>
              <w:right w:val="nil"/>
              <w:insideH w:val="nil"/>
              <w:insideV w:val="nil"/>
            </w:tcBorders>
            <w:shd w:val="clear" w:color="auto" w:fill="FFFFFF"/>
            <w:vAlign w:val="center"/>
          </w:tcPr>
          <w:p w14:paraId="4D2C3A7D">
            <w:pPr>
              <w:spacing w:before="0" w:after="0"/>
              <w:jc w:val="left"/>
              <w:rPr>
                <w:color w:val="auto"/>
              </w:rPr>
            </w:pPr>
            <w:r>
              <w:rPr>
                <w:rFonts w:ascii="Times New Roman" w:hAnsi="Times New Roman"/>
                <w:b w:val="0"/>
                <w:i w:val="0"/>
                <w:color w:val="auto"/>
                <w:sz w:val="15"/>
              </w:rPr>
              <w:t>1.29%</w:t>
            </w:r>
          </w:p>
        </w:tc>
        <w:tc>
          <w:tcPr>
            <w:tcW w:w="750" w:type="dxa"/>
            <w:tcBorders>
              <w:top w:val="nil"/>
              <w:left w:val="nil"/>
              <w:bottom w:val="nil"/>
              <w:right w:val="nil"/>
              <w:insideH w:val="nil"/>
              <w:insideV w:val="nil"/>
            </w:tcBorders>
            <w:shd w:val="clear" w:color="auto" w:fill="FFFFFF"/>
            <w:vAlign w:val="center"/>
          </w:tcPr>
          <w:p w14:paraId="7C678A69">
            <w:pPr>
              <w:spacing w:before="0" w:after="0"/>
              <w:jc w:val="left"/>
              <w:rPr>
                <w:color w:val="auto"/>
              </w:rPr>
            </w:pPr>
            <w:r>
              <w:rPr>
                <w:rFonts w:ascii="Times New Roman" w:hAnsi="Times New Roman"/>
                <w:b w:val="0"/>
                <w:i w:val="0"/>
                <w:color w:val="auto"/>
                <w:sz w:val="15"/>
              </w:rPr>
              <w:t>&lt;0.001</w:t>
            </w:r>
          </w:p>
        </w:tc>
      </w:tr>
      <w:tr w14:paraId="08778D20">
        <w:trPr>
          <w:jc w:val="center"/>
        </w:trPr>
        <w:tc>
          <w:tcPr>
            <w:tcW w:w="600" w:type="dxa"/>
            <w:tcBorders>
              <w:top w:val="nil"/>
              <w:left w:val="nil"/>
              <w:bottom w:val="nil"/>
              <w:right w:val="nil"/>
              <w:insideH w:val="nil"/>
              <w:insideV w:val="nil"/>
            </w:tcBorders>
            <w:shd w:val="clear" w:color="auto" w:fill="FFFFFF"/>
            <w:vAlign w:val="center"/>
          </w:tcPr>
          <w:p w14:paraId="4E21DD8E">
            <w:pPr>
              <w:spacing w:before="0" w:after="0"/>
              <w:jc w:val="left"/>
              <w:rPr>
                <w:color w:val="auto"/>
              </w:rPr>
            </w:pPr>
            <w:r>
              <w:rPr>
                <w:rFonts w:ascii="Times New Roman" w:hAnsi="Times New Roman"/>
                <w:b w:val="0"/>
                <w:i w:val="0"/>
                <w:color w:val="auto"/>
                <w:sz w:val="15"/>
              </w:rPr>
              <w:t>A3</w:t>
            </w:r>
          </w:p>
        </w:tc>
        <w:tc>
          <w:tcPr>
            <w:tcW w:w="3300" w:type="dxa"/>
            <w:tcBorders>
              <w:top w:val="nil"/>
              <w:left w:val="nil"/>
              <w:bottom w:val="nil"/>
              <w:right w:val="nil"/>
              <w:insideH w:val="nil"/>
              <w:insideV w:val="nil"/>
            </w:tcBorders>
            <w:shd w:val="clear" w:color="auto" w:fill="FFFFFF"/>
            <w:vAlign w:val="center"/>
          </w:tcPr>
          <w:p w14:paraId="0F2A4028">
            <w:pPr>
              <w:spacing w:before="0" w:after="0"/>
              <w:rPr>
                <w:color w:val="auto"/>
              </w:rPr>
            </w:pPr>
            <w:r>
              <w:rPr>
                <w:rFonts w:ascii="Times New Roman" w:hAnsi="Times New Roman"/>
                <w:color w:val="auto"/>
                <w:sz w:val="15"/>
              </w:rPr>
              <w:t>Day+NRH28</w:t>
            </w:r>
          </w:p>
        </w:tc>
        <w:tc>
          <w:tcPr>
            <w:tcW w:w="1400" w:type="dxa"/>
            <w:tcBorders>
              <w:top w:val="nil"/>
              <w:left w:val="nil"/>
              <w:bottom w:val="nil"/>
              <w:right w:val="nil"/>
              <w:insideH w:val="nil"/>
              <w:insideV w:val="nil"/>
            </w:tcBorders>
            <w:shd w:val="clear" w:color="auto" w:fill="FFFFFF"/>
            <w:vAlign w:val="center"/>
          </w:tcPr>
          <w:p w14:paraId="505E3713">
            <w:pPr>
              <w:spacing w:before="0" w:after="0"/>
              <w:rPr>
                <w:color w:val="auto"/>
              </w:rPr>
            </w:pPr>
            <w:r>
              <w:rPr>
                <w:rFonts w:ascii="Times New Roman" w:hAnsi="Times New Roman"/>
                <w:color w:val="auto"/>
                <w:sz w:val="15"/>
              </w:rPr>
              <w:t>NRH28</w:t>
            </w:r>
          </w:p>
        </w:tc>
        <w:tc>
          <w:tcPr>
            <w:tcW w:w="750" w:type="dxa"/>
            <w:tcBorders>
              <w:top w:val="nil"/>
              <w:left w:val="nil"/>
              <w:bottom w:val="nil"/>
              <w:right w:val="nil"/>
              <w:insideH w:val="nil"/>
              <w:insideV w:val="nil"/>
            </w:tcBorders>
            <w:shd w:val="clear" w:color="auto" w:fill="FFFFFF"/>
            <w:vAlign w:val="center"/>
          </w:tcPr>
          <w:p w14:paraId="35B8FC32">
            <w:pPr>
              <w:spacing w:before="0" w:after="0"/>
              <w:jc w:val="left"/>
              <w:rPr>
                <w:color w:val="auto"/>
              </w:rPr>
            </w:pPr>
            <w:r>
              <w:rPr>
                <w:rFonts w:ascii="Times New Roman" w:hAnsi="Times New Roman"/>
                <w:b w:val="0"/>
                <w:i w:val="0"/>
                <w:color w:val="auto"/>
                <w:sz w:val="15"/>
              </w:rPr>
              <w:t>0.0034</w:t>
            </w:r>
          </w:p>
        </w:tc>
        <w:tc>
          <w:tcPr>
            <w:tcW w:w="900" w:type="dxa"/>
            <w:tcBorders>
              <w:top w:val="nil"/>
              <w:left w:val="nil"/>
              <w:bottom w:val="nil"/>
              <w:right w:val="nil"/>
              <w:insideH w:val="nil"/>
              <w:insideV w:val="nil"/>
            </w:tcBorders>
            <w:shd w:val="clear" w:color="auto" w:fill="FFFFFF"/>
            <w:vAlign w:val="center"/>
          </w:tcPr>
          <w:p w14:paraId="1493F107">
            <w:pPr>
              <w:spacing w:before="0" w:after="0"/>
              <w:jc w:val="left"/>
              <w:rPr>
                <w:color w:val="auto"/>
              </w:rPr>
            </w:pPr>
            <w:r>
              <w:rPr>
                <w:rFonts w:ascii="Times New Roman" w:hAnsi="Times New Roman"/>
                <w:b w:val="0"/>
                <w:i w:val="0"/>
                <w:color w:val="auto"/>
                <w:sz w:val="15"/>
              </w:rPr>
              <w:t>0.0216</w:t>
            </w:r>
          </w:p>
        </w:tc>
        <w:tc>
          <w:tcPr>
            <w:tcW w:w="900" w:type="dxa"/>
            <w:tcBorders>
              <w:top w:val="nil"/>
              <w:left w:val="nil"/>
              <w:bottom w:val="nil"/>
              <w:right w:val="nil"/>
              <w:insideH w:val="nil"/>
              <w:insideV w:val="nil"/>
            </w:tcBorders>
            <w:shd w:val="clear" w:color="auto" w:fill="FFFFFF"/>
            <w:vAlign w:val="center"/>
          </w:tcPr>
          <w:p w14:paraId="10294E6D">
            <w:pPr>
              <w:spacing w:before="0" w:after="0"/>
              <w:jc w:val="left"/>
              <w:rPr>
                <w:color w:val="auto"/>
              </w:rPr>
            </w:pPr>
            <w:r>
              <w:rPr>
                <w:rFonts w:ascii="Times New Roman" w:hAnsi="Times New Roman"/>
                <w:b w:val="0"/>
                <w:i w:val="0"/>
                <w:color w:val="auto"/>
                <w:sz w:val="15"/>
              </w:rPr>
              <w:t>-32.59</w:t>
            </w:r>
          </w:p>
        </w:tc>
        <w:tc>
          <w:tcPr>
            <w:tcW w:w="1100" w:type="dxa"/>
            <w:tcBorders>
              <w:top w:val="nil"/>
              <w:left w:val="nil"/>
              <w:bottom w:val="nil"/>
              <w:right w:val="nil"/>
              <w:insideH w:val="nil"/>
              <w:insideV w:val="nil"/>
            </w:tcBorders>
            <w:shd w:val="clear" w:color="auto" w:fill="FFFFFF"/>
            <w:vAlign w:val="center"/>
          </w:tcPr>
          <w:p w14:paraId="11DF05F8">
            <w:pPr>
              <w:spacing w:before="0" w:after="0"/>
              <w:jc w:val="left"/>
              <w:rPr>
                <w:color w:val="auto"/>
              </w:rPr>
            </w:pPr>
            <w:r>
              <w:rPr>
                <w:rFonts w:ascii="Times New Roman" w:hAnsi="Times New Roman"/>
                <w:b w:val="0"/>
                <w:i w:val="0"/>
                <w:color w:val="auto"/>
                <w:sz w:val="15"/>
              </w:rPr>
              <w:t>-7.96%</w:t>
            </w:r>
          </w:p>
        </w:tc>
        <w:tc>
          <w:tcPr>
            <w:tcW w:w="750" w:type="dxa"/>
            <w:tcBorders>
              <w:top w:val="nil"/>
              <w:left w:val="nil"/>
              <w:bottom w:val="nil"/>
              <w:right w:val="nil"/>
              <w:insideH w:val="nil"/>
              <w:insideV w:val="nil"/>
            </w:tcBorders>
            <w:shd w:val="clear" w:color="auto" w:fill="FFFFFF"/>
            <w:vAlign w:val="center"/>
          </w:tcPr>
          <w:p w14:paraId="36A24629">
            <w:pPr>
              <w:spacing w:before="0" w:after="0"/>
              <w:jc w:val="left"/>
              <w:rPr>
                <w:color w:val="auto"/>
              </w:rPr>
            </w:pPr>
            <w:r>
              <w:rPr>
                <w:rFonts w:ascii="Times New Roman" w:hAnsi="Times New Roman"/>
                <w:b w:val="0"/>
                <w:i w:val="0"/>
                <w:color w:val="auto"/>
                <w:sz w:val="15"/>
              </w:rPr>
              <w:t>&lt;0.001</w:t>
            </w:r>
          </w:p>
        </w:tc>
      </w:tr>
      <w:tr w14:paraId="5B97B1BC">
        <w:trPr>
          <w:jc w:val="center"/>
        </w:trPr>
        <w:tc>
          <w:tcPr>
            <w:tcW w:w="600" w:type="dxa"/>
            <w:tcBorders>
              <w:top w:val="nil"/>
              <w:left w:val="nil"/>
              <w:bottom w:val="nil"/>
              <w:right w:val="nil"/>
              <w:insideH w:val="nil"/>
              <w:insideV w:val="nil"/>
            </w:tcBorders>
            <w:shd w:val="clear" w:color="auto" w:fill="FFFFFF"/>
            <w:vAlign w:val="center"/>
          </w:tcPr>
          <w:p w14:paraId="0E2A4AFC">
            <w:pPr>
              <w:spacing w:before="0" w:after="0"/>
              <w:jc w:val="left"/>
              <w:rPr>
                <w:color w:val="auto"/>
              </w:rPr>
            </w:pPr>
            <w:r>
              <w:rPr>
                <w:rFonts w:ascii="Times New Roman" w:hAnsi="Times New Roman"/>
                <w:b w:val="0"/>
                <w:i w:val="0"/>
                <w:color w:val="auto"/>
                <w:sz w:val="15"/>
              </w:rPr>
              <w:t>A1</w:t>
            </w:r>
          </w:p>
        </w:tc>
        <w:tc>
          <w:tcPr>
            <w:tcW w:w="3300" w:type="dxa"/>
            <w:tcBorders>
              <w:top w:val="nil"/>
              <w:left w:val="nil"/>
              <w:bottom w:val="nil"/>
              <w:right w:val="nil"/>
              <w:insideH w:val="nil"/>
              <w:insideV w:val="nil"/>
            </w:tcBorders>
            <w:shd w:val="clear" w:color="auto" w:fill="FFFFFF"/>
            <w:vAlign w:val="center"/>
          </w:tcPr>
          <w:p w14:paraId="51C3706A">
            <w:pPr>
              <w:spacing w:before="0" w:after="0"/>
              <w:rPr>
                <w:color w:val="auto"/>
              </w:rPr>
            </w:pPr>
            <w:r>
              <w:rPr>
                <w:rFonts w:ascii="Times New Roman" w:hAnsi="Times New Roman"/>
                <w:color w:val="auto"/>
                <w:sz w:val="15"/>
              </w:rPr>
              <w:t>Day+NMean</w:t>
            </w:r>
          </w:p>
        </w:tc>
        <w:tc>
          <w:tcPr>
            <w:tcW w:w="1400" w:type="dxa"/>
            <w:tcBorders>
              <w:top w:val="nil"/>
              <w:left w:val="nil"/>
              <w:bottom w:val="nil"/>
              <w:right w:val="nil"/>
              <w:insideH w:val="nil"/>
              <w:insideV w:val="nil"/>
            </w:tcBorders>
            <w:shd w:val="clear" w:color="auto" w:fill="FFFFFF"/>
            <w:vAlign w:val="center"/>
          </w:tcPr>
          <w:p w14:paraId="5240C6D7">
            <w:pPr>
              <w:spacing w:before="0" w:after="0"/>
              <w:rPr>
                <w:color w:val="auto"/>
              </w:rPr>
            </w:pPr>
            <w:r>
              <w:rPr>
                <w:rFonts w:ascii="Times New Roman" w:hAnsi="Times New Roman"/>
                <w:color w:val="auto"/>
                <w:sz w:val="15"/>
              </w:rPr>
              <w:t>NMean</w:t>
            </w:r>
          </w:p>
        </w:tc>
        <w:tc>
          <w:tcPr>
            <w:tcW w:w="750" w:type="dxa"/>
            <w:tcBorders>
              <w:top w:val="nil"/>
              <w:left w:val="nil"/>
              <w:bottom w:val="nil"/>
              <w:right w:val="nil"/>
              <w:insideH w:val="nil"/>
              <w:insideV w:val="nil"/>
            </w:tcBorders>
            <w:shd w:val="clear" w:color="auto" w:fill="FFFFFF"/>
            <w:vAlign w:val="center"/>
          </w:tcPr>
          <w:p w14:paraId="746C1BF8">
            <w:pPr>
              <w:spacing w:before="0" w:after="0"/>
              <w:jc w:val="left"/>
              <w:rPr>
                <w:color w:val="auto"/>
              </w:rPr>
            </w:pPr>
            <w:r>
              <w:rPr>
                <w:rFonts w:ascii="Times New Roman" w:hAnsi="Times New Roman"/>
                <w:b w:val="0"/>
                <w:i w:val="0"/>
                <w:color w:val="auto"/>
                <w:sz w:val="15"/>
              </w:rPr>
              <w:t>0.0003</w:t>
            </w:r>
          </w:p>
        </w:tc>
        <w:tc>
          <w:tcPr>
            <w:tcW w:w="900" w:type="dxa"/>
            <w:tcBorders>
              <w:top w:val="nil"/>
              <w:left w:val="nil"/>
              <w:bottom w:val="nil"/>
              <w:right w:val="nil"/>
              <w:insideH w:val="nil"/>
              <w:insideV w:val="nil"/>
            </w:tcBorders>
            <w:shd w:val="clear" w:color="auto" w:fill="FFFFFF"/>
            <w:vAlign w:val="center"/>
          </w:tcPr>
          <w:p w14:paraId="5F0769FF">
            <w:pPr>
              <w:spacing w:before="0" w:after="0"/>
              <w:jc w:val="left"/>
              <w:rPr>
                <w:color w:val="auto"/>
              </w:rPr>
            </w:pPr>
            <w:r>
              <w:rPr>
                <w:rFonts w:ascii="Times New Roman" w:hAnsi="Times New Roman"/>
                <w:b w:val="0"/>
                <w:i w:val="0"/>
                <w:color w:val="auto"/>
                <w:sz w:val="15"/>
              </w:rPr>
              <w:t>0.0016</w:t>
            </w:r>
          </w:p>
        </w:tc>
        <w:tc>
          <w:tcPr>
            <w:tcW w:w="900" w:type="dxa"/>
            <w:tcBorders>
              <w:top w:val="nil"/>
              <w:left w:val="nil"/>
              <w:bottom w:val="nil"/>
              <w:right w:val="nil"/>
              <w:insideH w:val="nil"/>
              <w:insideV w:val="nil"/>
            </w:tcBorders>
            <w:shd w:val="clear" w:color="auto" w:fill="FFFFFF"/>
            <w:vAlign w:val="center"/>
          </w:tcPr>
          <w:p w14:paraId="647EACE0">
            <w:pPr>
              <w:spacing w:before="0" w:after="0"/>
              <w:jc w:val="left"/>
              <w:rPr>
                <w:color w:val="auto"/>
              </w:rPr>
            </w:pPr>
            <w:r>
              <w:rPr>
                <w:rFonts w:ascii="Times New Roman" w:hAnsi="Times New Roman"/>
                <w:b w:val="0"/>
                <w:i w:val="0"/>
                <w:color w:val="auto"/>
                <w:sz w:val="15"/>
              </w:rPr>
              <w:t>-0.62</w:t>
            </w:r>
          </w:p>
        </w:tc>
        <w:tc>
          <w:tcPr>
            <w:tcW w:w="1100" w:type="dxa"/>
            <w:tcBorders>
              <w:top w:val="nil"/>
              <w:left w:val="nil"/>
              <w:bottom w:val="nil"/>
              <w:right w:val="nil"/>
              <w:insideH w:val="nil"/>
              <w:insideV w:val="nil"/>
            </w:tcBorders>
            <w:shd w:val="clear" w:color="auto" w:fill="FFFFFF"/>
            <w:vAlign w:val="center"/>
          </w:tcPr>
          <w:p w14:paraId="5B1595A3">
            <w:pPr>
              <w:spacing w:before="0" w:after="0"/>
              <w:jc w:val="left"/>
              <w:rPr>
                <w:color w:val="auto"/>
              </w:rPr>
            </w:pPr>
            <w:r>
              <w:rPr>
                <w:rFonts w:ascii="Times New Roman" w:hAnsi="Times New Roman"/>
                <w:b w:val="0"/>
                <w:i w:val="0"/>
                <w:color w:val="auto"/>
                <w:sz w:val="15"/>
              </w:rPr>
              <w:t>-0.23%</w:t>
            </w:r>
          </w:p>
        </w:tc>
        <w:tc>
          <w:tcPr>
            <w:tcW w:w="750" w:type="dxa"/>
            <w:tcBorders>
              <w:top w:val="nil"/>
              <w:left w:val="nil"/>
              <w:bottom w:val="nil"/>
              <w:right w:val="nil"/>
              <w:insideH w:val="nil"/>
              <w:insideV w:val="nil"/>
            </w:tcBorders>
            <w:shd w:val="clear" w:color="auto" w:fill="FFFFFF"/>
            <w:vAlign w:val="center"/>
          </w:tcPr>
          <w:p w14:paraId="271BD868">
            <w:pPr>
              <w:spacing w:before="0" w:after="0"/>
              <w:jc w:val="left"/>
              <w:rPr>
                <w:color w:val="auto"/>
              </w:rPr>
            </w:pPr>
            <w:r>
              <w:rPr>
                <w:rFonts w:ascii="Times New Roman" w:hAnsi="Times New Roman"/>
                <w:b w:val="0"/>
                <w:i w:val="0"/>
                <w:color w:val="auto"/>
                <w:sz w:val="15"/>
              </w:rPr>
              <w:t>0.232</w:t>
            </w:r>
          </w:p>
        </w:tc>
      </w:tr>
      <w:tr w14:paraId="6F278B52">
        <w:trPr>
          <w:jc w:val="center"/>
        </w:trPr>
        <w:tc>
          <w:tcPr>
            <w:tcW w:w="600" w:type="dxa"/>
            <w:tcBorders>
              <w:top w:val="nil"/>
              <w:left w:val="nil"/>
              <w:bottom w:val="nil"/>
              <w:right w:val="nil"/>
              <w:insideH w:val="nil"/>
              <w:insideV w:val="nil"/>
            </w:tcBorders>
            <w:shd w:val="clear" w:color="auto" w:fill="FFFFFF"/>
            <w:vAlign w:val="center"/>
          </w:tcPr>
          <w:p w14:paraId="6CA0A1C8">
            <w:pPr>
              <w:spacing w:before="0" w:after="0"/>
              <w:jc w:val="left"/>
              <w:rPr>
                <w:color w:val="auto"/>
              </w:rPr>
            </w:pPr>
            <w:r>
              <w:rPr>
                <w:rFonts w:ascii="Times New Roman" w:hAnsi="Times New Roman"/>
                <w:b w:val="0"/>
                <w:i w:val="0"/>
                <w:color w:val="auto"/>
                <w:sz w:val="15"/>
              </w:rPr>
              <w:t>A2</w:t>
            </w:r>
          </w:p>
        </w:tc>
        <w:tc>
          <w:tcPr>
            <w:tcW w:w="3300" w:type="dxa"/>
            <w:tcBorders>
              <w:top w:val="nil"/>
              <w:left w:val="nil"/>
              <w:bottom w:val="nil"/>
              <w:right w:val="nil"/>
              <w:insideH w:val="nil"/>
              <w:insideV w:val="nil"/>
            </w:tcBorders>
            <w:shd w:val="clear" w:color="auto" w:fill="FFFFFF"/>
            <w:vAlign w:val="center"/>
          </w:tcPr>
          <w:p w14:paraId="732BDC31">
            <w:pPr>
              <w:spacing w:before="0" w:after="0"/>
              <w:rPr>
                <w:color w:val="auto"/>
              </w:rPr>
            </w:pPr>
            <w:r>
              <w:rPr>
                <w:rFonts w:ascii="Times New Roman" w:hAnsi="Times New Roman"/>
                <w:color w:val="auto"/>
                <w:sz w:val="15"/>
              </w:rPr>
              <w:t>Day+NMax</w:t>
            </w:r>
          </w:p>
        </w:tc>
        <w:tc>
          <w:tcPr>
            <w:tcW w:w="1400" w:type="dxa"/>
            <w:tcBorders>
              <w:top w:val="nil"/>
              <w:left w:val="nil"/>
              <w:bottom w:val="nil"/>
              <w:right w:val="nil"/>
              <w:insideH w:val="nil"/>
              <w:insideV w:val="nil"/>
            </w:tcBorders>
            <w:shd w:val="clear" w:color="auto" w:fill="FFFFFF"/>
            <w:vAlign w:val="center"/>
          </w:tcPr>
          <w:p w14:paraId="57855A00">
            <w:pPr>
              <w:spacing w:before="0" w:after="0"/>
              <w:rPr>
                <w:color w:val="auto"/>
              </w:rPr>
            </w:pPr>
            <w:r>
              <w:rPr>
                <w:rFonts w:ascii="Times New Roman" w:hAnsi="Times New Roman"/>
                <w:color w:val="auto"/>
                <w:sz w:val="15"/>
              </w:rPr>
              <w:t>NMax</w:t>
            </w:r>
          </w:p>
        </w:tc>
        <w:tc>
          <w:tcPr>
            <w:tcW w:w="750" w:type="dxa"/>
            <w:tcBorders>
              <w:top w:val="nil"/>
              <w:left w:val="nil"/>
              <w:bottom w:val="nil"/>
              <w:right w:val="nil"/>
              <w:insideH w:val="nil"/>
              <w:insideV w:val="nil"/>
            </w:tcBorders>
            <w:shd w:val="clear" w:color="auto" w:fill="FFFFFF"/>
            <w:vAlign w:val="center"/>
          </w:tcPr>
          <w:p w14:paraId="7785F6DA">
            <w:pPr>
              <w:spacing w:before="0" w:after="0"/>
              <w:jc w:val="left"/>
              <w:rPr>
                <w:color w:val="auto"/>
              </w:rPr>
            </w:pPr>
            <w:r>
              <w:rPr>
                <w:rFonts w:ascii="Times New Roman" w:hAnsi="Times New Roman"/>
                <w:b w:val="0"/>
                <w:i w:val="0"/>
                <w:color w:val="auto"/>
                <w:sz w:val="15"/>
              </w:rPr>
              <w:t>0.0000</w:t>
            </w:r>
          </w:p>
        </w:tc>
        <w:tc>
          <w:tcPr>
            <w:tcW w:w="900" w:type="dxa"/>
            <w:tcBorders>
              <w:top w:val="nil"/>
              <w:left w:val="nil"/>
              <w:bottom w:val="nil"/>
              <w:right w:val="nil"/>
              <w:insideH w:val="nil"/>
              <w:insideV w:val="nil"/>
            </w:tcBorders>
            <w:shd w:val="clear" w:color="auto" w:fill="FFFFFF"/>
            <w:vAlign w:val="center"/>
          </w:tcPr>
          <w:p w14:paraId="7DC8229B">
            <w:pPr>
              <w:spacing w:before="0" w:after="0"/>
              <w:jc w:val="left"/>
              <w:rPr>
                <w:color w:val="auto"/>
              </w:rPr>
            </w:pPr>
            <w:r>
              <w:rPr>
                <w:rFonts w:ascii="Times New Roman" w:hAnsi="Times New Roman"/>
                <w:b w:val="0"/>
                <w:i w:val="0"/>
                <w:color w:val="auto"/>
                <w:sz w:val="15"/>
              </w:rPr>
              <w:t>0.0000</w:t>
            </w:r>
          </w:p>
        </w:tc>
        <w:tc>
          <w:tcPr>
            <w:tcW w:w="900" w:type="dxa"/>
            <w:tcBorders>
              <w:top w:val="nil"/>
              <w:left w:val="nil"/>
              <w:bottom w:val="nil"/>
              <w:right w:val="nil"/>
              <w:insideH w:val="nil"/>
              <w:insideV w:val="nil"/>
            </w:tcBorders>
            <w:shd w:val="clear" w:color="auto" w:fill="FFFFFF"/>
            <w:vAlign w:val="center"/>
          </w:tcPr>
          <w:p w14:paraId="4E63B0E5">
            <w:pPr>
              <w:spacing w:before="0" w:after="0"/>
              <w:jc w:val="left"/>
              <w:rPr>
                <w:color w:val="auto"/>
              </w:rPr>
            </w:pPr>
            <w:r>
              <w:rPr>
                <w:rFonts w:ascii="Times New Roman" w:hAnsi="Times New Roman"/>
                <w:b w:val="0"/>
                <w:i w:val="0"/>
                <w:color w:val="auto"/>
                <w:sz w:val="15"/>
              </w:rPr>
              <w:t>1.96</w:t>
            </w:r>
          </w:p>
        </w:tc>
        <w:tc>
          <w:tcPr>
            <w:tcW w:w="1100" w:type="dxa"/>
            <w:tcBorders>
              <w:top w:val="nil"/>
              <w:left w:val="nil"/>
              <w:bottom w:val="nil"/>
              <w:right w:val="nil"/>
              <w:insideH w:val="nil"/>
              <w:insideV w:val="nil"/>
            </w:tcBorders>
            <w:shd w:val="clear" w:color="auto" w:fill="FFFFFF"/>
            <w:vAlign w:val="center"/>
          </w:tcPr>
          <w:p w14:paraId="0FA919B8">
            <w:pPr>
              <w:spacing w:before="0" w:after="0"/>
              <w:jc w:val="left"/>
              <w:rPr>
                <w:color w:val="auto"/>
              </w:rPr>
            </w:pPr>
            <w:r>
              <w:rPr>
                <w:rFonts w:ascii="Times New Roman" w:hAnsi="Times New Roman"/>
                <w:b w:val="0"/>
                <w:i w:val="0"/>
                <w:color w:val="auto"/>
                <w:sz w:val="15"/>
              </w:rPr>
              <w:t>-0.02%</w:t>
            </w:r>
          </w:p>
        </w:tc>
        <w:tc>
          <w:tcPr>
            <w:tcW w:w="750" w:type="dxa"/>
            <w:tcBorders>
              <w:top w:val="nil"/>
              <w:left w:val="nil"/>
              <w:bottom w:val="nil"/>
              <w:right w:val="nil"/>
              <w:insideH w:val="nil"/>
              <w:insideV w:val="nil"/>
            </w:tcBorders>
            <w:shd w:val="clear" w:color="auto" w:fill="FFFFFF"/>
            <w:vAlign w:val="center"/>
          </w:tcPr>
          <w:p w14:paraId="538CE4E0">
            <w:pPr>
              <w:spacing w:before="0" w:after="0"/>
              <w:jc w:val="left"/>
              <w:rPr>
                <w:color w:val="auto"/>
              </w:rPr>
            </w:pPr>
            <w:r>
              <w:rPr>
                <w:rFonts w:ascii="Times New Roman" w:hAnsi="Times New Roman"/>
                <w:b w:val="0"/>
                <w:i w:val="0"/>
                <w:color w:val="auto"/>
                <w:sz w:val="15"/>
              </w:rPr>
              <w:t>0.882</w:t>
            </w:r>
          </w:p>
        </w:tc>
      </w:tr>
      <w:tr w14:paraId="26A30ECE">
        <w:trPr>
          <w:jc w:val="center"/>
        </w:trPr>
        <w:tc>
          <w:tcPr>
            <w:tcW w:w="600" w:type="dxa"/>
            <w:tcBorders>
              <w:top w:val="nil"/>
              <w:left w:val="nil"/>
              <w:bottom w:val="nil"/>
              <w:right w:val="nil"/>
              <w:insideH w:val="nil"/>
              <w:insideV w:val="nil"/>
            </w:tcBorders>
            <w:shd w:val="clear" w:color="auto" w:fill="FFFFFF"/>
            <w:vAlign w:val="center"/>
          </w:tcPr>
          <w:p w14:paraId="0C76C740">
            <w:pPr>
              <w:spacing w:before="0" w:after="0"/>
              <w:jc w:val="left"/>
              <w:rPr>
                <w:color w:val="auto"/>
              </w:rPr>
            </w:pPr>
            <w:r>
              <w:rPr>
                <w:rFonts w:ascii="Times New Roman" w:hAnsi="Times New Roman"/>
                <w:b w:val="0"/>
                <w:i w:val="0"/>
                <w:color w:val="auto"/>
                <w:sz w:val="15"/>
              </w:rPr>
              <w:t>A4</w:t>
            </w:r>
          </w:p>
        </w:tc>
        <w:tc>
          <w:tcPr>
            <w:tcW w:w="3300" w:type="dxa"/>
            <w:tcBorders>
              <w:top w:val="nil"/>
              <w:left w:val="nil"/>
              <w:bottom w:val="nil"/>
              <w:right w:val="nil"/>
              <w:insideH w:val="nil"/>
              <w:insideV w:val="nil"/>
            </w:tcBorders>
            <w:shd w:val="clear" w:color="auto" w:fill="FFFFFF"/>
            <w:vAlign w:val="center"/>
          </w:tcPr>
          <w:p w14:paraId="4D3A4C25">
            <w:pPr>
              <w:spacing w:before="0" w:after="0"/>
              <w:rPr>
                <w:color w:val="auto"/>
              </w:rPr>
            </w:pPr>
            <w:r>
              <w:rPr>
                <w:rFonts w:ascii="Times New Roman" w:hAnsi="Times New Roman"/>
                <w:color w:val="auto"/>
                <w:sz w:val="15"/>
              </w:rPr>
              <w:t>Day+NMean+NRH28</w:t>
            </w:r>
          </w:p>
        </w:tc>
        <w:tc>
          <w:tcPr>
            <w:tcW w:w="1400" w:type="dxa"/>
            <w:tcBorders>
              <w:top w:val="nil"/>
              <w:left w:val="nil"/>
              <w:bottom w:val="nil"/>
              <w:right w:val="nil"/>
              <w:insideH w:val="nil"/>
              <w:insideV w:val="nil"/>
            </w:tcBorders>
            <w:shd w:val="clear" w:color="auto" w:fill="FFFFFF"/>
            <w:vAlign w:val="center"/>
          </w:tcPr>
          <w:p w14:paraId="5DAC5454">
            <w:pPr>
              <w:spacing w:before="0" w:after="0"/>
              <w:rPr>
                <w:color w:val="auto"/>
              </w:rPr>
            </w:pPr>
            <w:r>
              <w:rPr>
                <w:rFonts w:ascii="Times New Roman" w:hAnsi="Times New Roman"/>
                <w:color w:val="auto"/>
                <w:sz w:val="15"/>
              </w:rPr>
              <w:t>NRH28</w:t>
            </w:r>
          </w:p>
        </w:tc>
        <w:tc>
          <w:tcPr>
            <w:tcW w:w="750" w:type="dxa"/>
            <w:tcBorders>
              <w:top w:val="nil"/>
              <w:left w:val="nil"/>
              <w:bottom w:val="nil"/>
              <w:right w:val="nil"/>
              <w:insideH w:val="nil"/>
              <w:insideV w:val="nil"/>
            </w:tcBorders>
            <w:shd w:val="clear" w:color="auto" w:fill="FFFFFF"/>
            <w:vAlign w:val="center"/>
          </w:tcPr>
          <w:p w14:paraId="580C5319">
            <w:pPr>
              <w:spacing w:before="0" w:after="0"/>
              <w:jc w:val="left"/>
              <w:rPr>
                <w:color w:val="auto"/>
              </w:rPr>
            </w:pPr>
            <w:r>
              <w:rPr>
                <w:rFonts w:ascii="Times New Roman" w:hAnsi="Times New Roman"/>
                <w:b w:val="0"/>
                <w:i w:val="0"/>
                <w:color w:val="auto"/>
                <w:sz w:val="15"/>
              </w:rPr>
              <w:t>0.0033</w:t>
            </w:r>
          </w:p>
        </w:tc>
        <w:tc>
          <w:tcPr>
            <w:tcW w:w="900" w:type="dxa"/>
            <w:tcBorders>
              <w:top w:val="nil"/>
              <w:left w:val="nil"/>
              <w:bottom w:val="nil"/>
              <w:right w:val="nil"/>
              <w:insideH w:val="nil"/>
              <w:insideV w:val="nil"/>
            </w:tcBorders>
            <w:shd w:val="clear" w:color="auto" w:fill="FFFFFF"/>
            <w:vAlign w:val="center"/>
          </w:tcPr>
          <w:p w14:paraId="69C71321">
            <w:pPr>
              <w:spacing w:before="0" w:after="0"/>
              <w:jc w:val="left"/>
              <w:rPr>
                <w:color w:val="auto"/>
              </w:rPr>
            </w:pPr>
            <w:r>
              <w:rPr>
                <w:rFonts w:ascii="Times New Roman" w:hAnsi="Times New Roman"/>
                <w:b w:val="0"/>
                <w:i w:val="0"/>
                <w:color w:val="auto"/>
                <w:sz w:val="15"/>
              </w:rPr>
              <w:t>0.0206</w:t>
            </w:r>
          </w:p>
        </w:tc>
        <w:tc>
          <w:tcPr>
            <w:tcW w:w="900" w:type="dxa"/>
            <w:tcBorders>
              <w:top w:val="nil"/>
              <w:left w:val="nil"/>
              <w:bottom w:val="nil"/>
              <w:right w:val="nil"/>
              <w:insideH w:val="nil"/>
              <w:insideV w:val="nil"/>
            </w:tcBorders>
            <w:shd w:val="clear" w:color="auto" w:fill="FFFFFF"/>
            <w:vAlign w:val="center"/>
          </w:tcPr>
          <w:p w14:paraId="2F7E87C8">
            <w:pPr>
              <w:spacing w:before="0" w:after="0"/>
              <w:jc w:val="left"/>
              <w:rPr>
                <w:color w:val="auto"/>
              </w:rPr>
            </w:pPr>
            <w:r>
              <w:rPr>
                <w:rFonts w:ascii="Times New Roman" w:hAnsi="Times New Roman"/>
                <w:b w:val="0"/>
                <w:i w:val="0"/>
                <w:color w:val="auto"/>
                <w:sz w:val="15"/>
              </w:rPr>
              <w:t>-30.99</w:t>
            </w:r>
          </w:p>
        </w:tc>
        <w:tc>
          <w:tcPr>
            <w:tcW w:w="1100" w:type="dxa"/>
            <w:tcBorders>
              <w:top w:val="nil"/>
              <w:left w:val="nil"/>
              <w:bottom w:val="nil"/>
              <w:right w:val="nil"/>
              <w:insideH w:val="nil"/>
              <w:insideV w:val="nil"/>
            </w:tcBorders>
            <w:shd w:val="clear" w:color="auto" w:fill="FFFFFF"/>
            <w:vAlign w:val="center"/>
          </w:tcPr>
          <w:p w14:paraId="6849E6E5">
            <w:pPr>
              <w:spacing w:before="0" w:after="0"/>
              <w:jc w:val="left"/>
              <w:rPr>
                <w:color w:val="auto"/>
              </w:rPr>
            </w:pPr>
            <w:r>
              <w:rPr>
                <w:rFonts w:ascii="Times New Roman" w:hAnsi="Times New Roman"/>
                <w:b w:val="0"/>
                <w:i w:val="0"/>
                <w:color w:val="auto"/>
                <w:sz w:val="15"/>
              </w:rPr>
              <w:t>-7.82%</w:t>
            </w:r>
          </w:p>
        </w:tc>
        <w:tc>
          <w:tcPr>
            <w:tcW w:w="750" w:type="dxa"/>
            <w:tcBorders>
              <w:top w:val="nil"/>
              <w:left w:val="nil"/>
              <w:bottom w:val="nil"/>
              <w:right w:val="nil"/>
              <w:insideH w:val="nil"/>
              <w:insideV w:val="nil"/>
            </w:tcBorders>
            <w:shd w:val="clear" w:color="auto" w:fill="FFFFFF"/>
            <w:vAlign w:val="center"/>
          </w:tcPr>
          <w:p w14:paraId="56225DFD">
            <w:pPr>
              <w:spacing w:before="0" w:after="0"/>
              <w:jc w:val="left"/>
              <w:rPr>
                <w:color w:val="auto"/>
              </w:rPr>
            </w:pPr>
            <w:r>
              <w:rPr>
                <w:rFonts w:ascii="Times New Roman" w:hAnsi="Times New Roman"/>
                <w:b w:val="0"/>
                <w:i w:val="0"/>
                <w:color w:val="auto"/>
                <w:sz w:val="15"/>
              </w:rPr>
              <w:t>&lt;0.001</w:t>
            </w:r>
          </w:p>
        </w:tc>
      </w:tr>
      <w:tr w14:paraId="459FB8AA">
        <w:trPr>
          <w:jc w:val="center"/>
        </w:trPr>
        <w:tc>
          <w:tcPr>
            <w:tcW w:w="600" w:type="dxa"/>
            <w:tcBorders>
              <w:top w:val="nil"/>
              <w:left w:val="nil"/>
              <w:bottom w:val="single" w:color="000000" w:sz="8" w:space="0"/>
              <w:right w:val="nil"/>
              <w:insideH w:val="nil"/>
              <w:insideV w:val="nil"/>
            </w:tcBorders>
            <w:shd w:val="clear" w:color="auto" w:fill="FFFFFF"/>
            <w:vAlign w:val="center"/>
          </w:tcPr>
          <w:p w14:paraId="300030DA">
            <w:pPr>
              <w:spacing w:before="0" w:after="0"/>
              <w:jc w:val="left"/>
              <w:rPr>
                <w:color w:val="auto"/>
              </w:rPr>
            </w:pPr>
            <w:r>
              <w:rPr>
                <w:rFonts w:ascii="Times New Roman" w:hAnsi="Times New Roman"/>
                <w:b w:val="0"/>
                <w:i w:val="0"/>
                <w:color w:val="auto"/>
                <w:sz w:val="15"/>
              </w:rPr>
              <w:t>A5</w:t>
            </w:r>
          </w:p>
        </w:tc>
        <w:tc>
          <w:tcPr>
            <w:tcW w:w="3300" w:type="dxa"/>
            <w:tcBorders>
              <w:top w:val="nil"/>
              <w:left w:val="nil"/>
              <w:bottom w:val="single" w:color="000000" w:sz="8" w:space="0"/>
              <w:right w:val="nil"/>
              <w:insideH w:val="nil"/>
              <w:insideV w:val="nil"/>
            </w:tcBorders>
            <w:shd w:val="clear" w:color="auto" w:fill="FFFFFF"/>
            <w:vAlign w:val="center"/>
          </w:tcPr>
          <w:p w14:paraId="42D838D6">
            <w:pPr>
              <w:spacing w:before="0" w:after="0"/>
              <w:rPr>
                <w:color w:val="auto"/>
              </w:rPr>
            </w:pPr>
            <w:r>
              <w:rPr>
                <w:rFonts w:ascii="Times New Roman" w:hAnsi="Times New Roman"/>
                <w:color w:val="auto"/>
                <w:sz w:val="15"/>
              </w:rPr>
              <w:t>Day+NMax+NRH28</w:t>
            </w:r>
          </w:p>
        </w:tc>
        <w:tc>
          <w:tcPr>
            <w:tcW w:w="1400" w:type="dxa"/>
            <w:tcBorders>
              <w:top w:val="nil"/>
              <w:left w:val="nil"/>
              <w:bottom w:val="single" w:color="000000" w:sz="8" w:space="0"/>
              <w:right w:val="nil"/>
              <w:insideH w:val="nil"/>
              <w:insideV w:val="nil"/>
            </w:tcBorders>
            <w:shd w:val="clear" w:color="auto" w:fill="FFFFFF"/>
            <w:vAlign w:val="center"/>
          </w:tcPr>
          <w:p w14:paraId="238D4D39">
            <w:pPr>
              <w:spacing w:before="0" w:after="0"/>
              <w:rPr>
                <w:color w:val="auto"/>
              </w:rPr>
            </w:pPr>
            <w:r>
              <w:rPr>
                <w:rFonts w:ascii="Times New Roman" w:hAnsi="Times New Roman"/>
                <w:color w:val="auto"/>
                <w:sz w:val="15"/>
              </w:rPr>
              <w:t>NRH28</w:t>
            </w:r>
          </w:p>
        </w:tc>
        <w:tc>
          <w:tcPr>
            <w:tcW w:w="750" w:type="dxa"/>
            <w:tcBorders>
              <w:top w:val="nil"/>
              <w:left w:val="nil"/>
              <w:bottom w:val="single" w:color="000000" w:sz="8" w:space="0"/>
              <w:right w:val="nil"/>
              <w:insideH w:val="nil"/>
              <w:insideV w:val="nil"/>
            </w:tcBorders>
            <w:shd w:val="clear" w:color="auto" w:fill="FFFFFF"/>
            <w:vAlign w:val="center"/>
          </w:tcPr>
          <w:p w14:paraId="6F27968C">
            <w:pPr>
              <w:spacing w:before="0" w:after="0"/>
              <w:jc w:val="left"/>
              <w:rPr>
                <w:color w:val="auto"/>
              </w:rPr>
            </w:pPr>
            <w:r>
              <w:rPr>
                <w:rFonts w:ascii="Times New Roman" w:hAnsi="Times New Roman"/>
                <w:b w:val="0"/>
                <w:i w:val="0"/>
                <w:color w:val="auto"/>
                <w:sz w:val="15"/>
              </w:rPr>
              <w:t>0.0035</w:t>
            </w:r>
          </w:p>
        </w:tc>
        <w:tc>
          <w:tcPr>
            <w:tcW w:w="900" w:type="dxa"/>
            <w:tcBorders>
              <w:top w:val="nil"/>
              <w:left w:val="nil"/>
              <w:bottom w:val="single" w:color="000000" w:sz="8" w:space="0"/>
              <w:right w:val="nil"/>
              <w:insideH w:val="nil"/>
              <w:insideV w:val="nil"/>
            </w:tcBorders>
            <w:shd w:val="clear" w:color="auto" w:fill="FFFFFF"/>
            <w:vAlign w:val="center"/>
          </w:tcPr>
          <w:p w14:paraId="15104289">
            <w:pPr>
              <w:spacing w:before="0" w:after="0"/>
              <w:jc w:val="left"/>
              <w:rPr>
                <w:color w:val="auto"/>
              </w:rPr>
            </w:pPr>
            <w:r>
              <w:rPr>
                <w:rFonts w:ascii="Times New Roman" w:hAnsi="Times New Roman"/>
                <w:b w:val="0"/>
                <w:i w:val="0"/>
                <w:color w:val="auto"/>
                <w:sz w:val="15"/>
              </w:rPr>
              <w:t>0.0219</w:t>
            </w:r>
          </w:p>
        </w:tc>
        <w:tc>
          <w:tcPr>
            <w:tcW w:w="900" w:type="dxa"/>
            <w:tcBorders>
              <w:top w:val="nil"/>
              <w:left w:val="nil"/>
              <w:bottom w:val="single" w:color="000000" w:sz="8" w:space="0"/>
              <w:right w:val="nil"/>
              <w:insideH w:val="nil"/>
              <w:insideV w:val="nil"/>
            </w:tcBorders>
            <w:shd w:val="clear" w:color="auto" w:fill="FFFFFF"/>
            <w:vAlign w:val="center"/>
          </w:tcPr>
          <w:p w14:paraId="50E73A35">
            <w:pPr>
              <w:spacing w:before="0" w:after="0"/>
              <w:jc w:val="left"/>
              <w:rPr>
                <w:color w:val="auto"/>
              </w:rPr>
            </w:pPr>
            <w:r>
              <w:rPr>
                <w:rFonts w:ascii="Times New Roman" w:hAnsi="Times New Roman"/>
                <w:b w:val="0"/>
                <w:i w:val="0"/>
                <w:color w:val="auto"/>
                <w:sz w:val="15"/>
              </w:rPr>
              <w:t>-33.11</w:t>
            </w:r>
          </w:p>
        </w:tc>
        <w:tc>
          <w:tcPr>
            <w:tcW w:w="1100" w:type="dxa"/>
            <w:tcBorders>
              <w:top w:val="nil"/>
              <w:left w:val="nil"/>
              <w:bottom w:val="single" w:color="000000" w:sz="8" w:space="0"/>
              <w:right w:val="nil"/>
              <w:insideH w:val="nil"/>
              <w:insideV w:val="nil"/>
            </w:tcBorders>
            <w:shd w:val="clear" w:color="auto" w:fill="FFFFFF"/>
            <w:vAlign w:val="center"/>
          </w:tcPr>
          <w:p w14:paraId="2FC94271">
            <w:pPr>
              <w:spacing w:before="0" w:after="0"/>
              <w:jc w:val="left"/>
              <w:rPr>
                <w:color w:val="auto"/>
              </w:rPr>
            </w:pPr>
            <w:r>
              <w:rPr>
                <w:rFonts w:ascii="Times New Roman" w:hAnsi="Times New Roman"/>
                <w:b w:val="0"/>
                <w:i w:val="0"/>
                <w:color w:val="auto"/>
                <w:sz w:val="15"/>
              </w:rPr>
              <w:t>-8.11%</w:t>
            </w:r>
          </w:p>
        </w:tc>
        <w:tc>
          <w:tcPr>
            <w:tcW w:w="750" w:type="dxa"/>
            <w:tcBorders>
              <w:top w:val="nil"/>
              <w:left w:val="nil"/>
              <w:bottom w:val="single" w:color="000000" w:sz="8" w:space="0"/>
              <w:right w:val="nil"/>
              <w:insideH w:val="nil"/>
              <w:insideV w:val="nil"/>
            </w:tcBorders>
            <w:shd w:val="clear" w:color="auto" w:fill="FFFFFF"/>
            <w:vAlign w:val="center"/>
          </w:tcPr>
          <w:p w14:paraId="31F3A329">
            <w:pPr>
              <w:spacing w:before="0" w:after="0"/>
              <w:jc w:val="left"/>
              <w:rPr>
                <w:color w:val="auto"/>
              </w:rPr>
            </w:pPr>
            <w:r>
              <w:rPr>
                <w:rFonts w:ascii="Times New Roman" w:hAnsi="Times New Roman"/>
                <w:b w:val="0"/>
                <w:i w:val="0"/>
                <w:color w:val="auto"/>
                <w:sz w:val="15"/>
              </w:rPr>
              <w:t>&lt;0.001</w:t>
            </w:r>
          </w:p>
        </w:tc>
      </w:tr>
    </w:tbl>
    <w:p w14:paraId="2FA06C7D">
      <w:pPr>
        <w:rPr>
          <w:color w:val="auto"/>
        </w:rPr>
      </w:pPr>
      <w:r>
        <w:rPr>
          <w:rFonts w:ascii="Times New Roman" w:hAnsi="Times New Roman"/>
          <w:i/>
          <w:color w:val="auto"/>
          <w:sz w:val="16"/>
        </w:rPr>
        <w:t>Note. Day denotes DayMeanUTCI; NMean and NMax denote NightMeanUTCI and NightMaxUTCI. As a standalone thermal metric, NightRiskHours_28 explained less variation than DayMeanUTCI or continuous nighttime UTCI summaries. Its incremental value appeared after linear DayMeanUTCI adjustment and relative to nighttime mean or maximum summaries.</w:t>
      </w:r>
    </w:p>
    <w:p w14:paraId="573627DA">
      <w:pPr>
        <w:spacing w:before="120" w:after="60"/>
        <w:rPr>
          <w:color w:val="auto"/>
        </w:rPr>
      </w:pPr>
      <w:r>
        <w:rPr>
          <w:rFonts w:ascii="Arial" w:hAnsi="Arial"/>
          <w:b/>
          <w:i w:val="0"/>
          <w:color w:val="auto"/>
          <w:sz w:val="19"/>
        </w:rPr>
        <w:t>Table S10E. Same-form daytime and nighttime threshold-duration comparison.</w:t>
      </w:r>
    </w:p>
    <w:tbl>
      <w:tblPr>
        <w:tblStyle w:val="33"/>
        <w:tblW w:w="5000" w:type="pct"/>
        <w:jc w:val="cente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autofit"/>
        <w:tblCellMar>
          <w:top w:w="0" w:type="dxa"/>
          <w:left w:w="108" w:type="dxa"/>
          <w:bottom w:w="0" w:type="dxa"/>
          <w:right w:w="108" w:type="dxa"/>
        </w:tblCellMar>
      </w:tblPr>
      <w:tblGrid>
        <w:gridCol w:w="968"/>
        <w:gridCol w:w="1830"/>
        <w:gridCol w:w="1035"/>
        <w:gridCol w:w="1000"/>
        <w:gridCol w:w="1004"/>
        <w:gridCol w:w="1000"/>
        <w:gridCol w:w="1000"/>
        <w:gridCol w:w="1000"/>
        <w:gridCol w:w="1021"/>
        <w:gridCol w:w="1002"/>
      </w:tblGrid>
      <w:tr w14:paraId="32BD619B">
        <w:trPr>
          <w:tblHeader/>
          <w:jc w:val="center"/>
        </w:trPr>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4EDB2A8E">
            <w:pPr>
              <w:spacing w:before="0" w:after="0"/>
              <w:rPr>
                <w:color w:val="auto"/>
              </w:rPr>
            </w:pPr>
            <w:r>
              <w:rPr>
                <w:rFonts w:ascii="Times New Roman" w:hAnsi="Times New Roman"/>
                <w:b/>
                <w:color w:val="auto"/>
                <w:sz w:val="15"/>
              </w:rPr>
              <w:t>ID</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0542929C">
            <w:pPr>
              <w:spacing w:before="0" w:after="0"/>
              <w:rPr>
                <w:color w:val="auto"/>
              </w:rPr>
            </w:pPr>
            <w:r>
              <w:rPr>
                <w:rFonts w:ascii="Times New Roman" w:hAnsi="Times New Roman"/>
                <w:b/>
                <w:color w:val="auto"/>
                <w:sz w:val="15"/>
              </w:rPr>
              <w:t>Model</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5C054B9B">
            <w:pPr>
              <w:spacing w:before="0" w:after="0"/>
              <w:rPr>
                <w:color w:val="auto"/>
              </w:rPr>
            </w:pPr>
            <w:r>
              <w:rPr>
                <w:rFonts w:ascii="Times New Roman" w:hAnsi="Times New Roman"/>
                <w:b/>
                <w:color w:val="auto"/>
                <w:sz w:val="15"/>
              </w:rPr>
              <w:t>Added</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36ECDBFE">
            <w:pPr>
              <w:spacing w:before="0" w:after="0"/>
              <w:rPr>
                <w:color w:val="auto"/>
              </w:rPr>
            </w:pPr>
            <w:r>
              <w:rPr>
                <w:rFonts w:ascii="Times New Roman" w:hAnsi="Times New Roman"/>
                <w:b/>
                <w:color w:val="auto"/>
                <w:sz w:val="15"/>
              </w:rPr>
              <w:t>ΔR²</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74A98F91">
            <w:pPr>
              <w:spacing w:before="0" w:after="0"/>
              <w:rPr>
                <w:color w:val="auto"/>
              </w:rPr>
            </w:pPr>
            <w:r>
              <w:rPr>
                <w:rFonts w:ascii="Times New Roman" w:hAnsi="Times New Roman"/>
                <w:b/>
                <w:color w:val="auto"/>
                <w:sz w:val="15"/>
              </w:rPr>
              <w:t>Partial R²</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3C18C38C">
            <w:pPr>
              <w:spacing w:before="0" w:after="0"/>
              <w:rPr>
                <w:color w:val="auto"/>
              </w:rPr>
            </w:pPr>
            <w:r>
              <w:rPr>
                <w:rFonts w:ascii="Times New Roman" w:hAnsi="Times New Roman"/>
                <w:b/>
                <w:color w:val="auto"/>
                <w:sz w:val="15"/>
              </w:rPr>
              <w:t>AIC</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73E67187">
            <w:pPr>
              <w:spacing w:before="0" w:after="0"/>
              <w:rPr>
                <w:color w:val="auto"/>
              </w:rPr>
            </w:pPr>
            <w:r>
              <w:rPr>
                <w:rFonts w:ascii="Times New Roman" w:hAnsi="Times New Roman"/>
                <w:b/>
                <w:color w:val="auto"/>
                <w:sz w:val="15"/>
              </w:rPr>
              <w:t>BIC</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4DD21142">
            <w:pPr>
              <w:spacing w:before="0" w:after="0"/>
              <w:rPr>
                <w:color w:val="auto"/>
              </w:rPr>
            </w:pPr>
            <w:r>
              <w:rPr>
                <w:rFonts w:ascii="Times New Roman" w:hAnsi="Times New Roman"/>
                <w:b/>
                <w:color w:val="auto"/>
                <w:sz w:val="15"/>
              </w:rPr>
              <w:t>ΔAIC</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79B67DBC">
            <w:pPr>
              <w:spacing w:before="0" w:after="0"/>
              <w:rPr>
                <w:color w:val="auto"/>
              </w:rPr>
            </w:pPr>
            <w:r>
              <w:rPr>
                <w:rFonts w:ascii="Times New Roman" w:hAnsi="Times New Roman"/>
                <w:b/>
                <w:color w:val="auto"/>
                <w:sz w:val="15"/>
              </w:rPr>
              <w:t>Estimate</w:t>
            </w:r>
          </w:p>
        </w:tc>
        <w:tc>
          <w:tcPr>
            <w:tcW w:w="1080" w:type="dxa"/>
            <w:tcBorders>
              <w:top w:val="single" w:color="000000" w:sz="8" w:space="0"/>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30F28B8A">
            <w:pPr>
              <w:spacing w:before="0" w:after="0"/>
              <w:rPr>
                <w:color w:val="auto"/>
              </w:rPr>
            </w:pPr>
            <w:r>
              <w:rPr>
                <w:rFonts w:ascii="Times New Roman" w:hAnsi="Times New Roman"/>
                <w:b/>
                <w:color w:val="auto"/>
                <w:sz w:val="15"/>
              </w:rPr>
              <w:t>p</w:t>
            </w:r>
          </w:p>
        </w:tc>
      </w:tr>
      <w:tr w14:paraId="7D886DD6">
        <w:trPr>
          <w:jc w:val="center"/>
        </w:trPr>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2F706D3">
            <w:pPr>
              <w:spacing w:before="0" w:after="0" w:line="240" w:lineRule="auto"/>
              <w:jc w:val="center"/>
              <w:rPr>
                <w:color w:val="auto"/>
              </w:rPr>
            </w:pPr>
            <w:r>
              <w:rPr>
                <w:rFonts w:ascii="Times New Roman" w:hAnsi="Times New Roman"/>
                <w:b w:val="0"/>
                <w:i w:val="0"/>
                <w:color w:val="auto"/>
                <w:sz w:val="15"/>
              </w:rPr>
              <w:t>L1</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08904794">
            <w:pPr>
              <w:spacing w:before="0" w:after="0"/>
              <w:rPr>
                <w:color w:val="auto"/>
              </w:rPr>
            </w:pPr>
            <w:r>
              <w:rPr>
                <w:rFonts w:ascii="Times New Roman" w:hAnsi="Times New Roman"/>
                <w:color w:val="auto"/>
                <w:sz w:val="15"/>
              </w:rPr>
              <w:t>Day+DayRisk28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CCD2D7E">
            <w:pPr>
              <w:spacing w:before="0" w:after="0"/>
              <w:rPr>
                <w:color w:val="auto"/>
              </w:rPr>
            </w:pPr>
            <w:r>
              <w:rPr>
                <w:rFonts w:ascii="Times New Roman" w:hAnsi="Times New Roman"/>
                <w:color w:val="auto"/>
                <w:sz w:val="15"/>
              </w:rPr>
              <w:t>DayRisk28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227DFC30">
            <w:pPr>
              <w:spacing w:before="0" w:after="0" w:line="240" w:lineRule="auto"/>
              <w:jc w:val="center"/>
              <w:rPr>
                <w:color w:val="auto"/>
              </w:rPr>
            </w:pPr>
            <w:r>
              <w:rPr>
                <w:rFonts w:ascii="Times New Roman" w:hAnsi="Times New Roman"/>
                <w:b w:val="0"/>
                <w:i w:val="0"/>
                <w:color w:val="auto"/>
                <w:sz w:val="15"/>
              </w:rPr>
              <w:t>0.0117</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420A9A7">
            <w:pPr>
              <w:spacing w:before="0" w:after="0" w:line="240" w:lineRule="auto"/>
              <w:jc w:val="center"/>
              <w:rPr>
                <w:color w:val="auto"/>
              </w:rPr>
            </w:pPr>
            <w:r>
              <w:rPr>
                <w:rFonts w:ascii="Times New Roman" w:hAnsi="Times New Roman"/>
                <w:b w:val="0"/>
                <w:i w:val="0"/>
                <w:color w:val="auto"/>
                <w:sz w:val="15"/>
              </w:rPr>
              <w:t>0.0730</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C5D2C8A">
            <w:pPr>
              <w:spacing w:before="0" w:after="0" w:line="240" w:lineRule="auto"/>
              <w:jc w:val="center"/>
              <w:rPr>
                <w:color w:val="auto"/>
              </w:rPr>
            </w:pPr>
            <w:r>
              <w:rPr>
                <w:rFonts w:ascii="Times New Roman" w:hAnsi="Times New Roman"/>
                <w:b w:val="0"/>
                <w:i w:val="0"/>
                <w:color w:val="auto"/>
                <w:sz w:val="15"/>
              </w:rPr>
              <w:t>-201.89</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2B29BD0">
            <w:pPr>
              <w:spacing w:before="0" w:after="0" w:line="240" w:lineRule="auto"/>
              <w:jc w:val="center"/>
              <w:rPr>
                <w:color w:val="auto"/>
              </w:rPr>
            </w:pPr>
            <w:r>
              <w:rPr>
                <w:rFonts w:ascii="Times New Roman" w:hAnsi="Times New Roman"/>
                <w:b w:val="0"/>
                <w:i w:val="0"/>
                <w:color w:val="auto"/>
                <w:sz w:val="15"/>
              </w:rPr>
              <w:t>125.54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7278B77">
            <w:pPr>
              <w:spacing w:before="0" w:after="0" w:line="240" w:lineRule="auto"/>
              <w:jc w:val="center"/>
              <w:rPr>
                <w:color w:val="auto"/>
              </w:rPr>
            </w:pPr>
            <w:r>
              <w:rPr>
                <w:rFonts w:ascii="Times New Roman" w:hAnsi="Times New Roman"/>
                <w:b w:val="0"/>
                <w:i w:val="0"/>
                <w:color w:val="auto"/>
                <w:sz w:val="15"/>
              </w:rPr>
              <w:t>-118.14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C8BCA5F">
            <w:pPr>
              <w:spacing w:before="0" w:after="0" w:line="240" w:lineRule="auto"/>
              <w:jc w:val="center"/>
              <w:rPr>
                <w:color w:val="auto"/>
              </w:rPr>
            </w:pPr>
            <w:r>
              <w:rPr>
                <w:rFonts w:ascii="Times New Roman" w:hAnsi="Times New Roman"/>
                <w:b w:val="0"/>
                <w:i w:val="0"/>
                <w:color w:val="auto"/>
                <w:sz w:val="15"/>
              </w:rPr>
              <w:t>-2.81%</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A8853AF">
            <w:pPr>
              <w:spacing w:before="0" w:after="0" w:line="240" w:lineRule="auto"/>
              <w:jc w:val="center"/>
              <w:rPr>
                <w:color w:val="auto"/>
              </w:rPr>
            </w:pPr>
            <w:r>
              <w:rPr>
                <w:rFonts w:ascii="Times New Roman" w:hAnsi="Times New Roman"/>
                <w:b w:val="0"/>
                <w:i w:val="0"/>
                <w:color w:val="auto"/>
                <w:sz w:val="15"/>
              </w:rPr>
              <w:t>&lt;0.001</w:t>
            </w:r>
          </w:p>
        </w:tc>
      </w:tr>
      <w:tr w14:paraId="445DBA7D">
        <w:trPr>
          <w:jc w:val="center"/>
        </w:trPr>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E2F39C8">
            <w:pPr>
              <w:spacing w:before="0" w:after="0" w:line="240" w:lineRule="auto"/>
              <w:jc w:val="center"/>
              <w:rPr>
                <w:color w:val="auto"/>
              </w:rPr>
            </w:pPr>
            <w:r>
              <w:rPr>
                <w:rFonts w:ascii="Times New Roman" w:hAnsi="Times New Roman"/>
                <w:b w:val="0"/>
                <w:i w:val="0"/>
                <w:color w:val="auto"/>
                <w:sz w:val="15"/>
              </w:rPr>
              <w:t>L2</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D33DD63">
            <w:pPr>
              <w:spacing w:before="0" w:after="0"/>
              <w:rPr>
                <w:color w:val="auto"/>
              </w:rPr>
            </w:pPr>
            <w:r>
              <w:rPr>
                <w:rFonts w:ascii="Times New Roman" w:hAnsi="Times New Roman"/>
                <w:color w:val="auto"/>
                <w:sz w:val="15"/>
              </w:rPr>
              <w:t>Day+NRH28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D3C483C">
            <w:pPr>
              <w:spacing w:before="0" w:after="0"/>
              <w:rPr>
                <w:color w:val="auto"/>
              </w:rPr>
            </w:pPr>
            <w:r>
              <w:rPr>
                <w:rFonts w:ascii="Times New Roman" w:hAnsi="Times New Roman"/>
                <w:color w:val="auto"/>
                <w:sz w:val="15"/>
              </w:rPr>
              <w:t>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0A78DBCB">
            <w:pPr>
              <w:spacing w:before="0" w:after="0" w:line="240" w:lineRule="auto"/>
              <w:jc w:val="center"/>
              <w:rPr>
                <w:color w:val="auto"/>
              </w:rPr>
            </w:pPr>
            <w:r>
              <w:rPr>
                <w:rFonts w:ascii="Times New Roman" w:hAnsi="Times New Roman"/>
                <w:b w:val="0"/>
                <w:i w:val="0"/>
                <w:color w:val="auto"/>
                <w:sz w:val="15"/>
              </w:rPr>
              <w:t>0.0034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7AD6012">
            <w:pPr>
              <w:spacing w:before="0" w:after="0" w:line="240" w:lineRule="auto"/>
              <w:jc w:val="center"/>
              <w:rPr>
                <w:color w:val="auto"/>
              </w:rPr>
            </w:pPr>
            <w:r>
              <w:rPr>
                <w:rFonts w:ascii="Times New Roman" w:hAnsi="Times New Roman"/>
                <w:b w:val="0"/>
                <w:i w:val="0"/>
                <w:color w:val="auto"/>
                <w:sz w:val="15"/>
              </w:rPr>
              <w:t>0.0216</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8EB1408">
            <w:pPr>
              <w:spacing w:before="0" w:after="0" w:line="240" w:lineRule="auto"/>
              <w:jc w:val="center"/>
              <w:rPr>
                <w:color w:val="auto"/>
              </w:rPr>
            </w:pPr>
            <w:r>
              <w:rPr>
                <w:rFonts w:ascii="Times New Roman" w:hAnsi="Times New Roman"/>
                <w:b w:val="0"/>
                <w:i w:val="0"/>
                <w:color w:val="auto"/>
                <w:sz w:val="15"/>
              </w:rPr>
              <w:t>-116.34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0115F131">
            <w:pPr>
              <w:spacing w:before="0" w:after="0" w:line="240" w:lineRule="auto"/>
              <w:jc w:val="center"/>
              <w:rPr>
                <w:color w:val="auto"/>
              </w:rPr>
            </w:pPr>
            <w:r>
              <w:rPr>
                <w:rFonts w:ascii="Times New Roman" w:hAnsi="Times New Roman"/>
                <w:b w:val="0"/>
                <w:i w:val="0"/>
                <w:color w:val="auto"/>
                <w:sz w:val="15"/>
              </w:rPr>
              <w:t>211.09</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33DE983">
            <w:pPr>
              <w:spacing w:before="0" w:after="0" w:line="240" w:lineRule="auto"/>
              <w:jc w:val="center"/>
              <w:rPr>
                <w:color w:val="auto"/>
              </w:rPr>
            </w:pPr>
            <w:r>
              <w:rPr>
                <w:rFonts w:ascii="Times New Roman" w:hAnsi="Times New Roman"/>
                <w:b w:val="0"/>
                <w:i w:val="0"/>
                <w:color w:val="auto"/>
                <w:sz w:val="15"/>
              </w:rPr>
              <w:t>-32.59</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A2AAF39">
            <w:pPr>
              <w:spacing w:before="0" w:after="0" w:line="240" w:lineRule="auto"/>
              <w:jc w:val="center"/>
              <w:rPr>
                <w:color w:val="auto"/>
              </w:rPr>
            </w:pPr>
            <w:r>
              <w:rPr>
                <w:rFonts w:ascii="Times New Roman" w:hAnsi="Times New Roman"/>
                <w:b w:val="0"/>
                <w:i w:val="0"/>
                <w:color w:val="auto"/>
                <w:sz w:val="15"/>
              </w:rPr>
              <w:t>-7.96%</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E241521">
            <w:pPr>
              <w:spacing w:before="0" w:after="0" w:line="240" w:lineRule="auto"/>
              <w:jc w:val="center"/>
              <w:rPr>
                <w:color w:val="auto"/>
              </w:rPr>
            </w:pPr>
            <w:r>
              <w:rPr>
                <w:rFonts w:ascii="Times New Roman" w:hAnsi="Times New Roman"/>
                <w:b w:val="0"/>
                <w:i w:val="0"/>
                <w:color w:val="auto"/>
                <w:sz w:val="15"/>
              </w:rPr>
              <w:t>&lt;0.001</w:t>
            </w:r>
          </w:p>
        </w:tc>
      </w:tr>
      <w:tr w14:paraId="0DD83031">
        <w:trPr>
          <w:jc w:val="center"/>
        </w:trPr>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05D5A49E">
            <w:pPr>
              <w:spacing w:before="0" w:after="0" w:line="240" w:lineRule="auto"/>
              <w:jc w:val="center"/>
              <w:rPr>
                <w:color w:val="auto"/>
              </w:rPr>
            </w:pPr>
            <w:r>
              <w:rPr>
                <w:rFonts w:ascii="Times New Roman" w:hAnsi="Times New Roman"/>
                <w:b w:val="0"/>
                <w:i w:val="0"/>
                <w:color w:val="auto"/>
                <w:sz w:val="15"/>
              </w:rPr>
              <w:t>L3</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D0A67CB">
            <w:pPr>
              <w:spacing w:before="0" w:after="0"/>
              <w:rPr>
                <w:color w:val="auto"/>
              </w:rPr>
            </w:pPr>
            <w:r>
              <w:rPr>
                <w:rFonts w:ascii="Times New Roman" w:hAnsi="Times New Roman"/>
                <w:color w:val="auto"/>
                <w:sz w:val="15"/>
              </w:rPr>
              <w:t>Day+DayRisk28+NRH28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42F9E698">
            <w:pPr>
              <w:spacing w:before="0" w:after="0"/>
              <w:rPr>
                <w:color w:val="auto"/>
              </w:rPr>
            </w:pPr>
            <w:r>
              <w:rPr>
                <w:rFonts w:ascii="Times New Roman" w:hAnsi="Times New Roman"/>
                <w:color w:val="auto"/>
                <w:sz w:val="15"/>
              </w:rPr>
              <w:t>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21095B15">
            <w:pPr>
              <w:spacing w:before="0" w:after="0" w:line="240" w:lineRule="auto"/>
              <w:jc w:val="center"/>
              <w:rPr>
                <w:color w:val="auto"/>
              </w:rPr>
            </w:pPr>
            <w:r>
              <w:rPr>
                <w:rFonts w:ascii="Times New Roman" w:hAnsi="Times New Roman"/>
                <w:b w:val="0"/>
                <w:i w:val="0"/>
                <w:color w:val="auto"/>
                <w:sz w:val="15"/>
              </w:rPr>
              <w:t>0.0017</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37A2E14">
            <w:pPr>
              <w:spacing w:before="0" w:after="0" w:line="240" w:lineRule="auto"/>
              <w:jc w:val="center"/>
              <w:rPr>
                <w:color w:val="auto"/>
              </w:rPr>
            </w:pPr>
            <w:r>
              <w:rPr>
                <w:rFonts w:ascii="Times New Roman" w:hAnsi="Times New Roman"/>
                <w:b w:val="0"/>
                <w:i w:val="0"/>
                <w:color w:val="auto"/>
                <w:sz w:val="15"/>
              </w:rPr>
              <w:t>0.0113</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31D927AD">
            <w:pPr>
              <w:spacing w:before="0" w:after="0" w:line="240" w:lineRule="auto"/>
              <w:jc w:val="center"/>
              <w:rPr>
                <w:color w:val="auto"/>
              </w:rPr>
            </w:pPr>
            <w:r>
              <w:rPr>
                <w:rFonts w:ascii="Times New Roman" w:hAnsi="Times New Roman"/>
                <w:b w:val="0"/>
                <w:i w:val="0"/>
                <w:color w:val="auto"/>
                <w:sz w:val="15"/>
              </w:rPr>
              <w:t>-217.83</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ADE9269">
            <w:pPr>
              <w:spacing w:before="0" w:after="0" w:line="240" w:lineRule="auto"/>
              <w:jc w:val="center"/>
              <w:rPr>
                <w:color w:val="auto"/>
              </w:rPr>
            </w:pPr>
            <w:r>
              <w:rPr>
                <w:rFonts w:ascii="Times New Roman" w:hAnsi="Times New Roman"/>
                <w:b w:val="0"/>
                <w:i w:val="0"/>
                <w:color w:val="auto"/>
                <w:sz w:val="15"/>
              </w:rPr>
              <w:t>114.97</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2E85F96B">
            <w:pPr>
              <w:spacing w:before="0" w:after="0" w:line="240" w:lineRule="auto"/>
              <w:jc w:val="center"/>
              <w:rPr>
                <w:color w:val="auto"/>
              </w:rPr>
            </w:pPr>
            <w:r>
              <w:rPr>
                <w:rFonts w:ascii="Times New Roman" w:hAnsi="Times New Roman"/>
                <w:b w:val="0"/>
                <w:i w:val="0"/>
                <w:color w:val="auto"/>
                <w:sz w:val="15"/>
              </w:rPr>
              <w:t>-15.94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59D7757">
            <w:pPr>
              <w:spacing w:before="0" w:after="0" w:line="240" w:lineRule="auto"/>
              <w:jc w:val="center"/>
              <w:rPr>
                <w:color w:val="auto"/>
              </w:rPr>
            </w:pPr>
            <w:r>
              <w:rPr>
                <w:rFonts w:ascii="Times New Roman" w:hAnsi="Times New Roman"/>
                <w:b w:val="0"/>
                <w:i w:val="0"/>
                <w:color w:val="auto"/>
                <w:sz w:val="15"/>
              </w:rPr>
              <w:t>-5.68%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26ECA26A">
            <w:pPr>
              <w:spacing w:before="0" w:after="0" w:line="240" w:lineRule="auto"/>
              <w:jc w:val="center"/>
              <w:rPr>
                <w:color w:val="auto"/>
              </w:rPr>
            </w:pPr>
            <w:r>
              <w:rPr>
                <w:rFonts w:ascii="Times New Roman" w:hAnsi="Times New Roman"/>
                <w:b w:val="0"/>
                <w:i w:val="0"/>
                <w:color w:val="auto"/>
                <w:sz w:val="15"/>
              </w:rPr>
              <w:t>&lt;0.001</w:t>
            </w:r>
          </w:p>
        </w:tc>
      </w:tr>
      <w:tr w14:paraId="14248FA4">
        <w:trPr>
          <w:jc w:val="center"/>
        </w:trPr>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069C75E">
            <w:pPr>
              <w:spacing w:before="0" w:after="0" w:line="240" w:lineRule="auto"/>
              <w:jc w:val="center"/>
              <w:rPr>
                <w:color w:val="auto"/>
              </w:rPr>
            </w:pPr>
            <w:r>
              <w:rPr>
                <w:rFonts w:ascii="Times New Roman" w:hAnsi="Times New Roman"/>
                <w:b w:val="0"/>
                <w:i w:val="0"/>
                <w:color w:val="auto"/>
                <w:sz w:val="15"/>
              </w:rPr>
              <w:t>L4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4631BF9C">
            <w:pPr>
              <w:spacing w:before="0" w:after="0"/>
              <w:rPr>
                <w:color w:val="auto"/>
              </w:rPr>
            </w:pPr>
            <w:r>
              <w:rPr>
                <w:rFonts w:ascii="Times New Roman" w:hAnsi="Times New Roman"/>
                <w:color w:val="auto"/>
                <w:sz w:val="15"/>
              </w:rPr>
              <w:t>Day+NRH28+DayRisk28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0ECEEB3">
            <w:pPr>
              <w:spacing w:before="0" w:after="0"/>
              <w:rPr>
                <w:color w:val="auto"/>
              </w:rPr>
            </w:pPr>
            <w:r>
              <w:rPr>
                <w:rFonts w:ascii="Times New Roman" w:hAnsi="Times New Roman"/>
                <w:color w:val="auto"/>
                <w:sz w:val="15"/>
              </w:rPr>
              <w:t>DayRisk28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B032CDC">
            <w:pPr>
              <w:spacing w:before="0" w:after="0" w:line="240" w:lineRule="auto"/>
              <w:jc w:val="center"/>
              <w:rPr>
                <w:color w:val="auto"/>
              </w:rPr>
            </w:pPr>
            <w:r>
              <w:rPr>
                <w:rFonts w:ascii="Times New Roman" w:hAnsi="Times New Roman"/>
                <w:b w:val="0"/>
                <w:i w:val="0"/>
                <w:color w:val="auto"/>
                <w:sz w:val="15"/>
              </w:rPr>
              <w:t>0.0099</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17301DF">
            <w:pPr>
              <w:spacing w:before="0" w:after="0" w:line="240" w:lineRule="auto"/>
              <w:jc w:val="center"/>
              <w:rPr>
                <w:color w:val="auto"/>
              </w:rPr>
            </w:pPr>
            <w:r>
              <w:rPr>
                <w:rFonts w:ascii="Times New Roman" w:hAnsi="Times New Roman"/>
                <w:b w:val="0"/>
                <w:i w:val="0"/>
                <w:color w:val="auto"/>
                <w:sz w:val="15"/>
              </w:rPr>
              <w:t>0.0632</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4F7B50CD">
            <w:pPr>
              <w:spacing w:before="0" w:after="0" w:line="240" w:lineRule="auto"/>
              <w:jc w:val="center"/>
              <w:rPr>
                <w:color w:val="auto"/>
              </w:rPr>
            </w:pPr>
            <w:r>
              <w:rPr>
                <w:rFonts w:ascii="Times New Roman" w:hAnsi="Times New Roman"/>
                <w:b w:val="0"/>
                <w:i w:val="0"/>
                <w:color w:val="auto"/>
                <w:sz w:val="15"/>
              </w:rPr>
              <w:t>-217.83</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CEA156A">
            <w:pPr>
              <w:spacing w:before="0" w:after="0" w:line="240" w:lineRule="auto"/>
              <w:jc w:val="center"/>
              <w:rPr>
                <w:color w:val="auto"/>
              </w:rPr>
            </w:pPr>
            <w:r>
              <w:rPr>
                <w:rFonts w:ascii="Times New Roman" w:hAnsi="Times New Roman"/>
                <w:b w:val="0"/>
                <w:i w:val="0"/>
                <w:color w:val="auto"/>
                <w:sz w:val="15"/>
              </w:rPr>
              <w:t>114.97</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25FEF7E">
            <w:pPr>
              <w:spacing w:before="0" w:after="0" w:line="240" w:lineRule="auto"/>
              <w:jc w:val="center"/>
              <w:rPr>
                <w:color w:val="auto"/>
              </w:rPr>
            </w:pPr>
            <w:r>
              <w:rPr>
                <w:rFonts w:ascii="Times New Roman" w:hAnsi="Times New Roman"/>
                <w:b w:val="0"/>
                <w:i w:val="0"/>
                <w:color w:val="auto"/>
                <w:sz w:val="15"/>
              </w:rPr>
              <w:t>-101.49</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C6848E5">
            <w:pPr>
              <w:spacing w:before="0" w:after="0" w:line="240" w:lineRule="auto"/>
              <w:jc w:val="center"/>
              <w:rPr>
                <w:color w:val="auto"/>
              </w:rPr>
            </w:pPr>
            <w:r>
              <w:rPr>
                <w:rFonts w:ascii="Times New Roman" w:hAnsi="Times New Roman"/>
                <w:b w:val="0"/>
                <w:i w:val="0"/>
                <w:color w:val="auto"/>
                <w:sz w:val="15"/>
              </w:rPr>
              <w:t>-2.63%</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EA9DD87">
            <w:pPr>
              <w:spacing w:before="0" w:after="0" w:line="240" w:lineRule="auto"/>
              <w:jc w:val="center"/>
              <w:rPr>
                <w:color w:val="auto"/>
              </w:rPr>
            </w:pPr>
            <w:r>
              <w:rPr>
                <w:rFonts w:ascii="Times New Roman" w:hAnsi="Times New Roman"/>
                <w:b w:val="0"/>
                <w:i w:val="0"/>
                <w:color w:val="auto"/>
                <w:sz w:val="15"/>
              </w:rPr>
              <w:t>&lt;0.001</w:t>
            </w:r>
          </w:p>
        </w:tc>
      </w:tr>
      <w:tr w14:paraId="6887D5A8">
        <w:trPr>
          <w:jc w:val="center"/>
        </w:trPr>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3A31E6D">
            <w:pPr>
              <w:spacing w:before="0" w:after="0" w:line="240" w:lineRule="auto"/>
              <w:jc w:val="center"/>
              <w:rPr>
                <w:color w:val="auto"/>
              </w:rPr>
            </w:pPr>
            <w:r>
              <w:rPr>
                <w:rFonts w:ascii="Times New Roman" w:hAnsi="Times New Roman"/>
                <w:b w:val="0"/>
                <w:i w:val="0"/>
                <w:color w:val="auto"/>
                <w:sz w:val="15"/>
              </w:rPr>
              <w:t>F1</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131D70F">
            <w:pPr>
              <w:spacing w:before="0" w:after="0"/>
              <w:rPr>
                <w:color w:val="auto"/>
              </w:rPr>
            </w:pPr>
            <w:r>
              <w:rPr>
                <w:rFonts w:ascii="Times New Roman" w:hAnsi="Times New Roman"/>
                <w:color w:val="auto"/>
                <w:sz w:val="15"/>
              </w:rPr>
              <w:t>Spline4+DayRisk28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B1FCB37">
            <w:pPr>
              <w:spacing w:before="0" w:after="0"/>
              <w:rPr>
                <w:color w:val="auto"/>
              </w:rPr>
            </w:pPr>
            <w:r>
              <w:rPr>
                <w:rFonts w:ascii="Times New Roman" w:hAnsi="Times New Roman"/>
                <w:color w:val="auto"/>
                <w:sz w:val="15"/>
              </w:rPr>
              <w:t>DayRisk28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3186BE2">
            <w:pPr>
              <w:spacing w:before="0" w:after="0" w:line="240" w:lineRule="auto"/>
              <w:jc w:val="center"/>
              <w:rPr>
                <w:color w:val="auto"/>
              </w:rPr>
            </w:pPr>
            <w:r>
              <w:rPr>
                <w:rFonts w:ascii="Times New Roman" w:hAnsi="Times New Roman"/>
                <w:b w:val="0"/>
                <w:i w:val="0"/>
                <w:color w:val="auto"/>
                <w:sz w:val="15"/>
              </w:rPr>
              <w:t>0.0004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4BC3AA3">
            <w:pPr>
              <w:spacing w:before="0" w:after="0" w:line="240" w:lineRule="auto"/>
              <w:jc w:val="center"/>
              <w:rPr>
                <w:color w:val="auto"/>
              </w:rPr>
            </w:pPr>
            <w:r>
              <w:rPr>
                <w:rFonts w:ascii="Times New Roman" w:hAnsi="Times New Roman"/>
                <w:b w:val="0"/>
                <w:i w:val="0"/>
                <w:color w:val="auto"/>
                <w:sz w:val="15"/>
              </w:rPr>
              <w:t>0.0032</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0D8A466">
            <w:pPr>
              <w:spacing w:before="0" w:after="0" w:line="240" w:lineRule="auto"/>
              <w:jc w:val="center"/>
              <w:rPr>
                <w:color w:val="auto"/>
              </w:rPr>
            </w:pPr>
            <w:r>
              <w:rPr>
                <w:rFonts w:ascii="Times New Roman" w:hAnsi="Times New Roman"/>
                <w:b w:val="0"/>
                <w:i w:val="0"/>
                <w:color w:val="auto"/>
                <w:sz w:val="15"/>
              </w:rPr>
              <w:t>-318.32</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0DE337A3">
            <w:pPr>
              <w:spacing w:before="0" w:after="0" w:line="240" w:lineRule="auto"/>
              <w:jc w:val="center"/>
              <w:rPr>
                <w:color w:val="auto"/>
              </w:rPr>
            </w:pPr>
            <w:r>
              <w:rPr>
                <w:rFonts w:ascii="Times New Roman" w:hAnsi="Times New Roman"/>
                <w:b w:val="0"/>
                <w:i w:val="0"/>
                <w:color w:val="auto"/>
                <w:sz w:val="15"/>
              </w:rPr>
              <w:t>19.85</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06AFCF6B">
            <w:pPr>
              <w:spacing w:before="0" w:after="0" w:line="240" w:lineRule="auto"/>
              <w:jc w:val="center"/>
              <w:rPr>
                <w:color w:val="auto"/>
              </w:rPr>
            </w:pPr>
            <w:r>
              <w:rPr>
                <w:rFonts w:ascii="Times New Roman" w:hAnsi="Times New Roman"/>
                <w:b w:val="0"/>
                <w:i w:val="0"/>
                <w:color w:val="auto"/>
                <w:sz w:val="15"/>
              </w:rPr>
              <w:t>-3.07</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270056B">
            <w:pPr>
              <w:spacing w:before="0" w:after="0" w:line="240" w:lineRule="auto"/>
              <w:jc w:val="center"/>
              <w:rPr>
                <w:color w:val="auto"/>
              </w:rPr>
            </w:pPr>
            <w:r>
              <w:rPr>
                <w:rFonts w:ascii="Times New Roman" w:hAnsi="Times New Roman"/>
                <w:b w:val="0"/>
                <w:i w:val="0"/>
                <w:color w:val="auto"/>
                <w:sz w:val="15"/>
              </w:rPr>
              <w:t>0.95%</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24C1F87">
            <w:pPr>
              <w:spacing w:before="0" w:after="0" w:line="240" w:lineRule="auto"/>
              <w:jc w:val="center"/>
              <w:rPr>
                <w:color w:val="auto"/>
              </w:rPr>
            </w:pPr>
            <w:r>
              <w:rPr>
                <w:rFonts w:ascii="Times New Roman" w:hAnsi="Times New Roman"/>
                <w:b w:val="0"/>
                <w:i w:val="0"/>
                <w:color w:val="auto"/>
                <w:sz w:val="15"/>
              </w:rPr>
              <w:t>0.0058</w:t>
            </w:r>
          </w:p>
        </w:tc>
      </w:tr>
      <w:tr w14:paraId="50CEBAC7">
        <w:trPr>
          <w:jc w:val="center"/>
        </w:trPr>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4011410B">
            <w:pPr>
              <w:spacing w:before="0" w:after="0" w:line="240" w:lineRule="auto"/>
              <w:jc w:val="center"/>
              <w:rPr>
                <w:color w:val="auto"/>
              </w:rPr>
            </w:pPr>
            <w:r>
              <w:rPr>
                <w:rFonts w:ascii="Times New Roman" w:hAnsi="Times New Roman"/>
                <w:b w:val="0"/>
                <w:i w:val="0"/>
                <w:color w:val="auto"/>
                <w:sz w:val="15"/>
              </w:rPr>
              <w:t>F2</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47A23D33">
            <w:pPr>
              <w:spacing w:before="0" w:after="0"/>
              <w:rPr>
                <w:color w:val="auto"/>
              </w:rPr>
            </w:pPr>
            <w:r>
              <w:rPr>
                <w:rFonts w:ascii="Times New Roman" w:hAnsi="Times New Roman"/>
                <w:color w:val="auto"/>
                <w:sz w:val="15"/>
              </w:rPr>
              <w:t>Spline4+NRH28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94EF3E7">
            <w:pPr>
              <w:spacing w:before="0" w:after="0"/>
              <w:rPr>
                <w:color w:val="auto"/>
              </w:rPr>
            </w:pPr>
            <w:r>
              <w:rPr>
                <w:rFonts w:ascii="Times New Roman" w:hAnsi="Times New Roman"/>
                <w:color w:val="auto"/>
                <w:sz w:val="15"/>
              </w:rPr>
              <w:t>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8E90767">
            <w:pPr>
              <w:spacing w:before="0" w:after="0" w:line="240" w:lineRule="auto"/>
              <w:jc w:val="center"/>
              <w:rPr>
                <w:color w:val="auto"/>
              </w:rPr>
            </w:pPr>
            <w:r>
              <w:rPr>
                <w:rFonts w:ascii="Times New Roman" w:hAnsi="Times New Roman"/>
                <w:b w:val="0"/>
                <w:i w:val="0"/>
                <w:color w:val="auto"/>
                <w:sz w:val="15"/>
              </w:rPr>
              <w:t>0.0000</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DA0D187">
            <w:pPr>
              <w:spacing w:before="0" w:after="0" w:line="240" w:lineRule="auto"/>
              <w:jc w:val="center"/>
              <w:rPr>
                <w:color w:val="auto"/>
              </w:rPr>
            </w:pPr>
            <w:r>
              <w:rPr>
                <w:rFonts w:ascii="Times New Roman" w:hAnsi="Times New Roman"/>
                <w:b w:val="0"/>
                <w:i w:val="0"/>
                <w:color w:val="auto"/>
                <w:sz w:val="15"/>
              </w:rPr>
              <w:t>0.0000</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9A53C0E">
            <w:pPr>
              <w:spacing w:before="0" w:after="0" w:line="240" w:lineRule="auto"/>
              <w:jc w:val="center"/>
              <w:rPr>
                <w:color w:val="auto"/>
              </w:rPr>
            </w:pPr>
            <w:r>
              <w:rPr>
                <w:rFonts w:ascii="Times New Roman" w:hAnsi="Times New Roman"/>
                <w:b w:val="0"/>
                <w:i w:val="0"/>
                <w:color w:val="auto"/>
                <w:sz w:val="15"/>
              </w:rPr>
              <w:t>-313.30</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54F3A82">
            <w:pPr>
              <w:spacing w:before="0" w:after="0" w:line="240" w:lineRule="auto"/>
              <w:jc w:val="center"/>
              <w:rPr>
                <w:color w:val="auto"/>
              </w:rPr>
            </w:pPr>
            <w:r>
              <w:rPr>
                <w:rFonts w:ascii="Times New Roman" w:hAnsi="Times New Roman"/>
                <w:b w:val="0"/>
                <w:i w:val="0"/>
                <w:color w:val="auto"/>
                <w:sz w:val="15"/>
              </w:rPr>
              <w:t>24.86</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44A7FC83">
            <w:pPr>
              <w:spacing w:before="0" w:after="0" w:line="240" w:lineRule="auto"/>
              <w:jc w:val="center"/>
              <w:rPr>
                <w:color w:val="auto"/>
              </w:rPr>
            </w:pPr>
            <w:r>
              <w:rPr>
                <w:rFonts w:ascii="Times New Roman" w:hAnsi="Times New Roman"/>
                <w:b w:val="0"/>
                <w:i w:val="0"/>
                <w:color w:val="auto"/>
                <w:sz w:val="15"/>
              </w:rPr>
              <w:t>1.95</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208E60B6">
            <w:pPr>
              <w:spacing w:before="0" w:after="0" w:line="240" w:lineRule="auto"/>
              <w:jc w:val="center"/>
              <w:rPr>
                <w:color w:val="auto"/>
              </w:rPr>
            </w:pPr>
            <w:r>
              <w:rPr>
                <w:rFonts w:ascii="Times New Roman" w:hAnsi="Times New Roman"/>
                <w:b w:val="0"/>
                <w:i w:val="0"/>
                <w:color w:val="auto"/>
                <w:sz w:val="15"/>
              </w:rPr>
              <w:t>-0.34%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4CF9A5E9">
            <w:pPr>
              <w:spacing w:before="0" w:after="0" w:line="240" w:lineRule="auto"/>
              <w:jc w:val="center"/>
              <w:rPr>
                <w:color w:val="auto"/>
              </w:rPr>
            </w:pPr>
            <w:r>
              <w:rPr>
                <w:rFonts w:ascii="Times New Roman" w:hAnsi="Times New Roman"/>
                <w:b w:val="0"/>
                <w:i w:val="0"/>
                <w:color w:val="auto"/>
                <w:sz w:val="15"/>
              </w:rPr>
              <w:t>0.7593</w:t>
            </w:r>
          </w:p>
        </w:tc>
      </w:tr>
      <w:tr w14:paraId="190AD26F">
        <w:trPr>
          <w:jc w:val="center"/>
        </w:trPr>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04B77945">
            <w:pPr>
              <w:spacing w:before="0" w:after="0" w:line="240" w:lineRule="auto"/>
              <w:jc w:val="center"/>
              <w:rPr>
                <w:color w:val="auto"/>
              </w:rPr>
            </w:pPr>
            <w:r>
              <w:rPr>
                <w:rFonts w:ascii="Times New Roman" w:hAnsi="Times New Roman"/>
                <w:b w:val="0"/>
                <w:i w:val="0"/>
                <w:color w:val="auto"/>
                <w:sz w:val="15"/>
              </w:rPr>
              <w:t>F3</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26F84441">
            <w:pPr>
              <w:spacing w:before="0" w:after="0"/>
              <w:rPr>
                <w:color w:val="auto"/>
              </w:rPr>
            </w:pPr>
            <w:r>
              <w:rPr>
                <w:rFonts w:ascii="Times New Roman" w:hAnsi="Times New Roman"/>
                <w:color w:val="auto"/>
                <w:sz w:val="15"/>
              </w:rPr>
              <w:t>Spline4+DayRisk28+NRH28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697706B">
            <w:pPr>
              <w:spacing w:before="0" w:after="0"/>
              <w:rPr>
                <w:color w:val="auto"/>
              </w:rPr>
            </w:pPr>
            <w:r>
              <w:rPr>
                <w:rFonts w:ascii="Times New Roman" w:hAnsi="Times New Roman"/>
                <w:color w:val="auto"/>
                <w:sz w:val="15"/>
              </w:rPr>
              <w:t>NRH28</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3331638">
            <w:pPr>
              <w:spacing w:before="0" w:after="0" w:line="240" w:lineRule="auto"/>
              <w:jc w:val="center"/>
              <w:rPr>
                <w:color w:val="auto"/>
              </w:rPr>
            </w:pPr>
            <w:r>
              <w:rPr>
                <w:rFonts w:ascii="Times New Roman" w:hAnsi="Times New Roman"/>
                <w:b w:val="0"/>
                <w:i w:val="0"/>
                <w:color w:val="auto"/>
                <w:sz w:val="15"/>
              </w:rPr>
              <w:t>0.0000</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A0BBE7F">
            <w:pPr>
              <w:spacing w:before="0" w:after="0" w:line="240" w:lineRule="auto"/>
              <w:jc w:val="center"/>
              <w:rPr>
                <w:color w:val="auto"/>
              </w:rPr>
            </w:pPr>
            <w:r>
              <w:rPr>
                <w:rFonts w:ascii="Times New Roman" w:hAnsi="Times New Roman"/>
                <w:b w:val="0"/>
                <w:i w:val="0"/>
                <w:color w:val="auto"/>
                <w:sz w:val="15"/>
              </w:rPr>
              <w:t>0.0001</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0DF8E57">
            <w:pPr>
              <w:spacing w:before="0" w:after="0" w:line="240" w:lineRule="auto"/>
              <w:jc w:val="center"/>
              <w:rPr>
                <w:color w:val="auto"/>
              </w:rPr>
            </w:pPr>
            <w:r>
              <w:rPr>
                <w:rFonts w:ascii="Times New Roman" w:hAnsi="Times New Roman"/>
                <w:b w:val="0"/>
                <w:i w:val="0"/>
                <w:color w:val="auto"/>
                <w:sz w:val="15"/>
              </w:rPr>
              <w:t>-316.45</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7FE5F96D">
            <w:pPr>
              <w:spacing w:before="0" w:after="0" w:line="240" w:lineRule="auto"/>
              <w:jc w:val="center"/>
              <w:rPr>
                <w:color w:val="auto"/>
              </w:rPr>
            </w:pPr>
            <w:r>
              <w:rPr>
                <w:rFonts w:ascii="Times New Roman" w:hAnsi="Times New Roman"/>
                <w:b w:val="0"/>
                <w:i w:val="0"/>
                <w:color w:val="auto"/>
                <w:sz w:val="15"/>
              </w:rPr>
              <w:t>27.09</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6576FF46">
            <w:pPr>
              <w:spacing w:before="0" w:after="0" w:line="240" w:lineRule="auto"/>
              <w:jc w:val="center"/>
              <w:rPr>
                <w:color w:val="auto"/>
              </w:rPr>
            </w:pPr>
            <w:r>
              <w:rPr>
                <w:rFonts w:ascii="Times New Roman" w:hAnsi="Times New Roman"/>
                <w:b w:val="0"/>
                <w:i w:val="0"/>
                <w:color w:val="auto"/>
                <w:sz w:val="15"/>
              </w:rPr>
              <w:t>1.87</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5465BB33">
            <w:pPr>
              <w:spacing w:before="0" w:after="0" w:line="240" w:lineRule="auto"/>
              <w:jc w:val="center"/>
              <w:rPr>
                <w:color w:val="auto"/>
              </w:rPr>
            </w:pPr>
            <w:r>
              <w:rPr>
                <w:rFonts w:ascii="Times New Roman" w:hAnsi="Times New Roman"/>
                <w:b w:val="0"/>
                <w:i w:val="0"/>
                <w:color w:val="auto"/>
                <w:sz w:val="15"/>
              </w:rPr>
              <w:t>0.54%</w:t>
            </w:r>
          </w:p>
        </w:tc>
        <w:tc>
          <w:tcPr>
            <w:tcW w:w="1080" w:type="dxa"/>
            <w:tcBorders>
              <w:top w:val="nil"/>
              <w:left w:val="nil"/>
              <w:bottom w:val="nil"/>
              <w:right w:val="nil"/>
              <w:insideH w:val="nil"/>
              <w:insideV w:val="nil"/>
            </w:tcBorders>
            <w:shd w:val="clear" w:color="auto" w:fill="FFFFFF"/>
            <w:tcMar>
              <w:top w:w="30" w:type="dxa"/>
              <w:left w:w="30" w:type="dxa"/>
              <w:bottom w:w="30" w:type="dxa"/>
              <w:right w:w="30" w:type="dxa"/>
            </w:tcMar>
            <w:vAlign w:val="center"/>
          </w:tcPr>
          <w:p w14:paraId="1799612E">
            <w:pPr>
              <w:spacing w:before="0" w:after="0" w:line="240" w:lineRule="auto"/>
              <w:jc w:val="center"/>
              <w:rPr>
                <w:color w:val="auto"/>
              </w:rPr>
            </w:pPr>
            <w:r>
              <w:rPr>
                <w:rFonts w:ascii="Times New Roman" w:hAnsi="Times New Roman"/>
                <w:b w:val="0"/>
                <w:i w:val="0"/>
                <w:color w:val="auto"/>
                <w:sz w:val="15"/>
              </w:rPr>
              <w:t>0.6260</w:t>
            </w:r>
          </w:p>
        </w:tc>
      </w:tr>
      <w:tr w14:paraId="1DFF4A50">
        <w:trPr>
          <w:jc w:val="center"/>
        </w:trPr>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7689BC65">
            <w:pPr>
              <w:spacing w:before="0" w:after="0" w:line="240" w:lineRule="auto"/>
              <w:jc w:val="center"/>
              <w:rPr>
                <w:color w:val="auto"/>
              </w:rPr>
            </w:pPr>
            <w:r>
              <w:rPr>
                <w:rFonts w:ascii="Times New Roman" w:hAnsi="Times New Roman"/>
                <w:b w:val="0"/>
                <w:i w:val="0"/>
                <w:color w:val="auto"/>
                <w:sz w:val="15"/>
              </w:rPr>
              <w:t>F4</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0F58A28D">
            <w:pPr>
              <w:spacing w:before="0" w:after="0"/>
              <w:rPr>
                <w:color w:val="auto"/>
              </w:rPr>
            </w:pPr>
            <w:r>
              <w:rPr>
                <w:rFonts w:ascii="Times New Roman" w:hAnsi="Times New Roman"/>
                <w:color w:val="auto"/>
                <w:sz w:val="15"/>
              </w:rPr>
              <w:t>Spline4+NRH28+DayRisk28</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49AA0DD9">
            <w:pPr>
              <w:spacing w:before="0" w:after="0"/>
              <w:rPr>
                <w:color w:val="auto"/>
              </w:rPr>
            </w:pPr>
            <w:r>
              <w:rPr>
                <w:rFonts w:ascii="Times New Roman" w:hAnsi="Times New Roman"/>
                <w:color w:val="auto"/>
                <w:sz w:val="15"/>
              </w:rPr>
              <w:t>DayRisk28</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417040B7">
            <w:pPr>
              <w:spacing w:before="0" w:after="0" w:line="240" w:lineRule="auto"/>
              <w:jc w:val="center"/>
              <w:rPr>
                <w:color w:val="auto"/>
              </w:rPr>
            </w:pPr>
            <w:r>
              <w:rPr>
                <w:rFonts w:ascii="Times New Roman" w:hAnsi="Times New Roman"/>
                <w:b w:val="0"/>
                <w:i w:val="0"/>
                <w:color w:val="auto"/>
                <w:sz w:val="15"/>
              </w:rPr>
              <w:t>0.0004</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18FD4D88">
            <w:pPr>
              <w:spacing w:before="0" w:after="0" w:line="240" w:lineRule="auto"/>
              <w:jc w:val="center"/>
              <w:rPr>
                <w:color w:val="auto"/>
              </w:rPr>
            </w:pPr>
            <w:r>
              <w:rPr>
                <w:rFonts w:ascii="Times New Roman" w:hAnsi="Times New Roman"/>
                <w:b w:val="0"/>
                <w:i w:val="0"/>
                <w:color w:val="auto"/>
                <w:sz w:val="15"/>
              </w:rPr>
              <w:t>0.0032</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651924C6">
            <w:pPr>
              <w:spacing w:before="0" w:after="0" w:line="240" w:lineRule="auto"/>
              <w:jc w:val="center"/>
              <w:rPr>
                <w:color w:val="auto"/>
              </w:rPr>
            </w:pPr>
            <w:r>
              <w:rPr>
                <w:rFonts w:ascii="Times New Roman" w:hAnsi="Times New Roman"/>
                <w:b w:val="0"/>
                <w:i w:val="0"/>
                <w:color w:val="auto"/>
                <w:sz w:val="15"/>
              </w:rPr>
              <w:t>-316.45</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62B9C410">
            <w:pPr>
              <w:spacing w:before="0" w:after="0" w:line="240" w:lineRule="auto"/>
              <w:jc w:val="center"/>
              <w:rPr>
                <w:color w:val="auto"/>
              </w:rPr>
            </w:pPr>
            <w:r>
              <w:rPr>
                <w:rFonts w:ascii="Times New Roman" w:hAnsi="Times New Roman"/>
                <w:b w:val="0"/>
                <w:i w:val="0"/>
                <w:color w:val="auto"/>
                <w:sz w:val="15"/>
              </w:rPr>
              <w:t>27.09</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51412EE3">
            <w:pPr>
              <w:spacing w:before="0" w:after="0" w:line="240" w:lineRule="auto"/>
              <w:jc w:val="center"/>
              <w:rPr>
                <w:color w:val="auto"/>
              </w:rPr>
            </w:pPr>
            <w:r>
              <w:rPr>
                <w:rFonts w:ascii="Times New Roman" w:hAnsi="Times New Roman"/>
                <w:b w:val="0"/>
                <w:i w:val="0"/>
                <w:color w:val="auto"/>
                <w:sz w:val="15"/>
              </w:rPr>
              <w:t>-3.14</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1E4D7032">
            <w:pPr>
              <w:spacing w:before="0" w:after="0" w:line="240" w:lineRule="auto"/>
              <w:jc w:val="center"/>
              <w:rPr>
                <w:color w:val="auto"/>
              </w:rPr>
            </w:pPr>
            <w:r>
              <w:rPr>
                <w:rFonts w:ascii="Times New Roman" w:hAnsi="Times New Roman"/>
                <w:b w:val="0"/>
                <w:i w:val="0"/>
                <w:color w:val="auto"/>
                <w:sz w:val="15"/>
              </w:rPr>
              <w:t>0.99%</w:t>
            </w:r>
          </w:p>
        </w:tc>
        <w:tc>
          <w:tcPr>
            <w:tcW w:w="1080" w:type="dxa"/>
            <w:tcBorders>
              <w:top w:val="nil"/>
              <w:left w:val="nil"/>
              <w:bottom w:val="single" w:color="000000" w:sz="8" w:space="0"/>
              <w:right w:val="nil"/>
              <w:insideH w:val="nil"/>
              <w:insideV w:val="nil"/>
            </w:tcBorders>
            <w:shd w:val="clear" w:color="auto" w:fill="FFFFFF"/>
            <w:tcMar>
              <w:top w:w="30" w:type="dxa"/>
              <w:left w:w="30" w:type="dxa"/>
              <w:bottom w:w="30" w:type="dxa"/>
              <w:right w:w="30" w:type="dxa"/>
            </w:tcMar>
            <w:vAlign w:val="center"/>
          </w:tcPr>
          <w:p w14:paraId="5170BD21">
            <w:pPr>
              <w:spacing w:before="0" w:after="0" w:line="240" w:lineRule="auto"/>
              <w:jc w:val="center"/>
              <w:rPr>
                <w:color w:val="auto"/>
              </w:rPr>
            </w:pPr>
            <w:r>
              <w:rPr>
                <w:rFonts w:ascii="Times New Roman" w:hAnsi="Times New Roman"/>
                <w:b w:val="0"/>
                <w:i w:val="0"/>
                <w:color w:val="auto"/>
                <w:sz w:val="15"/>
              </w:rPr>
              <w:t>0.0039</w:t>
            </w:r>
          </w:p>
        </w:tc>
      </w:tr>
    </w:tbl>
    <w:p w14:paraId="2F761150">
      <w:pPr>
        <w:spacing w:before="60" w:after="120"/>
        <w:rPr>
          <w:color w:val="auto"/>
        </w:rPr>
      </w:pPr>
      <w:r>
        <w:rPr>
          <w:rFonts w:ascii="Times New Roman" w:hAnsi="Times New Roman"/>
          <w:i/>
          <w:color w:val="auto"/>
          <w:sz w:val="16"/>
        </w:rPr>
        <w:t>Note. DayRisk28 denotes DayRiskHours_28; NRH28 denotes NightRiskHours_28. Both are threshold-duration metrics. The comparison evaluates whether the NRH28 signal remains after accounting for same-form daytime threshold-duration exposure and flexible daytime thermal background. These diagnostics assess monitoring-model increment and should not be interpreted as causal evidence for night-specific effects.</w:t>
      </w:r>
    </w:p>
    <w:p w14:paraId="0E85A359">
      <w:pPr>
        <w:rPr>
          <w:color w:val="auto"/>
        </w:rPr>
      </w:pPr>
    </w:p>
    <w:bookmarkEnd w:id="0"/>
    <w:p/>
    <w:p/>
    <w:p/>
    <w:p/>
    <w:p/>
    <w:sectPr>
      <w:pgSz w:w="12240" w:h="15840"/>
      <w:pgMar w:top="792" w:right="720" w:bottom="792"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Arial">
    <w:panose1 w:val="020B0604020202090204"/>
    <w:charset w:val="00"/>
    <w:family w:val="auto"/>
    <w:pitch w:val="default"/>
    <w:sig w:usb0="E0000AFF" w:usb1="00007843" w:usb2="00000001" w:usb3="00000000" w:csb0="400001BF" w:csb1="DFF7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3BFF1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Calibri" w:hAnsi="Calibr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280" w:after="120"/>
      <w:outlineLvl w:val="0"/>
    </w:pPr>
    <w:rPr>
      <w:rFonts w:asciiTheme="majorHAnsi" w:hAnsiTheme="majorHAnsi" w:eastAsiaTheme="majorEastAsia" w:cstheme="majorBidi"/>
      <w:b/>
      <w:bCs/>
      <w:color w:val="2E74B5"/>
      <w:sz w:val="32"/>
      <w:szCs w:val="28"/>
    </w:rPr>
  </w:style>
  <w:style w:type="paragraph" w:styleId="4">
    <w:name w:val="heading 2"/>
    <w:basedOn w:val="1"/>
    <w:next w:val="1"/>
    <w:link w:val="139"/>
    <w:unhideWhenUsed/>
    <w:qFormat/>
    <w:uiPriority w:val="9"/>
    <w:pPr>
      <w:keepNext/>
      <w:keepLines/>
      <w:spacing w:before="280" w:after="120"/>
      <w:outlineLvl w:val="1"/>
    </w:pPr>
    <w:rPr>
      <w:rFonts w:asciiTheme="majorHAnsi" w:hAnsiTheme="majorHAnsi" w:eastAsiaTheme="majorEastAsia" w:cstheme="majorBidi"/>
      <w:b/>
      <w:bCs/>
      <w:color w:val="2E74B5"/>
      <w:sz w:val="26"/>
      <w:szCs w:val="26"/>
    </w:rPr>
  </w:style>
  <w:style w:type="paragraph" w:styleId="5">
    <w:name w:val="heading 3"/>
    <w:basedOn w:val="1"/>
    <w:next w:val="1"/>
    <w:link w:val="140"/>
    <w:unhideWhenUsed/>
    <w:qFormat/>
    <w:uiPriority w:val="9"/>
    <w:pPr>
      <w:keepNext/>
      <w:keepLines/>
      <w:spacing w:before="280" w:after="120"/>
      <w:outlineLvl w:val="2"/>
    </w:pPr>
    <w:rPr>
      <w:rFonts w:asciiTheme="majorHAnsi" w:hAnsiTheme="majorHAnsi" w:eastAsiaTheme="majorEastAsia" w:cstheme="majorBidi"/>
      <w:b/>
      <w:bCs/>
      <w:color w:val="1F4D78"/>
      <w:sz w:val="24"/>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
  <cp:lastModifiedBy/>
  <dcterms:modified xsi:type="dcterms:W3CDTF">2026-06-08T23:48:32Z</dcterms:modified>
  <cp:revision>1</cp:revision>
  <dc:description/>
  <dc:title/>
  <dc:subject/>
  <cp:keywords/>
</cp:coreProperties>
</file>