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505D" w14:textId="5B00714E" w:rsidR="001A37CD" w:rsidRDefault="007E7F0B">
      <w:pPr>
        <w:rPr>
          <w:b/>
          <w:bCs/>
          <w:lang w:val="en-GB"/>
        </w:rPr>
      </w:pPr>
      <w:r w:rsidRPr="007E7F0B">
        <w:rPr>
          <w:b/>
          <w:bCs/>
          <w:lang w:val="en-GB"/>
        </w:rPr>
        <w:t xml:space="preserve">Supplementary </w:t>
      </w:r>
      <w:r w:rsidR="001A37CD">
        <w:rPr>
          <w:b/>
          <w:bCs/>
          <w:lang w:val="en-GB"/>
        </w:rPr>
        <w:t>table 01:</w:t>
      </w:r>
      <w:r w:rsidR="001836A5">
        <w:rPr>
          <w:b/>
          <w:bCs/>
          <w:lang w:val="en-GB"/>
        </w:rPr>
        <w:t xml:space="preserve"> C</w:t>
      </w:r>
      <w:r w:rsidR="001836A5" w:rsidRPr="001836A5">
        <w:rPr>
          <w:b/>
          <w:bCs/>
          <w:lang w:val="en-GB"/>
        </w:rPr>
        <w:t xml:space="preserve">haracteristics of village-level demographic, socioeconomic, and WASH </w:t>
      </w:r>
      <w:r w:rsidR="001836A5">
        <w:rPr>
          <w:b/>
          <w:bCs/>
          <w:lang w:val="en-GB"/>
        </w:rPr>
        <w:t>predictors</w:t>
      </w:r>
      <w:r w:rsidR="001836A5" w:rsidRPr="001836A5">
        <w:rPr>
          <w:b/>
          <w:bCs/>
          <w:lang w:val="en-GB"/>
        </w:rPr>
        <w:t xml:space="preserve"> in</w:t>
      </w:r>
      <w:r w:rsidR="001836A5" w:rsidRPr="001836A5">
        <w:rPr>
          <w:b/>
          <w:bCs/>
          <w:lang w:val="en-GB"/>
        </w:rPr>
        <w:t xml:space="preserve"> Mizoram (</w:t>
      </w:r>
      <w:r w:rsidR="00126F7D">
        <w:rPr>
          <w:b/>
          <w:bCs/>
          <w:lang w:val="en-GB"/>
        </w:rPr>
        <w:t>n</w:t>
      </w:r>
      <w:r w:rsidR="001836A5" w:rsidRPr="001836A5">
        <w:rPr>
          <w:b/>
          <w:bCs/>
          <w:lang w:val="en-GB"/>
        </w:rPr>
        <w:t xml:space="preserve"> = 852 Villages)</w:t>
      </w:r>
    </w:p>
    <w:tbl>
      <w:tblPr>
        <w:tblStyle w:val="TableGrid"/>
        <w:tblW w:w="10763" w:type="dxa"/>
        <w:tblLook w:val="04A0" w:firstRow="1" w:lastRow="0" w:firstColumn="1" w:lastColumn="0" w:noHBand="0" w:noVBand="1"/>
      </w:tblPr>
      <w:tblGrid>
        <w:gridCol w:w="3428"/>
        <w:gridCol w:w="2436"/>
        <w:gridCol w:w="2436"/>
        <w:gridCol w:w="1362"/>
        <w:gridCol w:w="1101"/>
      </w:tblGrid>
      <w:tr w:rsidR="00C809EC" w:rsidRPr="00126F7D" w14:paraId="315D0A79" w14:textId="77777777" w:rsidTr="00126F7D">
        <w:trPr>
          <w:trHeight w:val="313"/>
        </w:trPr>
        <w:tc>
          <w:tcPr>
            <w:tcW w:w="3428" w:type="dxa"/>
            <w:noWrap/>
            <w:hideMark/>
          </w:tcPr>
          <w:p w14:paraId="22179D06" w14:textId="728E5088" w:rsidR="00C809EC" w:rsidRPr="00065658" w:rsidRDefault="00C809EC" w:rsidP="001836A5">
            <w:pPr>
              <w:spacing w:before="0" w:after="0" w:line="240" w:lineRule="auto"/>
              <w:jc w:val="left"/>
              <w:rPr>
                <w:rFonts w:eastAsia="Times New Roman" w:cs="Times New Roman"/>
                <w:sz w:val="22"/>
                <w:lang w:val="en-IN" w:eastAsia="en-IN" w:bidi="hi-IN"/>
              </w:rPr>
            </w:pPr>
            <w:r w:rsidRPr="00126F7D">
              <w:rPr>
                <w:rFonts w:eastAsia="Times New Roman" w:cs="Times New Roman"/>
                <w:sz w:val="22"/>
                <w:lang w:val="en-IN" w:eastAsia="en-IN" w:bidi="hi-IN"/>
              </w:rPr>
              <w:t>Predictors</w:t>
            </w:r>
          </w:p>
        </w:tc>
        <w:tc>
          <w:tcPr>
            <w:tcW w:w="2436" w:type="dxa"/>
            <w:hideMark/>
          </w:tcPr>
          <w:p w14:paraId="7EEFB216" w14:textId="292F0B82" w:rsidR="00C809EC" w:rsidRPr="00065658" w:rsidRDefault="00C809EC" w:rsidP="001836A5">
            <w:pPr>
              <w:spacing w:before="0" w:after="0" w:line="240" w:lineRule="auto"/>
              <w:rPr>
                <w:rFonts w:eastAsia="Times New Roman" w:cs="Times New Roman"/>
                <w:color w:val="000000"/>
                <w:sz w:val="22"/>
                <w:lang w:val="en-IN" w:eastAsia="en-IN" w:bidi="hi-IN"/>
              </w:rPr>
            </w:pPr>
            <w:r w:rsidRPr="00126F7D">
              <w:rPr>
                <w:rFonts w:eastAsia="Times New Roman" w:cs="Times New Roman"/>
                <w:color w:val="000000"/>
                <w:sz w:val="22"/>
                <w:lang w:val="en-IN" w:eastAsia="en-IN" w:bidi="hi-IN"/>
              </w:rPr>
              <w:t>C</w:t>
            </w:r>
            <w:r w:rsidRPr="00065658">
              <w:rPr>
                <w:rFonts w:eastAsia="Times New Roman" w:cs="Times New Roman"/>
                <w:color w:val="000000"/>
                <w:sz w:val="22"/>
                <w:lang w:val="en-IN" w:eastAsia="en-IN" w:bidi="hi-IN"/>
              </w:rPr>
              <w:t>ategor</w:t>
            </w:r>
            <w:r w:rsidRPr="00126F7D">
              <w:rPr>
                <w:rFonts w:eastAsia="Times New Roman" w:cs="Times New Roman"/>
                <w:color w:val="000000"/>
                <w:sz w:val="22"/>
                <w:lang w:val="en-IN" w:eastAsia="en-IN" w:bidi="hi-IN"/>
              </w:rPr>
              <w:t>ies</w:t>
            </w:r>
          </w:p>
        </w:tc>
        <w:tc>
          <w:tcPr>
            <w:tcW w:w="2436" w:type="dxa"/>
            <w:noWrap/>
          </w:tcPr>
          <w:p w14:paraId="4C8FFE10" w14:textId="0AA30F89" w:rsidR="00C809EC" w:rsidRPr="00065658" w:rsidRDefault="00C809EC" w:rsidP="001836A5">
            <w:pPr>
              <w:spacing w:before="0" w:after="0" w:line="240" w:lineRule="auto"/>
              <w:jc w:val="left"/>
              <w:rPr>
                <w:rFonts w:eastAsia="Times New Roman" w:cs="Times New Roman"/>
                <w:color w:val="000000"/>
                <w:sz w:val="22"/>
                <w:lang w:val="en-IN" w:eastAsia="en-IN" w:bidi="hi-IN"/>
              </w:rPr>
            </w:pPr>
            <w:r w:rsidRPr="00126F7D">
              <w:rPr>
                <w:rFonts w:eastAsia="Times New Roman" w:cs="Times New Roman"/>
                <w:color w:val="000000"/>
                <w:sz w:val="22"/>
                <w:lang w:val="en-IN" w:eastAsia="en-IN" w:bidi="hi-IN"/>
              </w:rPr>
              <w:t>Frequency (%)</w:t>
            </w:r>
          </w:p>
        </w:tc>
        <w:tc>
          <w:tcPr>
            <w:tcW w:w="1362" w:type="dxa"/>
            <w:noWrap/>
          </w:tcPr>
          <w:p w14:paraId="4B128042" w14:textId="414805E1" w:rsidR="00C809EC" w:rsidRPr="00065658" w:rsidRDefault="00C809EC" w:rsidP="001836A5">
            <w:pPr>
              <w:spacing w:before="0" w:after="0" w:line="240" w:lineRule="auto"/>
              <w:jc w:val="left"/>
              <w:rPr>
                <w:rFonts w:eastAsia="Times New Roman" w:cs="Times New Roman"/>
                <w:color w:val="000000"/>
                <w:sz w:val="22"/>
                <w:lang w:val="en-IN" w:eastAsia="en-IN" w:bidi="hi-IN"/>
              </w:rPr>
            </w:pPr>
            <w:r w:rsidRPr="00126F7D">
              <w:rPr>
                <w:rFonts w:eastAsia="Times New Roman" w:cs="Times New Roman"/>
                <w:color w:val="000000"/>
                <w:sz w:val="22"/>
                <w:lang w:val="en-IN" w:eastAsia="en-IN" w:bidi="hi-IN"/>
              </w:rPr>
              <w:t>Mean (SD)</w:t>
            </w:r>
          </w:p>
        </w:tc>
        <w:tc>
          <w:tcPr>
            <w:tcW w:w="1101" w:type="dxa"/>
            <w:noWrap/>
          </w:tcPr>
          <w:p w14:paraId="1FCF32A7" w14:textId="3FCA6F73" w:rsidR="00C809EC" w:rsidRPr="00065658" w:rsidRDefault="00C809EC" w:rsidP="001836A5">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Median</w:t>
            </w:r>
            <w:r w:rsidRPr="00126F7D">
              <w:rPr>
                <w:rFonts w:eastAsia="Times New Roman" w:cs="Times New Roman"/>
                <w:color w:val="000000"/>
                <w:sz w:val="22"/>
                <w:lang w:val="en-IN" w:eastAsia="en-IN" w:bidi="hi-IN"/>
              </w:rPr>
              <w:t xml:space="preserve"> (Range)</w:t>
            </w:r>
          </w:p>
        </w:tc>
      </w:tr>
      <w:tr w:rsidR="00C809EC" w:rsidRPr="00126F7D" w14:paraId="3A84A149" w14:textId="77777777" w:rsidTr="00126F7D">
        <w:trPr>
          <w:trHeight w:val="313"/>
        </w:trPr>
        <w:tc>
          <w:tcPr>
            <w:tcW w:w="3428" w:type="dxa"/>
            <w:hideMark/>
          </w:tcPr>
          <w:p w14:paraId="59678358" w14:textId="071E907A"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Population</w:t>
            </w:r>
            <w:r w:rsidRPr="00126F7D">
              <w:rPr>
                <w:rFonts w:eastAsia="Times New Roman" w:cs="Times New Roman"/>
                <w:color w:val="000000"/>
                <w:sz w:val="22"/>
                <w:lang w:eastAsia="en-IN" w:bidi="hi-IN"/>
              </w:rPr>
              <w:t xml:space="preserve"> (N=</w:t>
            </w:r>
            <w:r w:rsidRPr="00126F7D">
              <w:rPr>
                <w:rFonts w:eastAsia="Times New Roman" w:cs="Times New Roman"/>
                <w:color w:val="000000"/>
                <w:sz w:val="22"/>
                <w:lang w:eastAsia="en-IN" w:bidi="hi-IN"/>
              </w:rPr>
              <w:t>1062775</w:t>
            </w:r>
            <w:r w:rsidRPr="00126F7D">
              <w:rPr>
                <w:rFonts w:eastAsia="Times New Roman" w:cs="Times New Roman"/>
                <w:color w:val="000000"/>
                <w:sz w:val="22"/>
                <w:lang w:eastAsia="en-IN" w:bidi="hi-IN"/>
              </w:rPr>
              <w:t>)</w:t>
            </w:r>
          </w:p>
        </w:tc>
        <w:tc>
          <w:tcPr>
            <w:tcW w:w="2436" w:type="dxa"/>
            <w:hideMark/>
          </w:tcPr>
          <w:p w14:paraId="7326BA6E" w14:textId="77777777" w:rsidR="00C809EC" w:rsidRPr="00065658" w:rsidRDefault="00C809EC" w:rsidP="00C809EC">
            <w:pPr>
              <w:spacing w:before="0" w:after="0" w:line="240" w:lineRule="auto"/>
              <w:rPr>
                <w:rFonts w:eastAsia="Times New Roman" w:cs="Times New Roman"/>
                <w:color w:val="000000"/>
                <w:sz w:val="22"/>
                <w:lang w:val="en-IN" w:eastAsia="en-IN" w:bidi="hi-IN"/>
              </w:rPr>
            </w:pPr>
          </w:p>
        </w:tc>
        <w:tc>
          <w:tcPr>
            <w:tcW w:w="2436" w:type="dxa"/>
            <w:noWrap/>
          </w:tcPr>
          <w:p w14:paraId="2FCB0AA5" w14:textId="4E561813"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362" w:type="dxa"/>
            <w:noWrap/>
            <w:vAlign w:val="center"/>
          </w:tcPr>
          <w:p w14:paraId="1B641903" w14:textId="2DF3104D"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1247.4 (1122.5)</w:t>
            </w:r>
          </w:p>
        </w:tc>
        <w:tc>
          <w:tcPr>
            <w:tcW w:w="1101" w:type="dxa"/>
            <w:noWrap/>
            <w:vAlign w:val="center"/>
          </w:tcPr>
          <w:p w14:paraId="6A203CFD" w14:textId="070893C2"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895.5 (27–12,339)</w:t>
            </w:r>
          </w:p>
        </w:tc>
      </w:tr>
      <w:tr w:rsidR="00C809EC" w:rsidRPr="00126F7D" w14:paraId="4C1CCB35" w14:textId="77777777" w:rsidTr="00126F7D">
        <w:trPr>
          <w:trHeight w:val="313"/>
        </w:trPr>
        <w:tc>
          <w:tcPr>
            <w:tcW w:w="3428" w:type="dxa"/>
            <w:hideMark/>
          </w:tcPr>
          <w:p w14:paraId="0D2C4317" w14:textId="0AD2C8F4"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Pucca households</w:t>
            </w:r>
            <w:r w:rsidRPr="00126F7D">
              <w:rPr>
                <w:rFonts w:eastAsia="Times New Roman" w:cs="Times New Roman"/>
                <w:color w:val="000000"/>
                <w:sz w:val="22"/>
                <w:lang w:eastAsia="en-IN" w:bidi="hi-IN"/>
              </w:rPr>
              <w:t xml:space="preserve"> (N=</w:t>
            </w:r>
            <w:r w:rsidRPr="00126F7D">
              <w:rPr>
                <w:rFonts w:eastAsia="Times New Roman" w:cs="Times New Roman"/>
                <w:color w:val="000000"/>
                <w:sz w:val="22"/>
                <w:lang w:eastAsia="en-IN" w:bidi="hi-IN"/>
              </w:rPr>
              <w:t>197959</w:t>
            </w:r>
            <w:r w:rsidRPr="00126F7D">
              <w:rPr>
                <w:rFonts w:eastAsia="Times New Roman" w:cs="Times New Roman"/>
                <w:color w:val="000000"/>
                <w:sz w:val="22"/>
                <w:lang w:eastAsia="en-IN" w:bidi="hi-IN"/>
              </w:rPr>
              <w:t>)</w:t>
            </w:r>
          </w:p>
        </w:tc>
        <w:tc>
          <w:tcPr>
            <w:tcW w:w="2436" w:type="dxa"/>
            <w:hideMark/>
          </w:tcPr>
          <w:p w14:paraId="76168D76" w14:textId="77777777" w:rsidR="00C809EC" w:rsidRPr="00065658" w:rsidRDefault="00C809EC" w:rsidP="00C809EC">
            <w:pPr>
              <w:spacing w:before="0" w:after="0" w:line="240" w:lineRule="auto"/>
              <w:rPr>
                <w:rFonts w:eastAsia="Times New Roman" w:cs="Times New Roman"/>
                <w:color w:val="000000"/>
                <w:sz w:val="22"/>
                <w:lang w:val="en-IN" w:eastAsia="en-IN" w:bidi="hi-IN"/>
              </w:rPr>
            </w:pPr>
          </w:p>
        </w:tc>
        <w:tc>
          <w:tcPr>
            <w:tcW w:w="2436" w:type="dxa"/>
            <w:noWrap/>
          </w:tcPr>
          <w:p w14:paraId="5A3DEC57" w14:textId="06E7DB83"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362" w:type="dxa"/>
            <w:noWrap/>
            <w:vAlign w:val="center"/>
          </w:tcPr>
          <w:p w14:paraId="14A0A4D8" w14:textId="6F19284E"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232.4 (235.6)</w:t>
            </w:r>
          </w:p>
        </w:tc>
        <w:tc>
          <w:tcPr>
            <w:tcW w:w="1101" w:type="dxa"/>
            <w:noWrap/>
            <w:vAlign w:val="center"/>
          </w:tcPr>
          <w:p w14:paraId="71E0A0C6" w14:textId="3FC7573B"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162 (0–2,393)</w:t>
            </w:r>
          </w:p>
        </w:tc>
      </w:tr>
      <w:tr w:rsidR="00C809EC" w:rsidRPr="00126F7D" w14:paraId="25B77754" w14:textId="77777777" w:rsidTr="00126F7D">
        <w:trPr>
          <w:trHeight w:val="313"/>
        </w:trPr>
        <w:tc>
          <w:tcPr>
            <w:tcW w:w="3428" w:type="dxa"/>
          </w:tcPr>
          <w:p w14:paraId="4E9F9C51" w14:textId="1C25204C" w:rsidR="00C809EC" w:rsidRPr="00126F7D" w:rsidRDefault="00C809EC" w:rsidP="00C809EC">
            <w:pPr>
              <w:spacing w:before="0" w:after="0" w:line="240" w:lineRule="auto"/>
              <w:rPr>
                <w:rFonts w:eastAsia="Times New Roman" w:cs="Times New Roman"/>
                <w:color w:val="000000"/>
                <w:sz w:val="22"/>
                <w:lang w:eastAsia="en-IN" w:bidi="hi-IN"/>
              </w:rPr>
            </w:pPr>
            <w:r w:rsidRPr="00126F7D">
              <w:rPr>
                <w:rFonts w:eastAsia="Times New Roman" w:cs="Times New Roman"/>
                <w:color w:val="000000"/>
                <w:sz w:val="22"/>
                <w:lang w:eastAsia="en-IN" w:bidi="hi-IN"/>
              </w:rPr>
              <w:t>Households with no latrines (N=7499)</w:t>
            </w:r>
          </w:p>
        </w:tc>
        <w:tc>
          <w:tcPr>
            <w:tcW w:w="2436" w:type="dxa"/>
          </w:tcPr>
          <w:p w14:paraId="5C3C9D5A" w14:textId="77777777" w:rsidR="00C809EC" w:rsidRPr="00126F7D" w:rsidRDefault="00C809EC" w:rsidP="00C809EC">
            <w:pPr>
              <w:spacing w:before="0" w:after="0" w:line="240" w:lineRule="auto"/>
              <w:rPr>
                <w:rFonts w:eastAsia="Times New Roman" w:cs="Times New Roman"/>
                <w:color w:val="000000"/>
                <w:sz w:val="22"/>
                <w:lang w:val="en-IN" w:eastAsia="en-IN" w:bidi="hi-IN"/>
              </w:rPr>
            </w:pPr>
          </w:p>
        </w:tc>
        <w:tc>
          <w:tcPr>
            <w:tcW w:w="2436" w:type="dxa"/>
            <w:noWrap/>
          </w:tcPr>
          <w:p w14:paraId="1C6D5BF1" w14:textId="77777777" w:rsidR="00C809EC" w:rsidRPr="00126F7D" w:rsidRDefault="00C809EC" w:rsidP="00C809EC">
            <w:pPr>
              <w:spacing w:before="0" w:after="0" w:line="240" w:lineRule="auto"/>
              <w:jc w:val="right"/>
              <w:rPr>
                <w:rFonts w:eastAsia="Times New Roman" w:cs="Times New Roman"/>
                <w:color w:val="000000"/>
                <w:sz w:val="22"/>
                <w:lang w:val="en-IN" w:eastAsia="en-IN" w:bidi="hi-IN"/>
              </w:rPr>
            </w:pPr>
          </w:p>
        </w:tc>
        <w:tc>
          <w:tcPr>
            <w:tcW w:w="1362" w:type="dxa"/>
            <w:noWrap/>
            <w:vAlign w:val="center"/>
          </w:tcPr>
          <w:p w14:paraId="2A6CE2A7" w14:textId="398733E3" w:rsidR="00C809EC" w:rsidRPr="00126F7D" w:rsidRDefault="00C809EC" w:rsidP="00C809EC">
            <w:pPr>
              <w:spacing w:before="0" w:after="0" w:line="240" w:lineRule="auto"/>
              <w:jc w:val="right"/>
              <w:rPr>
                <w:rFonts w:ascii="Calibri" w:hAnsi="Calibri" w:cs="Calibri"/>
                <w:color w:val="000000"/>
                <w:sz w:val="22"/>
              </w:rPr>
            </w:pPr>
            <w:r w:rsidRPr="00126F7D">
              <w:rPr>
                <w:rFonts w:ascii="Calibri" w:hAnsi="Calibri" w:cs="Calibri"/>
                <w:color w:val="000000"/>
                <w:sz w:val="22"/>
              </w:rPr>
              <w:t>16.1 (38.8)</w:t>
            </w:r>
          </w:p>
        </w:tc>
        <w:tc>
          <w:tcPr>
            <w:tcW w:w="1101" w:type="dxa"/>
            <w:noWrap/>
            <w:vAlign w:val="center"/>
          </w:tcPr>
          <w:p w14:paraId="2E3FD9B1" w14:textId="12DE696E" w:rsidR="00C809EC" w:rsidRPr="00126F7D" w:rsidRDefault="00C809EC" w:rsidP="00C809EC">
            <w:pPr>
              <w:spacing w:before="0" w:after="0" w:line="240" w:lineRule="auto"/>
              <w:jc w:val="right"/>
              <w:rPr>
                <w:rFonts w:ascii="Calibri" w:hAnsi="Calibri" w:cs="Calibri"/>
                <w:color w:val="000000"/>
                <w:sz w:val="22"/>
              </w:rPr>
            </w:pPr>
            <w:r w:rsidRPr="00126F7D">
              <w:rPr>
                <w:rFonts w:ascii="Calibri" w:hAnsi="Calibri" w:cs="Calibri"/>
                <w:color w:val="000000"/>
                <w:sz w:val="22"/>
              </w:rPr>
              <w:t>0 (0–396)</w:t>
            </w:r>
          </w:p>
        </w:tc>
      </w:tr>
      <w:tr w:rsidR="00B047DB" w:rsidRPr="00126F7D" w14:paraId="461156B4" w14:textId="77777777" w:rsidTr="00126F7D">
        <w:trPr>
          <w:trHeight w:val="313"/>
        </w:trPr>
        <w:tc>
          <w:tcPr>
            <w:tcW w:w="3428" w:type="dxa"/>
          </w:tcPr>
          <w:p w14:paraId="4631D680" w14:textId="5DCF2D80" w:rsidR="00B047DB" w:rsidRPr="00126F7D" w:rsidRDefault="00B047DB" w:rsidP="00B047DB">
            <w:pPr>
              <w:spacing w:before="0" w:after="0" w:line="240" w:lineRule="auto"/>
              <w:rPr>
                <w:rFonts w:eastAsia="Times New Roman" w:cs="Times New Roman"/>
                <w:color w:val="000000"/>
                <w:sz w:val="22"/>
                <w:lang w:eastAsia="en-IN" w:bidi="hi-IN"/>
              </w:rPr>
            </w:pPr>
            <w:r w:rsidRPr="00126F7D">
              <w:rPr>
                <w:sz w:val="22"/>
              </w:rPr>
              <w:t xml:space="preserve">Number of </w:t>
            </w:r>
            <w:proofErr w:type="spellStart"/>
            <w:r w:rsidRPr="00126F7D">
              <w:rPr>
                <w:sz w:val="22"/>
              </w:rPr>
              <w:t>Anganwadis</w:t>
            </w:r>
            <w:proofErr w:type="spellEnd"/>
            <w:r w:rsidRPr="00126F7D">
              <w:rPr>
                <w:sz w:val="22"/>
              </w:rPr>
              <w:t xml:space="preserve"> with good </w:t>
            </w:r>
            <w:r w:rsidRPr="00126F7D">
              <w:rPr>
                <w:sz w:val="22"/>
              </w:rPr>
              <w:t xml:space="preserve"> infrastructure </w:t>
            </w:r>
            <w:r w:rsidRPr="00126F7D">
              <w:rPr>
                <w:sz w:val="22"/>
              </w:rPr>
              <w:t xml:space="preserve"> (N=</w:t>
            </w:r>
            <w:r w:rsidRPr="00126F7D">
              <w:rPr>
                <w:sz w:val="22"/>
              </w:rPr>
              <w:t xml:space="preserve">188391 </w:t>
            </w:r>
            <w:r w:rsidRPr="00126F7D">
              <w:rPr>
                <w:sz w:val="22"/>
              </w:rPr>
              <w:t>)</w:t>
            </w:r>
          </w:p>
        </w:tc>
        <w:tc>
          <w:tcPr>
            <w:tcW w:w="2436" w:type="dxa"/>
          </w:tcPr>
          <w:p w14:paraId="00FED10F" w14:textId="42C3561D" w:rsidR="00B047DB" w:rsidRPr="00126F7D" w:rsidRDefault="00B047DB" w:rsidP="00B047DB">
            <w:pPr>
              <w:spacing w:before="0" w:after="0" w:line="240" w:lineRule="auto"/>
              <w:rPr>
                <w:rFonts w:eastAsia="Times New Roman" w:cs="Times New Roman"/>
                <w:color w:val="000000"/>
                <w:sz w:val="22"/>
                <w:lang w:val="en-IN" w:eastAsia="en-IN" w:bidi="hi-IN"/>
              </w:rPr>
            </w:pPr>
          </w:p>
        </w:tc>
        <w:tc>
          <w:tcPr>
            <w:tcW w:w="2436" w:type="dxa"/>
            <w:noWrap/>
          </w:tcPr>
          <w:p w14:paraId="4AA6D6C9" w14:textId="6DC2A46D" w:rsidR="00B047DB" w:rsidRPr="00126F7D" w:rsidRDefault="00B047DB" w:rsidP="00B047DB">
            <w:pPr>
              <w:spacing w:before="0" w:after="0" w:line="240" w:lineRule="auto"/>
              <w:jc w:val="right"/>
              <w:rPr>
                <w:rFonts w:eastAsia="Times New Roman" w:cs="Times New Roman"/>
                <w:color w:val="000000"/>
                <w:sz w:val="22"/>
                <w:lang w:val="en-IN" w:eastAsia="en-IN" w:bidi="hi-IN"/>
              </w:rPr>
            </w:pPr>
          </w:p>
        </w:tc>
        <w:tc>
          <w:tcPr>
            <w:tcW w:w="1362" w:type="dxa"/>
            <w:noWrap/>
          </w:tcPr>
          <w:p w14:paraId="7D8AA88C" w14:textId="35137F80" w:rsidR="00B047DB" w:rsidRPr="00126F7D" w:rsidRDefault="00B047DB" w:rsidP="00B047DB">
            <w:pPr>
              <w:spacing w:before="0" w:after="0" w:line="240" w:lineRule="auto"/>
              <w:jc w:val="right"/>
              <w:rPr>
                <w:rFonts w:ascii="Calibri" w:hAnsi="Calibri" w:cs="Calibri"/>
                <w:color w:val="000000"/>
                <w:sz w:val="22"/>
              </w:rPr>
            </w:pPr>
            <w:r w:rsidRPr="00126F7D">
              <w:rPr>
                <w:sz w:val="22"/>
              </w:rPr>
              <w:t>1.75 (1.82)</w:t>
            </w:r>
          </w:p>
        </w:tc>
        <w:tc>
          <w:tcPr>
            <w:tcW w:w="1101" w:type="dxa"/>
            <w:noWrap/>
          </w:tcPr>
          <w:p w14:paraId="4B70EBC2" w14:textId="480F2E43" w:rsidR="00B047DB" w:rsidRPr="00126F7D" w:rsidRDefault="00B047DB" w:rsidP="00B047DB">
            <w:pPr>
              <w:spacing w:before="0" w:after="0" w:line="240" w:lineRule="auto"/>
              <w:jc w:val="right"/>
              <w:rPr>
                <w:rFonts w:ascii="Calibri" w:hAnsi="Calibri" w:cs="Calibri"/>
                <w:color w:val="000000"/>
                <w:sz w:val="22"/>
              </w:rPr>
            </w:pPr>
            <w:r w:rsidRPr="00126F7D">
              <w:rPr>
                <w:sz w:val="22"/>
              </w:rPr>
              <w:t>1 (0–11)</w:t>
            </w:r>
          </w:p>
        </w:tc>
      </w:tr>
      <w:tr w:rsidR="00B047DB" w:rsidRPr="00126F7D" w14:paraId="40BD9AFE" w14:textId="77777777" w:rsidTr="00126F7D">
        <w:trPr>
          <w:trHeight w:val="313"/>
        </w:trPr>
        <w:tc>
          <w:tcPr>
            <w:tcW w:w="3428" w:type="dxa"/>
          </w:tcPr>
          <w:p w14:paraId="07926696" w14:textId="47D78384" w:rsidR="00B047DB" w:rsidRPr="00126F7D" w:rsidRDefault="00B047DB" w:rsidP="00B047DB">
            <w:pPr>
              <w:spacing w:before="0" w:after="0" w:line="240" w:lineRule="auto"/>
              <w:rPr>
                <w:rFonts w:eastAsia="Times New Roman" w:cs="Times New Roman"/>
                <w:color w:val="000000"/>
                <w:sz w:val="22"/>
                <w:lang w:eastAsia="en-IN" w:bidi="hi-IN"/>
              </w:rPr>
            </w:pPr>
            <w:r w:rsidRPr="00126F7D">
              <w:rPr>
                <w:sz w:val="22"/>
              </w:rPr>
              <w:t>Households with piped water</w:t>
            </w:r>
            <w:r w:rsidRPr="00126F7D">
              <w:rPr>
                <w:sz w:val="22"/>
              </w:rPr>
              <w:t xml:space="preserve"> (N=</w:t>
            </w:r>
            <w:r w:rsidRPr="00126F7D">
              <w:rPr>
                <w:sz w:val="22"/>
              </w:rPr>
              <w:t>134730</w:t>
            </w:r>
            <w:r w:rsidRPr="00126F7D">
              <w:rPr>
                <w:sz w:val="22"/>
              </w:rPr>
              <w:t>)</w:t>
            </w:r>
          </w:p>
        </w:tc>
        <w:tc>
          <w:tcPr>
            <w:tcW w:w="2436" w:type="dxa"/>
          </w:tcPr>
          <w:p w14:paraId="16764782" w14:textId="5ACB650F" w:rsidR="00B047DB" w:rsidRPr="00126F7D" w:rsidRDefault="00B047DB" w:rsidP="00B047DB">
            <w:pPr>
              <w:spacing w:before="0" w:after="0" w:line="240" w:lineRule="auto"/>
              <w:rPr>
                <w:rFonts w:eastAsia="Times New Roman" w:cs="Times New Roman"/>
                <w:color w:val="000000"/>
                <w:sz w:val="22"/>
                <w:lang w:val="en-IN" w:eastAsia="en-IN" w:bidi="hi-IN"/>
              </w:rPr>
            </w:pPr>
          </w:p>
        </w:tc>
        <w:tc>
          <w:tcPr>
            <w:tcW w:w="2436" w:type="dxa"/>
            <w:noWrap/>
          </w:tcPr>
          <w:p w14:paraId="52A216D9" w14:textId="390E1EDC" w:rsidR="00B047DB" w:rsidRPr="00126F7D" w:rsidRDefault="00B047DB" w:rsidP="00B047DB">
            <w:pPr>
              <w:spacing w:before="0" w:after="0" w:line="240" w:lineRule="auto"/>
              <w:jc w:val="right"/>
              <w:rPr>
                <w:rFonts w:eastAsia="Times New Roman" w:cs="Times New Roman"/>
                <w:color w:val="000000"/>
                <w:sz w:val="22"/>
                <w:lang w:val="en-IN" w:eastAsia="en-IN" w:bidi="hi-IN"/>
              </w:rPr>
            </w:pPr>
          </w:p>
        </w:tc>
        <w:tc>
          <w:tcPr>
            <w:tcW w:w="1362" w:type="dxa"/>
            <w:noWrap/>
          </w:tcPr>
          <w:p w14:paraId="2F536DC2" w14:textId="50078131" w:rsidR="00B047DB" w:rsidRPr="00126F7D" w:rsidRDefault="00B047DB" w:rsidP="00B047DB">
            <w:pPr>
              <w:spacing w:before="0" w:after="0" w:line="240" w:lineRule="auto"/>
              <w:jc w:val="right"/>
              <w:rPr>
                <w:rFonts w:ascii="Calibri" w:hAnsi="Calibri" w:cs="Calibri"/>
                <w:color w:val="000000"/>
                <w:sz w:val="22"/>
              </w:rPr>
            </w:pPr>
            <w:r w:rsidRPr="00126F7D">
              <w:rPr>
                <w:sz w:val="22"/>
              </w:rPr>
              <w:t>158.1 (180.2)</w:t>
            </w:r>
          </w:p>
        </w:tc>
        <w:tc>
          <w:tcPr>
            <w:tcW w:w="1101" w:type="dxa"/>
            <w:noWrap/>
          </w:tcPr>
          <w:p w14:paraId="2EA666AC" w14:textId="4AF409C5" w:rsidR="00B047DB" w:rsidRPr="00126F7D" w:rsidRDefault="00B047DB" w:rsidP="00B047DB">
            <w:pPr>
              <w:spacing w:before="0" w:after="0" w:line="240" w:lineRule="auto"/>
              <w:jc w:val="right"/>
              <w:rPr>
                <w:rFonts w:ascii="Calibri" w:hAnsi="Calibri" w:cs="Calibri"/>
                <w:color w:val="000000"/>
                <w:sz w:val="22"/>
              </w:rPr>
            </w:pPr>
            <w:r w:rsidRPr="00126F7D">
              <w:rPr>
                <w:sz w:val="22"/>
              </w:rPr>
              <w:t>112 (0–1,308)</w:t>
            </w:r>
          </w:p>
        </w:tc>
      </w:tr>
      <w:tr w:rsidR="00B047DB" w:rsidRPr="00126F7D" w14:paraId="6080D35D" w14:textId="77777777" w:rsidTr="00126F7D">
        <w:trPr>
          <w:trHeight w:val="313"/>
        </w:trPr>
        <w:tc>
          <w:tcPr>
            <w:tcW w:w="3428" w:type="dxa"/>
          </w:tcPr>
          <w:p w14:paraId="5027B3DA" w14:textId="475DA57B" w:rsidR="00B047DB" w:rsidRPr="00126F7D" w:rsidRDefault="00B047DB" w:rsidP="00B047DB">
            <w:pPr>
              <w:spacing w:before="0" w:after="0" w:line="240" w:lineRule="auto"/>
              <w:rPr>
                <w:rFonts w:eastAsia="Times New Roman" w:cs="Times New Roman"/>
                <w:color w:val="000000"/>
                <w:sz w:val="22"/>
                <w:lang w:eastAsia="en-IN" w:bidi="hi-IN"/>
              </w:rPr>
            </w:pPr>
            <w:r w:rsidRPr="00126F7D">
              <w:rPr>
                <w:sz w:val="22"/>
              </w:rPr>
              <w:t>Households receiving food grains from FPS</w:t>
            </w:r>
            <w:r w:rsidRPr="00126F7D">
              <w:rPr>
                <w:sz w:val="22"/>
              </w:rPr>
              <w:t xml:space="preserve"> (N= </w:t>
            </w:r>
            <w:r w:rsidRPr="00126F7D">
              <w:rPr>
                <w:sz w:val="22"/>
              </w:rPr>
              <w:t>1490</w:t>
            </w:r>
            <w:r w:rsidRPr="00126F7D">
              <w:rPr>
                <w:sz w:val="22"/>
              </w:rPr>
              <w:t>)</w:t>
            </w:r>
          </w:p>
        </w:tc>
        <w:tc>
          <w:tcPr>
            <w:tcW w:w="2436" w:type="dxa"/>
          </w:tcPr>
          <w:p w14:paraId="1E2B8CB6" w14:textId="47F0D813" w:rsidR="00B047DB" w:rsidRPr="00126F7D" w:rsidRDefault="00B047DB" w:rsidP="00B047DB">
            <w:pPr>
              <w:spacing w:before="0" w:after="0" w:line="240" w:lineRule="auto"/>
              <w:rPr>
                <w:rFonts w:eastAsia="Times New Roman" w:cs="Times New Roman"/>
                <w:color w:val="000000"/>
                <w:sz w:val="22"/>
                <w:lang w:val="en-IN" w:eastAsia="en-IN" w:bidi="hi-IN"/>
              </w:rPr>
            </w:pPr>
          </w:p>
        </w:tc>
        <w:tc>
          <w:tcPr>
            <w:tcW w:w="2436" w:type="dxa"/>
            <w:noWrap/>
          </w:tcPr>
          <w:p w14:paraId="07C1E5C8" w14:textId="7D9E32C1" w:rsidR="00B047DB" w:rsidRPr="00126F7D" w:rsidRDefault="00B047DB" w:rsidP="00B047DB">
            <w:pPr>
              <w:spacing w:before="0" w:after="0" w:line="240" w:lineRule="auto"/>
              <w:jc w:val="right"/>
              <w:rPr>
                <w:rFonts w:eastAsia="Times New Roman" w:cs="Times New Roman"/>
                <w:color w:val="000000"/>
                <w:sz w:val="22"/>
                <w:lang w:val="en-IN" w:eastAsia="en-IN" w:bidi="hi-IN"/>
              </w:rPr>
            </w:pPr>
          </w:p>
        </w:tc>
        <w:tc>
          <w:tcPr>
            <w:tcW w:w="1362" w:type="dxa"/>
            <w:noWrap/>
          </w:tcPr>
          <w:p w14:paraId="3498DDF5" w14:textId="5B218FAD" w:rsidR="00B047DB" w:rsidRPr="00126F7D" w:rsidRDefault="00B047DB" w:rsidP="00B047DB">
            <w:pPr>
              <w:spacing w:before="0" w:after="0" w:line="240" w:lineRule="auto"/>
              <w:jc w:val="right"/>
              <w:rPr>
                <w:rFonts w:ascii="Calibri" w:hAnsi="Calibri" w:cs="Calibri"/>
                <w:color w:val="000000"/>
                <w:sz w:val="22"/>
              </w:rPr>
            </w:pPr>
            <w:r w:rsidRPr="00126F7D">
              <w:rPr>
                <w:sz w:val="22"/>
              </w:rPr>
              <w:t>221.1 (193.3)</w:t>
            </w:r>
          </w:p>
        </w:tc>
        <w:tc>
          <w:tcPr>
            <w:tcW w:w="1101" w:type="dxa"/>
            <w:noWrap/>
          </w:tcPr>
          <w:p w14:paraId="6787D199" w14:textId="3191D5C9" w:rsidR="00B047DB" w:rsidRPr="00126F7D" w:rsidRDefault="00B047DB" w:rsidP="00B047DB">
            <w:pPr>
              <w:spacing w:before="0" w:after="0" w:line="240" w:lineRule="auto"/>
              <w:jc w:val="right"/>
              <w:rPr>
                <w:rFonts w:ascii="Calibri" w:hAnsi="Calibri" w:cs="Calibri"/>
                <w:color w:val="000000"/>
                <w:sz w:val="22"/>
              </w:rPr>
            </w:pPr>
            <w:r w:rsidRPr="00126F7D">
              <w:rPr>
                <w:sz w:val="22"/>
              </w:rPr>
              <w:t>165 (0–1,165)</w:t>
            </w:r>
          </w:p>
        </w:tc>
      </w:tr>
      <w:tr w:rsidR="00C809EC" w:rsidRPr="00126F7D" w14:paraId="79E84165" w14:textId="77777777" w:rsidTr="00126F7D">
        <w:trPr>
          <w:trHeight w:val="313"/>
        </w:trPr>
        <w:tc>
          <w:tcPr>
            <w:tcW w:w="3428" w:type="dxa"/>
            <w:hideMark/>
          </w:tcPr>
          <w:p w14:paraId="07AC84B4"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eastAsia="en-IN" w:bidi="hi-IN"/>
              </w:rPr>
              <w:t>Waste disposal</w:t>
            </w:r>
          </w:p>
        </w:tc>
        <w:tc>
          <w:tcPr>
            <w:tcW w:w="2436" w:type="dxa"/>
            <w:noWrap/>
            <w:hideMark/>
          </w:tcPr>
          <w:p w14:paraId="006B95B5"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No</w:t>
            </w:r>
          </w:p>
        </w:tc>
        <w:tc>
          <w:tcPr>
            <w:tcW w:w="2436" w:type="dxa"/>
            <w:noWrap/>
            <w:vAlign w:val="center"/>
            <w:hideMark/>
          </w:tcPr>
          <w:p w14:paraId="3A5AE997" w14:textId="34631A57"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281 (32.9)</w:t>
            </w:r>
          </w:p>
        </w:tc>
        <w:tc>
          <w:tcPr>
            <w:tcW w:w="1362" w:type="dxa"/>
            <w:noWrap/>
          </w:tcPr>
          <w:p w14:paraId="4CC01F78" w14:textId="57F1E9C7"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01842D31" w14:textId="4FCDC882"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04B40C73" w14:textId="77777777" w:rsidTr="00126F7D">
        <w:trPr>
          <w:trHeight w:val="290"/>
        </w:trPr>
        <w:tc>
          <w:tcPr>
            <w:tcW w:w="3428" w:type="dxa"/>
            <w:hideMark/>
          </w:tcPr>
          <w:p w14:paraId="5E21BFBE"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p>
        </w:tc>
        <w:tc>
          <w:tcPr>
            <w:tcW w:w="2436" w:type="dxa"/>
            <w:noWrap/>
            <w:hideMark/>
          </w:tcPr>
          <w:p w14:paraId="4FC5C632"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Yes</w:t>
            </w:r>
          </w:p>
        </w:tc>
        <w:tc>
          <w:tcPr>
            <w:tcW w:w="2436" w:type="dxa"/>
            <w:noWrap/>
            <w:vAlign w:val="center"/>
            <w:hideMark/>
          </w:tcPr>
          <w:p w14:paraId="715154C3" w14:textId="79DD4EC0"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571 (66.9)</w:t>
            </w:r>
          </w:p>
        </w:tc>
        <w:tc>
          <w:tcPr>
            <w:tcW w:w="1362" w:type="dxa"/>
            <w:noWrap/>
          </w:tcPr>
          <w:p w14:paraId="582DAC8F" w14:textId="76A26B0E"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6B41BD31" w14:textId="0DC63C73"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72A44023" w14:textId="77777777" w:rsidTr="00126F7D">
        <w:trPr>
          <w:trHeight w:val="313"/>
        </w:trPr>
        <w:tc>
          <w:tcPr>
            <w:tcW w:w="3428" w:type="dxa"/>
            <w:hideMark/>
          </w:tcPr>
          <w:p w14:paraId="0A4E37ED"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Open drainage</w:t>
            </w:r>
          </w:p>
        </w:tc>
        <w:tc>
          <w:tcPr>
            <w:tcW w:w="2436" w:type="dxa"/>
            <w:noWrap/>
            <w:hideMark/>
          </w:tcPr>
          <w:p w14:paraId="75C42FA6"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No</w:t>
            </w:r>
          </w:p>
        </w:tc>
        <w:tc>
          <w:tcPr>
            <w:tcW w:w="2436" w:type="dxa"/>
            <w:noWrap/>
            <w:vAlign w:val="center"/>
            <w:hideMark/>
          </w:tcPr>
          <w:p w14:paraId="0264E81F" w14:textId="70924A59"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176 (20.6)</w:t>
            </w:r>
          </w:p>
        </w:tc>
        <w:tc>
          <w:tcPr>
            <w:tcW w:w="1362" w:type="dxa"/>
            <w:noWrap/>
          </w:tcPr>
          <w:p w14:paraId="7429A7A1" w14:textId="4FF1EA47"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7D10B86F" w14:textId="54F72312"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6C38D102" w14:textId="77777777" w:rsidTr="00126F7D">
        <w:trPr>
          <w:trHeight w:val="313"/>
        </w:trPr>
        <w:tc>
          <w:tcPr>
            <w:tcW w:w="3428" w:type="dxa"/>
            <w:hideMark/>
          </w:tcPr>
          <w:p w14:paraId="223D83B7"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2CF2C6D8"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Yes</w:t>
            </w:r>
          </w:p>
        </w:tc>
        <w:tc>
          <w:tcPr>
            <w:tcW w:w="2436" w:type="dxa"/>
            <w:noWrap/>
            <w:vAlign w:val="center"/>
            <w:hideMark/>
          </w:tcPr>
          <w:p w14:paraId="78C30B41" w14:textId="72C17672"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676 (79.2)</w:t>
            </w:r>
          </w:p>
        </w:tc>
        <w:tc>
          <w:tcPr>
            <w:tcW w:w="1362" w:type="dxa"/>
            <w:noWrap/>
          </w:tcPr>
          <w:p w14:paraId="6D93C50E" w14:textId="0EB578BE"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58FBA172" w14:textId="0634145F"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018C0BCC" w14:textId="77777777" w:rsidTr="00126F7D">
        <w:trPr>
          <w:trHeight w:val="313"/>
        </w:trPr>
        <w:tc>
          <w:tcPr>
            <w:tcW w:w="3428" w:type="dxa"/>
            <w:hideMark/>
          </w:tcPr>
          <w:p w14:paraId="5AB725C6"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Villages declared ODF</w:t>
            </w:r>
          </w:p>
        </w:tc>
        <w:tc>
          <w:tcPr>
            <w:tcW w:w="2436" w:type="dxa"/>
            <w:noWrap/>
            <w:hideMark/>
          </w:tcPr>
          <w:p w14:paraId="3F30F412"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No</w:t>
            </w:r>
          </w:p>
        </w:tc>
        <w:tc>
          <w:tcPr>
            <w:tcW w:w="2436" w:type="dxa"/>
            <w:noWrap/>
            <w:vAlign w:val="center"/>
            <w:hideMark/>
          </w:tcPr>
          <w:p w14:paraId="541039E5" w14:textId="6402E86B"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161 (18.9)</w:t>
            </w:r>
          </w:p>
        </w:tc>
        <w:tc>
          <w:tcPr>
            <w:tcW w:w="1362" w:type="dxa"/>
            <w:noWrap/>
          </w:tcPr>
          <w:p w14:paraId="0D89DA7D" w14:textId="62E5C76B"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7C8FAE25" w14:textId="314860A5"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65874275" w14:textId="77777777" w:rsidTr="00126F7D">
        <w:trPr>
          <w:trHeight w:val="313"/>
        </w:trPr>
        <w:tc>
          <w:tcPr>
            <w:tcW w:w="3428" w:type="dxa"/>
            <w:hideMark/>
          </w:tcPr>
          <w:p w14:paraId="74AD4F39"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37C52DCD"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Yes</w:t>
            </w:r>
          </w:p>
        </w:tc>
        <w:tc>
          <w:tcPr>
            <w:tcW w:w="2436" w:type="dxa"/>
            <w:noWrap/>
            <w:vAlign w:val="center"/>
            <w:hideMark/>
          </w:tcPr>
          <w:p w14:paraId="227AECAA" w14:textId="02C80507"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691 (81.0)</w:t>
            </w:r>
          </w:p>
        </w:tc>
        <w:tc>
          <w:tcPr>
            <w:tcW w:w="1362" w:type="dxa"/>
            <w:noWrap/>
          </w:tcPr>
          <w:p w14:paraId="60D5EB68" w14:textId="24204F21"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09B4D0B9" w14:textId="48C19A95"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4A2F5829" w14:textId="77777777" w:rsidTr="00126F7D">
        <w:trPr>
          <w:trHeight w:val="313"/>
        </w:trPr>
        <w:tc>
          <w:tcPr>
            <w:tcW w:w="3428" w:type="dxa"/>
            <w:hideMark/>
          </w:tcPr>
          <w:p w14:paraId="110D65B6"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WASH committee</w:t>
            </w:r>
          </w:p>
        </w:tc>
        <w:tc>
          <w:tcPr>
            <w:tcW w:w="2436" w:type="dxa"/>
            <w:noWrap/>
            <w:hideMark/>
          </w:tcPr>
          <w:p w14:paraId="4A03BD79"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No</w:t>
            </w:r>
          </w:p>
        </w:tc>
        <w:tc>
          <w:tcPr>
            <w:tcW w:w="2436" w:type="dxa"/>
            <w:noWrap/>
            <w:vAlign w:val="center"/>
            <w:hideMark/>
          </w:tcPr>
          <w:p w14:paraId="0C88BA4E" w14:textId="0F26C00C"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168 (19.7)</w:t>
            </w:r>
          </w:p>
        </w:tc>
        <w:tc>
          <w:tcPr>
            <w:tcW w:w="1362" w:type="dxa"/>
            <w:noWrap/>
          </w:tcPr>
          <w:p w14:paraId="745FF2A9" w14:textId="0688771D"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1FED43AB" w14:textId="25D3CDD3"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45009BF6" w14:textId="77777777" w:rsidTr="00126F7D">
        <w:trPr>
          <w:trHeight w:val="313"/>
        </w:trPr>
        <w:tc>
          <w:tcPr>
            <w:tcW w:w="3428" w:type="dxa"/>
            <w:hideMark/>
          </w:tcPr>
          <w:p w14:paraId="15560C3E"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212056DB"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Yes</w:t>
            </w:r>
          </w:p>
        </w:tc>
        <w:tc>
          <w:tcPr>
            <w:tcW w:w="2436" w:type="dxa"/>
            <w:noWrap/>
            <w:vAlign w:val="center"/>
            <w:hideMark/>
          </w:tcPr>
          <w:p w14:paraId="70B0C91A" w14:textId="56C2AE8F"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684 (80.2)</w:t>
            </w:r>
          </w:p>
        </w:tc>
        <w:tc>
          <w:tcPr>
            <w:tcW w:w="1362" w:type="dxa"/>
            <w:noWrap/>
          </w:tcPr>
          <w:p w14:paraId="491FD777" w14:textId="3C4E4A02"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6599D528" w14:textId="1840A602"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46F5AACC" w14:textId="77777777" w:rsidTr="00126F7D">
        <w:trPr>
          <w:trHeight w:val="313"/>
        </w:trPr>
        <w:tc>
          <w:tcPr>
            <w:tcW w:w="3428" w:type="dxa"/>
            <w:hideMark/>
          </w:tcPr>
          <w:p w14:paraId="436C0801"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Solid waste collection</w:t>
            </w:r>
          </w:p>
        </w:tc>
        <w:tc>
          <w:tcPr>
            <w:tcW w:w="2436" w:type="dxa"/>
            <w:noWrap/>
            <w:hideMark/>
          </w:tcPr>
          <w:p w14:paraId="227BEDD3"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No</w:t>
            </w:r>
          </w:p>
        </w:tc>
        <w:tc>
          <w:tcPr>
            <w:tcW w:w="2436" w:type="dxa"/>
            <w:noWrap/>
            <w:vAlign w:val="center"/>
            <w:hideMark/>
          </w:tcPr>
          <w:p w14:paraId="075F7ADE" w14:textId="3CD1EE02"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529 (62.0)</w:t>
            </w:r>
          </w:p>
        </w:tc>
        <w:tc>
          <w:tcPr>
            <w:tcW w:w="1362" w:type="dxa"/>
            <w:noWrap/>
          </w:tcPr>
          <w:p w14:paraId="74F94780" w14:textId="227A0A97"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1A38E3D3" w14:textId="7F9BEA57"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06459EBC" w14:textId="77777777" w:rsidTr="00126F7D">
        <w:trPr>
          <w:trHeight w:val="313"/>
        </w:trPr>
        <w:tc>
          <w:tcPr>
            <w:tcW w:w="3428" w:type="dxa"/>
            <w:hideMark/>
          </w:tcPr>
          <w:p w14:paraId="59A63F1B"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59CFD755"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Yes</w:t>
            </w:r>
          </w:p>
        </w:tc>
        <w:tc>
          <w:tcPr>
            <w:tcW w:w="2436" w:type="dxa"/>
            <w:noWrap/>
            <w:vAlign w:val="center"/>
            <w:hideMark/>
          </w:tcPr>
          <w:p w14:paraId="1584C0A2" w14:textId="2EBBBF04"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323 (37.9)</w:t>
            </w:r>
          </w:p>
        </w:tc>
        <w:tc>
          <w:tcPr>
            <w:tcW w:w="1362" w:type="dxa"/>
            <w:noWrap/>
          </w:tcPr>
          <w:p w14:paraId="20DEB7C8" w14:textId="3EF510DB"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1B3D3E96" w14:textId="31B9E8C1"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769DDDC5" w14:textId="77777777" w:rsidTr="00126F7D">
        <w:trPr>
          <w:trHeight w:val="313"/>
        </w:trPr>
        <w:tc>
          <w:tcPr>
            <w:tcW w:w="3428" w:type="dxa"/>
            <w:hideMark/>
          </w:tcPr>
          <w:p w14:paraId="37E741F4"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Water chlorination</w:t>
            </w:r>
          </w:p>
        </w:tc>
        <w:tc>
          <w:tcPr>
            <w:tcW w:w="2436" w:type="dxa"/>
            <w:noWrap/>
            <w:hideMark/>
          </w:tcPr>
          <w:p w14:paraId="3DD9F533"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No</w:t>
            </w:r>
          </w:p>
        </w:tc>
        <w:tc>
          <w:tcPr>
            <w:tcW w:w="2436" w:type="dxa"/>
            <w:noWrap/>
            <w:vAlign w:val="center"/>
            <w:hideMark/>
          </w:tcPr>
          <w:p w14:paraId="6DA06AE9" w14:textId="3D16E5CE"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412 (48.3)</w:t>
            </w:r>
          </w:p>
        </w:tc>
        <w:tc>
          <w:tcPr>
            <w:tcW w:w="1362" w:type="dxa"/>
            <w:noWrap/>
          </w:tcPr>
          <w:p w14:paraId="3E324E20" w14:textId="5A947EC5"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2AEC079B" w14:textId="10063960"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0FB0A01A" w14:textId="77777777" w:rsidTr="00126F7D">
        <w:trPr>
          <w:trHeight w:val="313"/>
        </w:trPr>
        <w:tc>
          <w:tcPr>
            <w:tcW w:w="3428" w:type="dxa"/>
            <w:hideMark/>
          </w:tcPr>
          <w:p w14:paraId="2151C5C8"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591D3CD5"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Yes</w:t>
            </w:r>
          </w:p>
        </w:tc>
        <w:tc>
          <w:tcPr>
            <w:tcW w:w="2436" w:type="dxa"/>
            <w:noWrap/>
            <w:vAlign w:val="center"/>
            <w:hideMark/>
          </w:tcPr>
          <w:p w14:paraId="51B3938A" w14:textId="30DC1E17"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440 (51.6)</w:t>
            </w:r>
          </w:p>
        </w:tc>
        <w:tc>
          <w:tcPr>
            <w:tcW w:w="1362" w:type="dxa"/>
            <w:noWrap/>
          </w:tcPr>
          <w:p w14:paraId="712FFF01" w14:textId="0DD023E9"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5956BC74" w14:textId="2F57D469"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0F781D62" w14:textId="77777777" w:rsidTr="00126F7D">
        <w:trPr>
          <w:trHeight w:val="313"/>
        </w:trPr>
        <w:tc>
          <w:tcPr>
            <w:tcW w:w="3428" w:type="dxa"/>
            <w:hideMark/>
          </w:tcPr>
          <w:p w14:paraId="05FABB3F"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Water testing</w:t>
            </w:r>
          </w:p>
        </w:tc>
        <w:tc>
          <w:tcPr>
            <w:tcW w:w="2436" w:type="dxa"/>
            <w:noWrap/>
            <w:hideMark/>
          </w:tcPr>
          <w:p w14:paraId="7EEE2365"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No</w:t>
            </w:r>
          </w:p>
        </w:tc>
        <w:tc>
          <w:tcPr>
            <w:tcW w:w="2436" w:type="dxa"/>
            <w:noWrap/>
            <w:vAlign w:val="center"/>
            <w:hideMark/>
          </w:tcPr>
          <w:p w14:paraId="10D0CCC9" w14:textId="193F1C7F"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589 (69.1)</w:t>
            </w:r>
          </w:p>
        </w:tc>
        <w:tc>
          <w:tcPr>
            <w:tcW w:w="1362" w:type="dxa"/>
            <w:noWrap/>
          </w:tcPr>
          <w:p w14:paraId="354CEE7F" w14:textId="04FE5B0B"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63664FCF" w14:textId="5DE4FB7E"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C809EC" w:rsidRPr="00126F7D" w14:paraId="6E4DDFB0" w14:textId="77777777" w:rsidTr="00126F7D">
        <w:trPr>
          <w:trHeight w:val="313"/>
        </w:trPr>
        <w:tc>
          <w:tcPr>
            <w:tcW w:w="3428" w:type="dxa"/>
            <w:hideMark/>
          </w:tcPr>
          <w:p w14:paraId="0E0C0496" w14:textId="77777777" w:rsidR="00C809EC" w:rsidRPr="00065658" w:rsidRDefault="00C809EC" w:rsidP="00C809EC">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7E1899A6" w14:textId="77777777" w:rsidR="00C809EC" w:rsidRPr="00065658" w:rsidRDefault="00C809EC" w:rsidP="00C809EC">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Yes</w:t>
            </w:r>
          </w:p>
        </w:tc>
        <w:tc>
          <w:tcPr>
            <w:tcW w:w="2436" w:type="dxa"/>
            <w:noWrap/>
            <w:vAlign w:val="center"/>
            <w:hideMark/>
          </w:tcPr>
          <w:p w14:paraId="10CB6720" w14:textId="7E1E503B" w:rsidR="00C809EC" w:rsidRPr="00065658" w:rsidRDefault="00C809EC" w:rsidP="00C809EC">
            <w:pPr>
              <w:spacing w:before="0" w:after="0" w:line="240" w:lineRule="auto"/>
              <w:jc w:val="right"/>
              <w:rPr>
                <w:rFonts w:eastAsia="Times New Roman" w:cs="Times New Roman"/>
                <w:color w:val="000000"/>
                <w:sz w:val="22"/>
                <w:lang w:val="en-IN" w:eastAsia="en-IN" w:bidi="hi-IN"/>
              </w:rPr>
            </w:pPr>
            <w:r w:rsidRPr="00126F7D">
              <w:rPr>
                <w:rFonts w:ascii="Calibri" w:hAnsi="Calibri" w:cs="Calibri"/>
                <w:color w:val="000000"/>
                <w:sz w:val="22"/>
              </w:rPr>
              <w:t>263 (30.8)</w:t>
            </w:r>
          </w:p>
        </w:tc>
        <w:tc>
          <w:tcPr>
            <w:tcW w:w="1362" w:type="dxa"/>
            <w:noWrap/>
          </w:tcPr>
          <w:p w14:paraId="663FE6CD" w14:textId="2CF76DB8"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c>
          <w:tcPr>
            <w:tcW w:w="1101" w:type="dxa"/>
            <w:noWrap/>
            <w:hideMark/>
          </w:tcPr>
          <w:p w14:paraId="3C863ECF" w14:textId="3609C045" w:rsidR="00C809EC" w:rsidRPr="00065658" w:rsidRDefault="00C809EC" w:rsidP="00C809EC">
            <w:pPr>
              <w:spacing w:before="0" w:after="0" w:line="240" w:lineRule="auto"/>
              <w:jc w:val="right"/>
              <w:rPr>
                <w:rFonts w:eastAsia="Times New Roman" w:cs="Times New Roman"/>
                <w:color w:val="000000"/>
                <w:sz w:val="22"/>
                <w:lang w:val="en-IN" w:eastAsia="en-IN" w:bidi="hi-IN"/>
              </w:rPr>
            </w:pPr>
          </w:p>
        </w:tc>
      </w:tr>
      <w:tr w:rsidR="00126F7D" w:rsidRPr="00126F7D" w14:paraId="5647E2CE" w14:textId="77777777" w:rsidTr="00126F7D">
        <w:trPr>
          <w:trHeight w:val="313"/>
        </w:trPr>
        <w:tc>
          <w:tcPr>
            <w:tcW w:w="3428" w:type="dxa"/>
            <w:hideMark/>
          </w:tcPr>
          <w:p w14:paraId="020AF146" w14:textId="726B7855" w:rsidR="00126F7D" w:rsidRPr="00065658" w:rsidRDefault="00126F7D" w:rsidP="00126F7D">
            <w:pPr>
              <w:spacing w:before="0" w:after="0" w:line="240" w:lineRule="auto"/>
              <w:rPr>
                <w:rFonts w:eastAsia="Times New Roman" w:cs="Times New Roman"/>
                <w:color w:val="000000"/>
                <w:sz w:val="22"/>
                <w:lang w:val="en-IN" w:eastAsia="en-IN" w:bidi="hi-IN"/>
              </w:rPr>
            </w:pPr>
            <w:r w:rsidRPr="00126F7D">
              <w:rPr>
                <w:sz w:val="22"/>
              </w:rPr>
              <w:t>D</w:t>
            </w:r>
            <w:r w:rsidRPr="00126F7D">
              <w:rPr>
                <w:sz w:val="22"/>
              </w:rPr>
              <w:t xml:space="preserve">istance to Sub-Centre </w:t>
            </w:r>
          </w:p>
        </w:tc>
        <w:tc>
          <w:tcPr>
            <w:tcW w:w="2436" w:type="dxa"/>
            <w:noWrap/>
            <w:hideMark/>
          </w:tcPr>
          <w:p w14:paraId="78D6B297" w14:textId="6D320C37"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Within village</w:t>
            </w:r>
          </w:p>
        </w:tc>
        <w:tc>
          <w:tcPr>
            <w:tcW w:w="2436" w:type="dxa"/>
            <w:noWrap/>
            <w:hideMark/>
          </w:tcPr>
          <w:p w14:paraId="5F8E327B" w14:textId="340B8102"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463 (54.3)</w:t>
            </w:r>
          </w:p>
        </w:tc>
        <w:tc>
          <w:tcPr>
            <w:tcW w:w="1362" w:type="dxa"/>
            <w:noWrap/>
          </w:tcPr>
          <w:p w14:paraId="6D33918A" w14:textId="2006D8C8"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6E635ACF" w14:textId="2A7DBDF7"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15E1A1C8" w14:textId="77777777" w:rsidTr="00126F7D">
        <w:trPr>
          <w:trHeight w:val="313"/>
        </w:trPr>
        <w:tc>
          <w:tcPr>
            <w:tcW w:w="3428" w:type="dxa"/>
            <w:hideMark/>
          </w:tcPr>
          <w:p w14:paraId="1ED4E017" w14:textId="63EEE629"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67A5915E" w14:textId="3860FA46"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&lt;1 km</w:t>
            </w:r>
          </w:p>
        </w:tc>
        <w:tc>
          <w:tcPr>
            <w:tcW w:w="2436" w:type="dxa"/>
            <w:noWrap/>
            <w:hideMark/>
          </w:tcPr>
          <w:p w14:paraId="55C6BA22" w14:textId="7B6E3361"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73 (8.6)</w:t>
            </w:r>
          </w:p>
        </w:tc>
        <w:tc>
          <w:tcPr>
            <w:tcW w:w="1362" w:type="dxa"/>
            <w:noWrap/>
          </w:tcPr>
          <w:p w14:paraId="43DF9546" w14:textId="41B729AD"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736E7FFC" w14:textId="162B2DE8"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7C42DB32" w14:textId="77777777" w:rsidTr="00126F7D">
        <w:trPr>
          <w:trHeight w:val="313"/>
        </w:trPr>
        <w:tc>
          <w:tcPr>
            <w:tcW w:w="3428" w:type="dxa"/>
            <w:hideMark/>
          </w:tcPr>
          <w:p w14:paraId="0C0832E0" w14:textId="671C1A11"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31947E36" w14:textId="4DB61C47"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1–2 km</w:t>
            </w:r>
          </w:p>
        </w:tc>
        <w:tc>
          <w:tcPr>
            <w:tcW w:w="2436" w:type="dxa"/>
            <w:noWrap/>
            <w:hideMark/>
          </w:tcPr>
          <w:p w14:paraId="28BAB85B" w14:textId="5E67BC5D"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42 (4.9)</w:t>
            </w:r>
          </w:p>
        </w:tc>
        <w:tc>
          <w:tcPr>
            <w:tcW w:w="1362" w:type="dxa"/>
            <w:noWrap/>
          </w:tcPr>
          <w:p w14:paraId="1E3F53A0" w14:textId="2AC6B474"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7E77EF6C" w14:textId="61E0F7C5"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4C6BAD31" w14:textId="77777777" w:rsidTr="00126F7D">
        <w:trPr>
          <w:trHeight w:val="313"/>
        </w:trPr>
        <w:tc>
          <w:tcPr>
            <w:tcW w:w="3428" w:type="dxa"/>
            <w:hideMark/>
          </w:tcPr>
          <w:p w14:paraId="2BE004AD" w14:textId="5CFDD22C"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4C202FE6" w14:textId="4CB21D31"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2–5 km</w:t>
            </w:r>
          </w:p>
        </w:tc>
        <w:tc>
          <w:tcPr>
            <w:tcW w:w="2436" w:type="dxa"/>
            <w:noWrap/>
            <w:hideMark/>
          </w:tcPr>
          <w:p w14:paraId="09DA563C" w14:textId="6816BFBC"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62 (7.3)</w:t>
            </w:r>
          </w:p>
        </w:tc>
        <w:tc>
          <w:tcPr>
            <w:tcW w:w="1362" w:type="dxa"/>
            <w:noWrap/>
          </w:tcPr>
          <w:p w14:paraId="182B00CF" w14:textId="2405A17B"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44CAC3D7" w14:textId="7C9219B5"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2EF15C38" w14:textId="77777777" w:rsidTr="00126F7D">
        <w:trPr>
          <w:trHeight w:val="313"/>
        </w:trPr>
        <w:tc>
          <w:tcPr>
            <w:tcW w:w="3428" w:type="dxa"/>
            <w:hideMark/>
          </w:tcPr>
          <w:p w14:paraId="59E008EA" w14:textId="33A351C6"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02C2EA3B" w14:textId="4BC66E75"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5–10 km</w:t>
            </w:r>
          </w:p>
        </w:tc>
        <w:tc>
          <w:tcPr>
            <w:tcW w:w="2436" w:type="dxa"/>
            <w:noWrap/>
            <w:hideMark/>
          </w:tcPr>
          <w:p w14:paraId="0AA07828" w14:textId="16884C35"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59 (6.9)</w:t>
            </w:r>
          </w:p>
        </w:tc>
        <w:tc>
          <w:tcPr>
            <w:tcW w:w="1362" w:type="dxa"/>
            <w:noWrap/>
          </w:tcPr>
          <w:p w14:paraId="492E5C24" w14:textId="0710AF46"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1291B819" w14:textId="40B45F4D"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0BB76552" w14:textId="77777777" w:rsidTr="00126F7D">
        <w:trPr>
          <w:trHeight w:val="313"/>
        </w:trPr>
        <w:tc>
          <w:tcPr>
            <w:tcW w:w="3428" w:type="dxa"/>
            <w:hideMark/>
          </w:tcPr>
          <w:p w14:paraId="7C6B9D5E" w14:textId="38A5D3AA"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478114DC" w14:textId="05E04E98"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&gt;10 km</w:t>
            </w:r>
          </w:p>
        </w:tc>
        <w:tc>
          <w:tcPr>
            <w:tcW w:w="2436" w:type="dxa"/>
            <w:noWrap/>
            <w:hideMark/>
          </w:tcPr>
          <w:p w14:paraId="3E0A238C" w14:textId="0933DFAF"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153 (18.0)</w:t>
            </w:r>
          </w:p>
        </w:tc>
        <w:tc>
          <w:tcPr>
            <w:tcW w:w="1362" w:type="dxa"/>
            <w:noWrap/>
          </w:tcPr>
          <w:p w14:paraId="260293B8" w14:textId="2620BDC3"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4BE9B5DC" w14:textId="6A78AB5D"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138AC286" w14:textId="77777777" w:rsidTr="00126F7D">
        <w:trPr>
          <w:trHeight w:val="313"/>
        </w:trPr>
        <w:tc>
          <w:tcPr>
            <w:tcW w:w="3428" w:type="dxa"/>
            <w:hideMark/>
          </w:tcPr>
          <w:p w14:paraId="15B6B4DD" w14:textId="58D97A96" w:rsidR="00126F7D" w:rsidRPr="00065658" w:rsidRDefault="00126F7D" w:rsidP="00126F7D">
            <w:pPr>
              <w:spacing w:before="0" w:after="0" w:line="240" w:lineRule="auto"/>
              <w:rPr>
                <w:rFonts w:eastAsia="Times New Roman" w:cs="Times New Roman"/>
                <w:color w:val="000000"/>
                <w:sz w:val="22"/>
                <w:lang w:val="en-IN" w:eastAsia="en-IN" w:bidi="hi-IN"/>
              </w:rPr>
            </w:pPr>
            <w:r w:rsidRPr="00126F7D">
              <w:rPr>
                <w:sz w:val="22"/>
              </w:rPr>
              <w:t xml:space="preserve">Distance to Public Transport </w:t>
            </w:r>
          </w:p>
        </w:tc>
        <w:tc>
          <w:tcPr>
            <w:tcW w:w="2436" w:type="dxa"/>
            <w:noWrap/>
          </w:tcPr>
          <w:p w14:paraId="1D452CFF" w14:textId="26678CC4"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Within village</w:t>
            </w:r>
          </w:p>
        </w:tc>
        <w:tc>
          <w:tcPr>
            <w:tcW w:w="2436" w:type="dxa"/>
            <w:noWrap/>
            <w:hideMark/>
          </w:tcPr>
          <w:p w14:paraId="01DBFAA6" w14:textId="6D9007A1"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612 (71.8)</w:t>
            </w:r>
          </w:p>
        </w:tc>
        <w:tc>
          <w:tcPr>
            <w:tcW w:w="1362" w:type="dxa"/>
            <w:noWrap/>
          </w:tcPr>
          <w:p w14:paraId="6F2B54C5" w14:textId="511CB78F"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6C5FF8AF" w14:textId="323FED76"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038DA8DA" w14:textId="77777777" w:rsidTr="00126F7D">
        <w:trPr>
          <w:trHeight w:val="313"/>
        </w:trPr>
        <w:tc>
          <w:tcPr>
            <w:tcW w:w="3428" w:type="dxa"/>
            <w:hideMark/>
          </w:tcPr>
          <w:p w14:paraId="4D55538A" w14:textId="20AF6541"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5D72AC33" w14:textId="49818FD1"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&lt;1 km</w:t>
            </w:r>
          </w:p>
        </w:tc>
        <w:tc>
          <w:tcPr>
            <w:tcW w:w="2436" w:type="dxa"/>
            <w:noWrap/>
            <w:hideMark/>
          </w:tcPr>
          <w:p w14:paraId="1344FCEB" w14:textId="0A772729"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7 (0.8)</w:t>
            </w:r>
          </w:p>
        </w:tc>
        <w:tc>
          <w:tcPr>
            <w:tcW w:w="1362" w:type="dxa"/>
            <w:noWrap/>
          </w:tcPr>
          <w:p w14:paraId="58A7756C" w14:textId="55BABAFF"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2B5096F6" w14:textId="750420A8"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433E00D9" w14:textId="77777777" w:rsidTr="00126F7D">
        <w:trPr>
          <w:trHeight w:val="313"/>
        </w:trPr>
        <w:tc>
          <w:tcPr>
            <w:tcW w:w="3428" w:type="dxa"/>
            <w:hideMark/>
          </w:tcPr>
          <w:p w14:paraId="6C9360AD" w14:textId="4535F60A"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6CF0B080" w14:textId="18260865"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1–2 km</w:t>
            </w:r>
          </w:p>
        </w:tc>
        <w:tc>
          <w:tcPr>
            <w:tcW w:w="2436" w:type="dxa"/>
            <w:noWrap/>
            <w:hideMark/>
          </w:tcPr>
          <w:p w14:paraId="68B00ED1" w14:textId="061CBC86"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5 (0.6)</w:t>
            </w:r>
          </w:p>
        </w:tc>
        <w:tc>
          <w:tcPr>
            <w:tcW w:w="1362" w:type="dxa"/>
            <w:noWrap/>
          </w:tcPr>
          <w:p w14:paraId="45354C8E" w14:textId="77A49E80"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28C6BB41" w14:textId="6F459F8B"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5A69551C" w14:textId="77777777" w:rsidTr="00126F7D">
        <w:trPr>
          <w:trHeight w:val="313"/>
        </w:trPr>
        <w:tc>
          <w:tcPr>
            <w:tcW w:w="3428" w:type="dxa"/>
            <w:hideMark/>
          </w:tcPr>
          <w:p w14:paraId="3CB369FC" w14:textId="537FE243"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49F5CAA1" w14:textId="17790C24"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2–5 km</w:t>
            </w:r>
          </w:p>
        </w:tc>
        <w:tc>
          <w:tcPr>
            <w:tcW w:w="2436" w:type="dxa"/>
            <w:noWrap/>
            <w:hideMark/>
          </w:tcPr>
          <w:p w14:paraId="756B5368" w14:textId="19D3820B"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17 (2.0)</w:t>
            </w:r>
          </w:p>
        </w:tc>
        <w:tc>
          <w:tcPr>
            <w:tcW w:w="1362" w:type="dxa"/>
            <w:noWrap/>
          </w:tcPr>
          <w:p w14:paraId="316BC394" w14:textId="01619ADA"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0E3AD5EB" w14:textId="5E86BBE9"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37C55758" w14:textId="77777777" w:rsidTr="00126F7D">
        <w:trPr>
          <w:trHeight w:val="313"/>
        </w:trPr>
        <w:tc>
          <w:tcPr>
            <w:tcW w:w="3428" w:type="dxa"/>
            <w:hideMark/>
          </w:tcPr>
          <w:p w14:paraId="15F2E871" w14:textId="0797ADE6"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tcPr>
          <w:p w14:paraId="22CC05A7" w14:textId="6230A5FA"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5–10 km</w:t>
            </w:r>
          </w:p>
        </w:tc>
        <w:tc>
          <w:tcPr>
            <w:tcW w:w="2436" w:type="dxa"/>
            <w:noWrap/>
            <w:hideMark/>
          </w:tcPr>
          <w:p w14:paraId="08019FE7" w14:textId="7F5C5AAF"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53 (6.2)</w:t>
            </w:r>
          </w:p>
        </w:tc>
        <w:tc>
          <w:tcPr>
            <w:tcW w:w="1362" w:type="dxa"/>
            <w:noWrap/>
          </w:tcPr>
          <w:p w14:paraId="4160184A" w14:textId="187E4489"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1E90B1A4" w14:textId="4B37E1E0"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514A3E0C" w14:textId="77777777" w:rsidTr="00126F7D">
        <w:trPr>
          <w:trHeight w:val="313"/>
        </w:trPr>
        <w:tc>
          <w:tcPr>
            <w:tcW w:w="3428" w:type="dxa"/>
            <w:hideMark/>
          </w:tcPr>
          <w:p w14:paraId="28B499A5" w14:textId="34BBAE18" w:rsidR="00126F7D" w:rsidRPr="00065658" w:rsidRDefault="00126F7D" w:rsidP="00126F7D">
            <w:pPr>
              <w:spacing w:before="0" w:after="0" w:line="240" w:lineRule="auto"/>
              <w:rPr>
                <w:rFonts w:eastAsia="Times New Roman" w:cs="Times New Roman"/>
                <w:color w:val="000000"/>
                <w:sz w:val="22"/>
                <w:lang w:val="en-IN" w:eastAsia="en-IN" w:bidi="hi-IN"/>
              </w:rPr>
            </w:pPr>
          </w:p>
        </w:tc>
        <w:tc>
          <w:tcPr>
            <w:tcW w:w="2436" w:type="dxa"/>
            <w:noWrap/>
            <w:hideMark/>
          </w:tcPr>
          <w:p w14:paraId="33771E24" w14:textId="150FD6E0"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&gt;10 km</w:t>
            </w:r>
          </w:p>
        </w:tc>
        <w:tc>
          <w:tcPr>
            <w:tcW w:w="2436" w:type="dxa"/>
            <w:noWrap/>
            <w:hideMark/>
          </w:tcPr>
          <w:p w14:paraId="7BCC24B0" w14:textId="1BB3070D"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158 (18.5)</w:t>
            </w:r>
          </w:p>
        </w:tc>
        <w:tc>
          <w:tcPr>
            <w:tcW w:w="1362" w:type="dxa"/>
            <w:noWrap/>
          </w:tcPr>
          <w:p w14:paraId="61A87D6E" w14:textId="3F17FD1C"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17E0CACB" w14:textId="111DB1A2"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6CBAF3F1" w14:textId="77777777" w:rsidTr="00C35AFD">
        <w:trPr>
          <w:trHeight w:val="313"/>
        </w:trPr>
        <w:tc>
          <w:tcPr>
            <w:tcW w:w="3428" w:type="dxa"/>
            <w:hideMark/>
          </w:tcPr>
          <w:p w14:paraId="283B2A1A" w14:textId="77777777" w:rsidR="00126F7D" w:rsidRPr="00065658" w:rsidRDefault="00126F7D" w:rsidP="00126F7D">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Pucca road</w:t>
            </w:r>
          </w:p>
        </w:tc>
        <w:tc>
          <w:tcPr>
            <w:tcW w:w="2436" w:type="dxa"/>
            <w:noWrap/>
            <w:hideMark/>
          </w:tcPr>
          <w:p w14:paraId="00CAF5D3" w14:textId="10E7E345"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Fully covered</w:t>
            </w:r>
          </w:p>
        </w:tc>
        <w:tc>
          <w:tcPr>
            <w:tcW w:w="2436" w:type="dxa"/>
            <w:noWrap/>
            <w:hideMark/>
          </w:tcPr>
          <w:p w14:paraId="054552FB" w14:textId="32DB4C39"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157 (18.4)</w:t>
            </w:r>
          </w:p>
        </w:tc>
        <w:tc>
          <w:tcPr>
            <w:tcW w:w="1362" w:type="dxa"/>
            <w:noWrap/>
          </w:tcPr>
          <w:p w14:paraId="4F8D2AEB" w14:textId="1655E923"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75B4667F" w14:textId="61F71849"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3177FA1C" w14:textId="77777777" w:rsidTr="00C35AFD">
        <w:trPr>
          <w:trHeight w:val="313"/>
        </w:trPr>
        <w:tc>
          <w:tcPr>
            <w:tcW w:w="3428" w:type="dxa"/>
            <w:hideMark/>
          </w:tcPr>
          <w:p w14:paraId="5B2D64E7" w14:textId="77777777" w:rsidR="00126F7D" w:rsidRPr="00065658" w:rsidRDefault="00126F7D" w:rsidP="00126F7D">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7784D199" w14:textId="25356D20"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Partially covered</w:t>
            </w:r>
          </w:p>
        </w:tc>
        <w:tc>
          <w:tcPr>
            <w:tcW w:w="2436" w:type="dxa"/>
            <w:noWrap/>
            <w:hideMark/>
          </w:tcPr>
          <w:p w14:paraId="3D69D910" w14:textId="0507AB3E"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494 (58.0)</w:t>
            </w:r>
          </w:p>
        </w:tc>
        <w:tc>
          <w:tcPr>
            <w:tcW w:w="1362" w:type="dxa"/>
            <w:noWrap/>
          </w:tcPr>
          <w:p w14:paraId="20B905AB" w14:textId="78DDAA4B"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751B3634" w14:textId="3E296A6B"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09771A80" w14:textId="77777777" w:rsidTr="00C35AFD">
        <w:trPr>
          <w:trHeight w:val="313"/>
        </w:trPr>
        <w:tc>
          <w:tcPr>
            <w:tcW w:w="3428" w:type="dxa"/>
            <w:hideMark/>
          </w:tcPr>
          <w:p w14:paraId="62C2DC36" w14:textId="77777777" w:rsidR="00126F7D" w:rsidRPr="00065658" w:rsidRDefault="00126F7D" w:rsidP="00126F7D">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w:t>
            </w:r>
          </w:p>
        </w:tc>
        <w:tc>
          <w:tcPr>
            <w:tcW w:w="2436" w:type="dxa"/>
            <w:noWrap/>
            <w:hideMark/>
          </w:tcPr>
          <w:p w14:paraId="6886EDDD" w14:textId="65A96A30"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Not covered</w:t>
            </w:r>
          </w:p>
        </w:tc>
        <w:tc>
          <w:tcPr>
            <w:tcW w:w="2436" w:type="dxa"/>
            <w:noWrap/>
            <w:hideMark/>
          </w:tcPr>
          <w:p w14:paraId="1B6026DB" w14:textId="6B553444"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201 (23.6)</w:t>
            </w:r>
          </w:p>
        </w:tc>
        <w:tc>
          <w:tcPr>
            <w:tcW w:w="1362" w:type="dxa"/>
            <w:noWrap/>
          </w:tcPr>
          <w:p w14:paraId="52BF64CB" w14:textId="6ADB037E"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138A934B" w14:textId="33520A50"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0E88F0C1" w14:textId="77777777" w:rsidTr="00E35C1C">
        <w:trPr>
          <w:trHeight w:val="313"/>
        </w:trPr>
        <w:tc>
          <w:tcPr>
            <w:tcW w:w="3428" w:type="dxa"/>
            <w:hideMark/>
          </w:tcPr>
          <w:p w14:paraId="3940612A" w14:textId="77777777" w:rsidR="00126F7D" w:rsidRPr="00065658" w:rsidRDefault="00126F7D" w:rsidP="00126F7D">
            <w:pPr>
              <w:spacing w:before="0" w:after="0" w:line="240" w:lineRule="auto"/>
              <w:rPr>
                <w:rFonts w:eastAsia="Times New Roman" w:cs="Times New Roman"/>
                <w:color w:val="000000"/>
                <w:sz w:val="22"/>
                <w:lang w:val="en-IN" w:eastAsia="en-IN" w:bidi="hi-IN"/>
              </w:rPr>
            </w:pPr>
            <w:r w:rsidRPr="00065658">
              <w:rPr>
                <w:rFonts w:eastAsia="Times New Roman" w:cs="Times New Roman"/>
                <w:color w:val="000000"/>
                <w:sz w:val="22"/>
                <w:lang w:eastAsia="en-IN" w:bidi="hi-IN"/>
              </w:rPr>
              <w:t>Electricity hours</w:t>
            </w:r>
          </w:p>
        </w:tc>
        <w:tc>
          <w:tcPr>
            <w:tcW w:w="2436" w:type="dxa"/>
            <w:noWrap/>
            <w:hideMark/>
          </w:tcPr>
          <w:p w14:paraId="75DC58BA" w14:textId="43FFB0CB"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1–4 hours/day</w:t>
            </w:r>
          </w:p>
        </w:tc>
        <w:tc>
          <w:tcPr>
            <w:tcW w:w="2436" w:type="dxa"/>
            <w:noWrap/>
            <w:hideMark/>
          </w:tcPr>
          <w:p w14:paraId="2144DAEC" w14:textId="432E3C1B"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37 (4.3)</w:t>
            </w:r>
          </w:p>
        </w:tc>
        <w:tc>
          <w:tcPr>
            <w:tcW w:w="1362" w:type="dxa"/>
            <w:noWrap/>
          </w:tcPr>
          <w:p w14:paraId="698F533E" w14:textId="6F21E98A"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3A79649D" w14:textId="71F9734D"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2D1D8A22" w14:textId="77777777" w:rsidTr="00E35C1C">
        <w:trPr>
          <w:trHeight w:val="278"/>
        </w:trPr>
        <w:tc>
          <w:tcPr>
            <w:tcW w:w="3428" w:type="dxa"/>
            <w:noWrap/>
            <w:hideMark/>
          </w:tcPr>
          <w:p w14:paraId="3688C3FA" w14:textId="77777777" w:rsidR="00126F7D" w:rsidRPr="00065658" w:rsidRDefault="00126F7D" w:rsidP="00126F7D">
            <w:pPr>
              <w:spacing w:before="0" w:after="0" w:line="240" w:lineRule="auto"/>
              <w:jc w:val="left"/>
              <w:rPr>
                <w:rFonts w:eastAsia="Times New Roman" w:cs="Times New Roman"/>
                <w:sz w:val="22"/>
                <w:lang w:val="en-IN" w:eastAsia="en-IN" w:bidi="hi-IN"/>
              </w:rPr>
            </w:pPr>
          </w:p>
        </w:tc>
        <w:tc>
          <w:tcPr>
            <w:tcW w:w="2436" w:type="dxa"/>
            <w:noWrap/>
            <w:hideMark/>
          </w:tcPr>
          <w:p w14:paraId="37D33094" w14:textId="5FC4A1E9"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4–8 hours/day</w:t>
            </w:r>
          </w:p>
        </w:tc>
        <w:tc>
          <w:tcPr>
            <w:tcW w:w="2436" w:type="dxa"/>
            <w:noWrap/>
            <w:hideMark/>
          </w:tcPr>
          <w:p w14:paraId="3BFB60AD" w14:textId="15845A23"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113 (13.3)</w:t>
            </w:r>
          </w:p>
        </w:tc>
        <w:tc>
          <w:tcPr>
            <w:tcW w:w="1362" w:type="dxa"/>
            <w:noWrap/>
          </w:tcPr>
          <w:p w14:paraId="35B8AE8E" w14:textId="03093B36"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090D5209" w14:textId="07312BA8"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0FE7DE44" w14:textId="77777777" w:rsidTr="00E35C1C">
        <w:trPr>
          <w:trHeight w:val="278"/>
        </w:trPr>
        <w:tc>
          <w:tcPr>
            <w:tcW w:w="3428" w:type="dxa"/>
            <w:noWrap/>
            <w:hideMark/>
          </w:tcPr>
          <w:p w14:paraId="6148F71E" w14:textId="77777777" w:rsidR="00126F7D" w:rsidRPr="00065658" w:rsidRDefault="00126F7D" w:rsidP="00126F7D">
            <w:pPr>
              <w:spacing w:before="0" w:after="0" w:line="240" w:lineRule="auto"/>
              <w:jc w:val="left"/>
              <w:rPr>
                <w:rFonts w:eastAsia="Times New Roman" w:cs="Times New Roman"/>
                <w:sz w:val="22"/>
                <w:lang w:val="en-IN" w:eastAsia="en-IN" w:bidi="hi-IN"/>
              </w:rPr>
            </w:pPr>
          </w:p>
        </w:tc>
        <w:tc>
          <w:tcPr>
            <w:tcW w:w="2436" w:type="dxa"/>
            <w:noWrap/>
            <w:hideMark/>
          </w:tcPr>
          <w:p w14:paraId="473D1FA7" w14:textId="1182B92C"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8–12 hours/day</w:t>
            </w:r>
          </w:p>
        </w:tc>
        <w:tc>
          <w:tcPr>
            <w:tcW w:w="2436" w:type="dxa"/>
            <w:noWrap/>
            <w:hideMark/>
          </w:tcPr>
          <w:p w14:paraId="0EF416C6" w14:textId="5F069943"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202 (23.7)</w:t>
            </w:r>
          </w:p>
        </w:tc>
        <w:tc>
          <w:tcPr>
            <w:tcW w:w="1362" w:type="dxa"/>
            <w:noWrap/>
          </w:tcPr>
          <w:p w14:paraId="451A59E2" w14:textId="143145A3"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1EF71689" w14:textId="1D939A60"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r w:rsidR="00126F7D" w:rsidRPr="00126F7D" w14:paraId="52B12DCB" w14:textId="77777777" w:rsidTr="00E35C1C">
        <w:trPr>
          <w:trHeight w:val="278"/>
        </w:trPr>
        <w:tc>
          <w:tcPr>
            <w:tcW w:w="3428" w:type="dxa"/>
            <w:noWrap/>
            <w:hideMark/>
          </w:tcPr>
          <w:p w14:paraId="4D4685AF" w14:textId="77777777" w:rsidR="00126F7D" w:rsidRPr="00065658" w:rsidRDefault="00126F7D" w:rsidP="00126F7D">
            <w:pPr>
              <w:spacing w:before="0" w:after="0" w:line="240" w:lineRule="auto"/>
              <w:jc w:val="left"/>
              <w:rPr>
                <w:rFonts w:eastAsia="Times New Roman" w:cs="Times New Roman"/>
                <w:sz w:val="22"/>
                <w:lang w:val="en-IN" w:eastAsia="en-IN" w:bidi="hi-IN"/>
              </w:rPr>
            </w:pPr>
          </w:p>
        </w:tc>
        <w:tc>
          <w:tcPr>
            <w:tcW w:w="2436" w:type="dxa"/>
            <w:noWrap/>
            <w:hideMark/>
          </w:tcPr>
          <w:p w14:paraId="25836025" w14:textId="1B3275BC"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&gt;12 hours/day</w:t>
            </w:r>
          </w:p>
        </w:tc>
        <w:tc>
          <w:tcPr>
            <w:tcW w:w="2436" w:type="dxa"/>
            <w:noWrap/>
            <w:hideMark/>
          </w:tcPr>
          <w:p w14:paraId="3C0C2F8D" w14:textId="79DB7154"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464 (54.5)</w:t>
            </w:r>
          </w:p>
        </w:tc>
        <w:tc>
          <w:tcPr>
            <w:tcW w:w="1362" w:type="dxa"/>
            <w:noWrap/>
          </w:tcPr>
          <w:p w14:paraId="3A891255" w14:textId="4149287A"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3791261D" w14:textId="14C1E8B8"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065658">
              <w:rPr>
                <w:rFonts w:eastAsia="Times New Roman" w:cs="Times New Roman"/>
                <w:color w:val="000000"/>
                <w:sz w:val="22"/>
                <w:lang w:val="en-IN" w:eastAsia="en-IN" w:bidi="hi-IN"/>
              </w:rPr>
              <w:t xml:space="preserve"> </w:t>
            </w:r>
          </w:p>
        </w:tc>
      </w:tr>
      <w:tr w:rsidR="00126F7D" w:rsidRPr="00126F7D" w14:paraId="79E41A9A" w14:textId="77777777" w:rsidTr="00E35C1C">
        <w:trPr>
          <w:trHeight w:val="278"/>
        </w:trPr>
        <w:tc>
          <w:tcPr>
            <w:tcW w:w="3428" w:type="dxa"/>
            <w:noWrap/>
            <w:hideMark/>
          </w:tcPr>
          <w:p w14:paraId="72369F7B" w14:textId="77777777" w:rsidR="00126F7D" w:rsidRPr="00065658" w:rsidRDefault="00126F7D" w:rsidP="00126F7D">
            <w:pPr>
              <w:spacing w:before="0" w:after="0" w:line="240" w:lineRule="auto"/>
              <w:jc w:val="left"/>
              <w:rPr>
                <w:rFonts w:eastAsia="Times New Roman" w:cs="Times New Roman"/>
                <w:sz w:val="22"/>
                <w:lang w:val="en-IN" w:eastAsia="en-IN" w:bidi="hi-IN"/>
              </w:rPr>
            </w:pPr>
          </w:p>
        </w:tc>
        <w:tc>
          <w:tcPr>
            <w:tcW w:w="2436" w:type="dxa"/>
            <w:noWrap/>
            <w:hideMark/>
          </w:tcPr>
          <w:p w14:paraId="3491309D" w14:textId="7297A105" w:rsidR="00126F7D" w:rsidRPr="00065658" w:rsidRDefault="00126F7D" w:rsidP="00126F7D">
            <w:pPr>
              <w:spacing w:before="0" w:after="0" w:line="240" w:lineRule="auto"/>
              <w:jc w:val="left"/>
              <w:rPr>
                <w:rFonts w:eastAsia="Times New Roman" w:cs="Times New Roman"/>
                <w:color w:val="000000"/>
                <w:sz w:val="22"/>
                <w:lang w:val="en-IN" w:eastAsia="en-IN" w:bidi="hi-IN"/>
              </w:rPr>
            </w:pPr>
            <w:r w:rsidRPr="00126F7D">
              <w:rPr>
                <w:sz w:val="22"/>
              </w:rPr>
              <w:t>No electricity</w:t>
            </w:r>
          </w:p>
        </w:tc>
        <w:tc>
          <w:tcPr>
            <w:tcW w:w="2436" w:type="dxa"/>
            <w:noWrap/>
            <w:hideMark/>
          </w:tcPr>
          <w:p w14:paraId="4102C57C" w14:textId="3E09203F" w:rsidR="00126F7D" w:rsidRPr="00065658" w:rsidRDefault="00126F7D" w:rsidP="00126F7D">
            <w:pPr>
              <w:spacing w:before="0" w:after="0" w:line="240" w:lineRule="auto"/>
              <w:jc w:val="right"/>
              <w:rPr>
                <w:rFonts w:eastAsia="Times New Roman" w:cs="Times New Roman"/>
                <w:color w:val="000000"/>
                <w:sz w:val="22"/>
                <w:lang w:val="en-IN" w:eastAsia="en-IN" w:bidi="hi-IN"/>
              </w:rPr>
            </w:pPr>
            <w:r w:rsidRPr="00126F7D">
              <w:rPr>
                <w:sz w:val="22"/>
              </w:rPr>
              <w:t>36 (4.2)</w:t>
            </w:r>
          </w:p>
        </w:tc>
        <w:tc>
          <w:tcPr>
            <w:tcW w:w="1362" w:type="dxa"/>
            <w:noWrap/>
          </w:tcPr>
          <w:p w14:paraId="225F06B5" w14:textId="2EA2ABE2"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c>
          <w:tcPr>
            <w:tcW w:w="1101" w:type="dxa"/>
            <w:noWrap/>
            <w:hideMark/>
          </w:tcPr>
          <w:p w14:paraId="32910D5F" w14:textId="000A4CF0" w:rsidR="00126F7D" w:rsidRPr="00065658" w:rsidRDefault="00126F7D" w:rsidP="00126F7D">
            <w:pPr>
              <w:spacing w:before="0" w:after="0" w:line="240" w:lineRule="auto"/>
              <w:jc w:val="right"/>
              <w:rPr>
                <w:rFonts w:eastAsia="Times New Roman" w:cs="Times New Roman"/>
                <w:color w:val="000000"/>
                <w:sz w:val="22"/>
                <w:lang w:val="en-IN" w:eastAsia="en-IN" w:bidi="hi-IN"/>
              </w:rPr>
            </w:pPr>
          </w:p>
        </w:tc>
      </w:tr>
    </w:tbl>
    <w:p w14:paraId="08319BE1" w14:textId="4BCC0210" w:rsidR="001A37CD" w:rsidRPr="001836A5" w:rsidRDefault="001836A5">
      <w:pPr>
        <w:rPr>
          <w:i/>
          <w:iCs/>
          <w:lang w:val="en-GB"/>
        </w:rPr>
      </w:pPr>
      <w:r w:rsidRPr="001836A5">
        <w:rPr>
          <w:i/>
          <w:iCs/>
        </w:rPr>
        <w:lastRenderedPageBreak/>
        <w:t xml:space="preserve">Continuous variables are presented as median, minimum, and maximum values, while categorical variables are presented as frequencies and percentages. Population and pucca households represent aggregated counts across all study villages. </w:t>
      </w:r>
      <w:r w:rsidR="00B047DB">
        <w:rPr>
          <w:i/>
          <w:iCs/>
        </w:rPr>
        <w:t xml:space="preserve">N= total number of population/ households, </w:t>
      </w:r>
      <w:r w:rsidRPr="001836A5">
        <w:rPr>
          <w:i/>
          <w:iCs/>
        </w:rPr>
        <w:t>ODF = Open Defecation Free; SC = Sub-Centre; WASH = Water, Sanitation and Hygiene; FPS = Fair Price Shop; AWC = Anganwadi Centre.</w:t>
      </w:r>
    </w:p>
    <w:p w14:paraId="531E1BBD" w14:textId="252400F0" w:rsidR="00377BE7" w:rsidRPr="007E7F0B" w:rsidRDefault="001A37CD">
      <w:pPr>
        <w:rPr>
          <w:b/>
          <w:bCs/>
          <w:lang w:val="en-GB"/>
        </w:rPr>
      </w:pPr>
      <w:r w:rsidRPr="007E7F0B">
        <w:rPr>
          <w:b/>
          <w:bCs/>
          <w:lang w:val="en-GB"/>
        </w:rPr>
        <w:t xml:space="preserve">Supplementary </w:t>
      </w:r>
      <w:r w:rsidR="007E7F0B" w:rsidRPr="007E7F0B">
        <w:rPr>
          <w:b/>
          <w:bCs/>
          <w:lang w:val="en-GB"/>
        </w:rPr>
        <w:t xml:space="preserve">figure 01: Spearman correlation of </w:t>
      </w:r>
      <w:r w:rsidR="00F9747F">
        <w:rPr>
          <w:b/>
          <w:bCs/>
          <w:lang w:val="en-GB"/>
        </w:rPr>
        <w:t>village-level</w:t>
      </w:r>
      <w:r w:rsidR="007E7F0B" w:rsidRPr="007E7F0B">
        <w:rPr>
          <w:b/>
          <w:bCs/>
          <w:lang w:val="en-GB"/>
        </w:rPr>
        <w:t xml:space="preserve"> predictors for enteric fever incidence in Mizoram</w:t>
      </w:r>
    </w:p>
    <w:p w14:paraId="16A8D8EC" w14:textId="37B15C3E" w:rsidR="007E7F0B" w:rsidRPr="004804B4" w:rsidRDefault="00692DB5" w:rsidP="004804B4">
      <w:pPr>
        <w:jc w:val="center"/>
        <w:rPr>
          <w:i/>
          <w:iCs/>
          <w:lang w:val="en-GB"/>
        </w:rPr>
      </w:pPr>
      <w:r w:rsidRPr="004804B4">
        <w:rPr>
          <w:noProof/>
        </w:rPr>
        <w:drawing>
          <wp:inline distT="0" distB="0" distL="0" distR="0" wp14:anchorId="6531BE76" wp14:editId="714199C9">
            <wp:extent cx="6720840" cy="5966460"/>
            <wp:effectExtent l="0" t="0" r="3810" b="0"/>
            <wp:docPr id="1444968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4010" r="1755" b="8772"/>
                    <a:stretch>
                      <a:fillRect/>
                    </a:stretch>
                  </pic:blipFill>
                  <pic:spPr bwMode="auto">
                    <a:xfrm>
                      <a:off x="0" y="0"/>
                      <a:ext cx="6720840" cy="5966460"/>
                    </a:xfrm>
                    <a:prstGeom prst="rect">
                      <a:avLst/>
                    </a:prstGeom>
                    <a:noFill/>
                    <a:ln>
                      <a:noFill/>
                    </a:ln>
                    <a:extLst>
                      <a:ext uri="{53640926-AAD7-44D8-BBD7-CCE9431645EC}">
                        <a14:shadowObscured xmlns:a14="http://schemas.microsoft.com/office/drawing/2010/main"/>
                      </a:ext>
                    </a:extLst>
                  </pic:spPr>
                </pic:pic>
              </a:graphicData>
            </a:graphic>
          </wp:inline>
        </w:drawing>
      </w:r>
    </w:p>
    <w:p w14:paraId="4AE84EA2" w14:textId="2582A269" w:rsidR="004804B4" w:rsidRPr="004804B4" w:rsidRDefault="004804B4" w:rsidP="004804B4">
      <w:pPr>
        <w:rPr>
          <w:i/>
          <w:iCs/>
          <w:lang w:val="en-GB"/>
        </w:rPr>
      </w:pPr>
      <w:r w:rsidRPr="004804B4">
        <w:rPr>
          <w:i/>
          <w:iCs/>
        </w:rPr>
        <w:t>Cell values indicate Spearman’s rank correlation coefficients (ρ), with red and blue colors representing positive and negative correlations, respectively. Strong correlations (|ρ| ≥ 0.70) were examined for potential multicollinearity before inclusion in regression models.</w:t>
      </w:r>
    </w:p>
    <w:p w14:paraId="51FA981F" w14:textId="77777777" w:rsidR="007E7F0B" w:rsidRDefault="007E7F0B">
      <w:pPr>
        <w:rPr>
          <w:lang w:val="en-GB"/>
        </w:rPr>
      </w:pPr>
    </w:p>
    <w:p w14:paraId="5DE54001" w14:textId="477D0B20" w:rsidR="007E7F0B" w:rsidRDefault="007E7F0B">
      <w:pPr>
        <w:spacing w:before="0" w:after="160" w:line="259" w:lineRule="auto"/>
        <w:jc w:val="left"/>
        <w:rPr>
          <w:lang w:val="en-GB"/>
        </w:rPr>
      </w:pPr>
      <w:r>
        <w:rPr>
          <w:lang w:val="en-GB"/>
        </w:rPr>
        <w:br w:type="page"/>
      </w:r>
    </w:p>
    <w:p w14:paraId="259B8094" w14:textId="3D00D0E0" w:rsidR="00692DB5" w:rsidRPr="004804B4" w:rsidRDefault="00692DB5">
      <w:pPr>
        <w:spacing w:before="0" w:after="160" w:line="259" w:lineRule="auto"/>
        <w:jc w:val="left"/>
        <w:rPr>
          <w:b/>
          <w:bCs/>
          <w:lang w:val="en-GB"/>
        </w:rPr>
      </w:pPr>
      <w:r w:rsidRPr="004804B4">
        <w:rPr>
          <w:b/>
          <w:bCs/>
          <w:lang w:val="en-GB"/>
        </w:rPr>
        <w:lastRenderedPageBreak/>
        <w:t>Supplementary figure 02</w:t>
      </w:r>
      <w:r w:rsidR="004804B4" w:rsidRPr="004804B4">
        <w:rPr>
          <w:b/>
          <w:bCs/>
          <w:lang w:val="en-GB"/>
        </w:rPr>
        <w:t>: V</w:t>
      </w:r>
      <w:proofErr w:type="spellStart"/>
      <w:r w:rsidR="004804B4" w:rsidRPr="004804B4">
        <w:rPr>
          <w:b/>
          <w:bCs/>
        </w:rPr>
        <w:t>ariance</w:t>
      </w:r>
      <w:proofErr w:type="spellEnd"/>
      <w:r w:rsidR="004804B4" w:rsidRPr="004804B4">
        <w:rPr>
          <w:b/>
          <w:bCs/>
        </w:rPr>
        <w:t xml:space="preserve"> Inflation Factor (VIF) Assessment of Village-Level Predictors for Enteric Fever Incidence in Mizoram</w:t>
      </w:r>
    </w:p>
    <w:p w14:paraId="207DA59F" w14:textId="0859EDA9" w:rsidR="00692DB5" w:rsidRDefault="00692DB5">
      <w:pPr>
        <w:spacing w:before="0" w:after="160" w:line="259" w:lineRule="auto"/>
        <w:jc w:val="left"/>
        <w:rPr>
          <w:lang w:val="en-GB"/>
        </w:rPr>
      </w:pPr>
      <w:r>
        <w:rPr>
          <w:noProof/>
        </w:rPr>
        <w:drawing>
          <wp:inline distT="0" distB="0" distL="0" distR="0" wp14:anchorId="7536A488" wp14:editId="3ED0F486">
            <wp:extent cx="6840855" cy="4735830"/>
            <wp:effectExtent l="0" t="0" r="0" b="7620"/>
            <wp:docPr id="8020896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40855" cy="4735830"/>
                    </a:xfrm>
                    <a:prstGeom prst="rect">
                      <a:avLst/>
                    </a:prstGeom>
                    <a:noFill/>
                    <a:ln>
                      <a:noFill/>
                    </a:ln>
                  </pic:spPr>
                </pic:pic>
              </a:graphicData>
            </a:graphic>
          </wp:inline>
        </w:drawing>
      </w:r>
    </w:p>
    <w:p w14:paraId="0E3DDC33" w14:textId="5368CFD1" w:rsidR="004804B4" w:rsidRPr="004804B4" w:rsidRDefault="004804B4">
      <w:pPr>
        <w:rPr>
          <w:i/>
          <w:iCs/>
          <w:lang w:val="en-GB"/>
        </w:rPr>
      </w:pPr>
      <w:r w:rsidRPr="004804B4">
        <w:rPr>
          <w:i/>
          <w:iCs/>
        </w:rPr>
        <w:t>All predictors had VIF values &lt; 3, indicating low multicollinearity and supporting their inclusion in multivariable analyses. The dashed lines represent commonly used VIF thresholds of 3 and 7.</w:t>
      </w:r>
    </w:p>
    <w:p w14:paraId="6A90E485" w14:textId="6359FCA3" w:rsidR="00266888" w:rsidRPr="004804B4" w:rsidRDefault="0093123F">
      <w:pPr>
        <w:rPr>
          <w:b/>
          <w:bCs/>
          <w:lang w:val="en-GB"/>
        </w:rPr>
      </w:pPr>
      <w:r w:rsidRPr="004804B4">
        <w:rPr>
          <w:b/>
          <w:bCs/>
          <w:lang w:val="en-GB"/>
        </w:rPr>
        <w:t xml:space="preserve">Supplementary figure </w:t>
      </w:r>
      <w:r w:rsidR="00692DB5" w:rsidRPr="004804B4">
        <w:rPr>
          <w:b/>
          <w:bCs/>
          <w:lang w:val="en-GB"/>
        </w:rPr>
        <w:t>3</w:t>
      </w:r>
      <w:r w:rsidRPr="004804B4">
        <w:rPr>
          <w:b/>
          <w:bCs/>
          <w:lang w:val="en-GB"/>
        </w:rPr>
        <w:t>: Year-wise distribution of enteric fever cases reported across Mizoram from 2022-2025 (n=47,656)</w:t>
      </w:r>
    </w:p>
    <w:p w14:paraId="30F11AF7" w14:textId="77777777" w:rsidR="0093123F" w:rsidRDefault="0093123F" w:rsidP="007E7F0B">
      <w:pPr>
        <w:spacing w:line="240" w:lineRule="auto"/>
        <w:jc w:val="center"/>
        <w:rPr>
          <w:b/>
          <w:bCs/>
          <w:lang w:val="en-GB"/>
        </w:rPr>
      </w:pPr>
      <w:r>
        <w:rPr>
          <w:noProof/>
        </w:rPr>
        <w:lastRenderedPageBreak/>
        <w:drawing>
          <wp:inline distT="0" distB="0" distL="0" distR="0" wp14:anchorId="7756670E" wp14:editId="00ADDD20">
            <wp:extent cx="6094095" cy="3790637"/>
            <wp:effectExtent l="0" t="0" r="1905" b="635"/>
            <wp:docPr id="4604163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4613" cy="3790959"/>
                    </a:xfrm>
                    <a:prstGeom prst="rect">
                      <a:avLst/>
                    </a:prstGeom>
                    <a:noFill/>
                    <a:ln>
                      <a:noFill/>
                    </a:ln>
                  </pic:spPr>
                </pic:pic>
              </a:graphicData>
            </a:graphic>
          </wp:inline>
        </w:drawing>
      </w:r>
    </w:p>
    <w:p w14:paraId="37621C24" w14:textId="2EE35B48" w:rsidR="0093123F" w:rsidRPr="002A2B5F" w:rsidRDefault="002A2B5F" w:rsidP="0093123F">
      <w:pPr>
        <w:spacing w:line="240" w:lineRule="auto"/>
        <w:rPr>
          <w:i/>
          <w:iCs/>
          <w:lang w:val="en-GB"/>
        </w:rPr>
      </w:pPr>
      <w:r w:rsidRPr="002A2B5F">
        <w:rPr>
          <w:i/>
          <w:iCs/>
          <w:lang w:val="en-GB"/>
        </w:rPr>
        <w:t>Darker shades indicate higher numbers of reported cases. Administrative boundaries and district names are shown for reference.</w:t>
      </w:r>
    </w:p>
    <w:p w14:paraId="49DE6C6A" w14:textId="2CAE76E6" w:rsidR="0093123F" w:rsidRDefault="0093123F" w:rsidP="0093123F">
      <w:pPr>
        <w:spacing w:line="240" w:lineRule="auto"/>
        <w:rPr>
          <w:b/>
          <w:bCs/>
        </w:rPr>
      </w:pPr>
      <w:r>
        <w:rPr>
          <w:b/>
          <w:bCs/>
          <w:lang w:val="en-GB"/>
        </w:rPr>
        <w:t>Supplementary figure 0</w:t>
      </w:r>
      <w:r w:rsidR="00692DB5">
        <w:rPr>
          <w:b/>
          <w:bCs/>
          <w:lang w:val="en-GB"/>
        </w:rPr>
        <w:t>4</w:t>
      </w:r>
      <w:r>
        <w:rPr>
          <w:b/>
          <w:bCs/>
          <w:lang w:val="en-GB"/>
        </w:rPr>
        <w:t xml:space="preserve">: </w:t>
      </w:r>
      <w:r w:rsidRPr="00AB347D">
        <w:rPr>
          <w:b/>
          <w:bCs/>
        </w:rPr>
        <w:t>Monthly distribution of sex-wise enteric fever cases in Mizoram</w:t>
      </w:r>
    </w:p>
    <w:p w14:paraId="74F20874" w14:textId="77777777" w:rsidR="0093123F" w:rsidRDefault="0093123F" w:rsidP="007E7F0B">
      <w:pPr>
        <w:spacing w:line="240" w:lineRule="auto"/>
        <w:jc w:val="center"/>
        <w:rPr>
          <w:noProof/>
        </w:rPr>
      </w:pPr>
      <w:r>
        <w:rPr>
          <w:noProof/>
        </w:rPr>
        <w:drawing>
          <wp:inline distT="0" distB="0" distL="0" distR="0" wp14:anchorId="04990336" wp14:editId="579E74DB">
            <wp:extent cx="5369858" cy="3503556"/>
            <wp:effectExtent l="0" t="0" r="2540" b="1905"/>
            <wp:docPr id="214369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0008" cy="3510178"/>
                    </a:xfrm>
                    <a:prstGeom prst="rect">
                      <a:avLst/>
                    </a:prstGeom>
                    <a:noFill/>
                    <a:ln>
                      <a:noFill/>
                    </a:ln>
                  </pic:spPr>
                </pic:pic>
              </a:graphicData>
            </a:graphic>
          </wp:inline>
        </w:drawing>
      </w:r>
    </w:p>
    <w:p w14:paraId="043B4434" w14:textId="77777777" w:rsidR="0093123F" w:rsidRPr="00D96BD5" w:rsidRDefault="0093123F" w:rsidP="0093123F">
      <w:pPr>
        <w:spacing w:line="240" w:lineRule="auto"/>
        <w:rPr>
          <w:i/>
          <w:iCs/>
          <w:noProof/>
        </w:rPr>
      </w:pPr>
      <w:r w:rsidRPr="00D96BD5">
        <w:rPr>
          <w:i/>
          <w:iCs/>
          <w:noProof/>
        </w:rPr>
        <w:t>Monthly counts represent aggregated reported enteric fever cases stratified by sex; the peak during monsoon months suggests a possible association with seasonal environmental factors</w:t>
      </w:r>
    </w:p>
    <w:p w14:paraId="03C72896" w14:textId="6A9987D2" w:rsidR="0093123F" w:rsidRDefault="0093123F" w:rsidP="0093123F">
      <w:pPr>
        <w:spacing w:line="240" w:lineRule="auto"/>
        <w:rPr>
          <w:noProof/>
        </w:rPr>
      </w:pPr>
      <w:r w:rsidRPr="00377BE7">
        <w:rPr>
          <w:b/>
          <w:bCs/>
          <w:noProof/>
        </w:rPr>
        <w:t>Supplementary figure 0</w:t>
      </w:r>
      <w:r w:rsidR="00692DB5">
        <w:rPr>
          <w:b/>
          <w:bCs/>
          <w:noProof/>
        </w:rPr>
        <w:t>5</w:t>
      </w:r>
      <w:r w:rsidRPr="00377BE7">
        <w:rPr>
          <w:b/>
          <w:bCs/>
          <w:noProof/>
        </w:rPr>
        <w:t>:</w:t>
      </w:r>
      <w:r>
        <w:rPr>
          <w:noProof/>
        </w:rPr>
        <w:t xml:space="preserve"> </w:t>
      </w:r>
      <w:r w:rsidRPr="00D96BD5">
        <w:rPr>
          <w:b/>
          <w:bCs/>
          <w:noProof/>
        </w:rPr>
        <w:t>District-wise distribution of enteric fever cases and incidence by age group (&lt;15 years and ≥15 years) in Mizoram</w:t>
      </w:r>
    </w:p>
    <w:p w14:paraId="0A6CBC7E" w14:textId="77777777" w:rsidR="0093123F" w:rsidRDefault="0093123F" w:rsidP="0093123F">
      <w:pPr>
        <w:spacing w:line="240" w:lineRule="auto"/>
        <w:rPr>
          <w:noProof/>
        </w:rPr>
      </w:pPr>
    </w:p>
    <w:p w14:paraId="0887D185" w14:textId="77777777" w:rsidR="0093123F" w:rsidRDefault="0093123F" w:rsidP="007E7F0B">
      <w:pPr>
        <w:spacing w:line="240" w:lineRule="auto"/>
        <w:jc w:val="center"/>
        <w:rPr>
          <w:b/>
          <w:bCs/>
          <w:lang w:val="en-GB"/>
        </w:rPr>
      </w:pPr>
      <w:r>
        <w:rPr>
          <w:noProof/>
        </w:rPr>
        <w:lastRenderedPageBreak/>
        <w:drawing>
          <wp:inline distT="0" distB="0" distL="0" distR="0" wp14:anchorId="59C6D11F" wp14:editId="3B516B80">
            <wp:extent cx="5731510" cy="3745865"/>
            <wp:effectExtent l="0" t="0" r="2540" b="6985"/>
            <wp:docPr id="361928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45865"/>
                    </a:xfrm>
                    <a:prstGeom prst="rect">
                      <a:avLst/>
                    </a:prstGeom>
                    <a:noFill/>
                    <a:ln>
                      <a:noFill/>
                    </a:ln>
                  </pic:spPr>
                </pic:pic>
              </a:graphicData>
            </a:graphic>
          </wp:inline>
        </w:drawing>
      </w:r>
    </w:p>
    <w:p w14:paraId="5D7D8114" w14:textId="77777777" w:rsidR="0093123F" w:rsidRPr="00D96BD5" w:rsidRDefault="0093123F" w:rsidP="0093123F">
      <w:pPr>
        <w:spacing w:line="240" w:lineRule="auto"/>
        <w:rPr>
          <w:i/>
          <w:iCs/>
          <w:lang w:val="en-GB"/>
        </w:rPr>
      </w:pPr>
      <w:r w:rsidRPr="00D96BD5">
        <w:rPr>
          <w:i/>
          <w:iCs/>
        </w:rPr>
        <w:t>Bars represent the number of reported enteric fever cases by age group, while dotted lines indicate incidence per 10,000 persons; incidence was calculated using age-specific population denominators for each district.</w:t>
      </w:r>
    </w:p>
    <w:p w14:paraId="0E2D3A91" w14:textId="77777777" w:rsidR="00377BE7" w:rsidRDefault="00377BE7">
      <w:pPr>
        <w:spacing w:before="0" w:after="160" w:line="259" w:lineRule="auto"/>
        <w:jc w:val="left"/>
        <w:rPr>
          <w:b/>
          <w:bCs/>
          <w:lang w:val="en-GB"/>
        </w:rPr>
      </w:pPr>
      <w:r>
        <w:rPr>
          <w:b/>
          <w:bCs/>
          <w:lang w:val="en-GB"/>
        </w:rPr>
        <w:br w:type="page"/>
      </w:r>
    </w:p>
    <w:p w14:paraId="711C7210" w14:textId="2E3C67FE" w:rsidR="00377BE7" w:rsidRPr="00F34160" w:rsidRDefault="00377BE7" w:rsidP="00377BE7">
      <w:pPr>
        <w:spacing w:line="240" w:lineRule="auto"/>
        <w:rPr>
          <w:b/>
          <w:bCs/>
          <w:lang w:val="en-GB"/>
        </w:rPr>
      </w:pPr>
      <w:r>
        <w:rPr>
          <w:b/>
          <w:bCs/>
          <w:lang w:val="en-GB"/>
        </w:rPr>
        <w:lastRenderedPageBreak/>
        <w:t>Supplementary t</w:t>
      </w:r>
      <w:r w:rsidRPr="00F67577">
        <w:rPr>
          <w:b/>
          <w:bCs/>
          <w:lang w:val="en-GB"/>
        </w:rPr>
        <w:t>able 0</w:t>
      </w:r>
      <w:r w:rsidR="00692DB5">
        <w:rPr>
          <w:b/>
          <w:bCs/>
          <w:lang w:val="en-GB"/>
        </w:rPr>
        <w:t>2</w:t>
      </w:r>
      <w:r w:rsidRPr="00F67577">
        <w:rPr>
          <w:b/>
          <w:bCs/>
          <w:lang w:val="en-GB"/>
        </w:rPr>
        <w:t xml:space="preserve">: </w:t>
      </w:r>
      <w:r w:rsidRPr="006419A5">
        <w:rPr>
          <w:b/>
          <w:bCs/>
          <w:lang w:val="en-GB"/>
        </w:rPr>
        <w:t xml:space="preserve">Socio-demographic and clinical profile of </w:t>
      </w:r>
      <w:r>
        <w:rPr>
          <w:b/>
          <w:bCs/>
          <w:lang w:val="en-GB"/>
        </w:rPr>
        <w:t xml:space="preserve">reported </w:t>
      </w:r>
      <w:r w:rsidRPr="006419A5">
        <w:rPr>
          <w:b/>
          <w:bCs/>
          <w:lang w:val="en-GB"/>
        </w:rPr>
        <w:t xml:space="preserve">enteric fever </w:t>
      </w:r>
      <w:r>
        <w:rPr>
          <w:b/>
          <w:bCs/>
          <w:lang w:val="en-GB"/>
        </w:rPr>
        <w:t xml:space="preserve">cases </w:t>
      </w:r>
      <w:r w:rsidRPr="006419A5">
        <w:rPr>
          <w:b/>
          <w:bCs/>
          <w:lang w:val="en-GB"/>
        </w:rPr>
        <w:t xml:space="preserve">affecting hospitalization in Mizoram </w:t>
      </w:r>
      <w:r w:rsidRPr="00F67577">
        <w:rPr>
          <w:b/>
          <w:bCs/>
          <w:lang w:val="en-GB"/>
        </w:rPr>
        <w:t>(2022-</w:t>
      </w:r>
      <w:r>
        <w:rPr>
          <w:b/>
          <w:bCs/>
          <w:lang w:val="en-GB"/>
        </w:rPr>
        <w:t>20</w:t>
      </w:r>
      <w:r w:rsidRPr="00F67577">
        <w:rPr>
          <w:b/>
          <w:bCs/>
          <w:lang w:val="en-GB"/>
        </w:rPr>
        <w:t>2</w:t>
      </w:r>
      <w:r>
        <w:rPr>
          <w:b/>
          <w:bCs/>
          <w:lang w:val="en-GB"/>
        </w:rPr>
        <w:t>5</w:t>
      </w:r>
      <w:r w:rsidRPr="00F67577">
        <w:rPr>
          <w:b/>
          <w:bCs/>
          <w:lang w:val="en-GB"/>
        </w:rPr>
        <w:t>)</w:t>
      </w:r>
    </w:p>
    <w:tbl>
      <w:tblPr>
        <w:tblStyle w:val="TableGridLight"/>
        <w:tblW w:w="10374" w:type="dxa"/>
        <w:tblInd w:w="-5" w:type="dxa"/>
        <w:tblLook w:val="04A0" w:firstRow="1" w:lastRow="0" w:firstColumn="1" w:lastColumn="0" w:noHBand="0" w:noVBand="1"/>
      </w:tblPr>
      <w:tblGrid>
        <w:gridCol w:w="3301"/>
        <w:gridCol w:w="1790"/>
        <w:gridCol w:w="1660"/>
        <w:gridCol w:w="1963"/>
        <w:gridCol w:w="1660"/>
      </w:tblGrid>
      <w:tr w:rsidR="00377BE7" w:rsidRPr="00F34160" w14:paraId="3A46A0BF" w14:textId="77777777" w:rsidTr="005A5326">
        <w:trPr>
          <w:trHeight w:val="293"/>
        </w:trPr>
        <w:tc>
          <w:tcPr>
            <w:tcW w:w="3301" w:type="dxa"/>
            <w:noWrap/>
            <w:hideMark/>
          </w:tcPr>
          <w:p w14:paraId="6B50C2D3" w14:textId="77777777" w:rsidR="00377BE7" w:rsidRPr="00F34160" w:rsidRDefault="00377BE7" w:rsidP="005A5326">
            <w:pPr>
              <w:spacing w:before="0" w:after="0" w:line="240" w:lineRule="auto"/>
              <w:jc w:val="left"/>
              <w:rPr>
                <w:rFonts w:eastAsia="Times New Roman" w:cs="Times New Roman"/>
                <w:b/>
                <w:bCs/>
                <w:sz w:val="20"/>
                <w:szCs w:val="24"/>
                <w:lang w:val="en-IN" w:eastAsia="en-IN" w:bidi="hi-IN"/>
              </w:rPr>
            </w:pPr>
          </w:p>
        </w:tc>
        <w:tc>
          <w:tcPr>
            <w:tcW w:w="1790" w:type="dxa"/>
            <w:hideMark/>
          </w:tcPr>
          <w:p w14:paraId="144F11F7" w14:textId="77777777" w:rsidR="00377BE7" w:rsidRPr="00F34160" w:rsidRDefault="00377BE7" w:rsidP="005A5326">
            <w:pPr>
              <w:spacing w:before="0" w:after="0" w:line="240" w:lineRule="auto"/>
              <w:jc w:val="center"/>
              <w:rPr>
                <w:rFonts w:ascii="Arial" w:eastAsia="Times New Roman" w:hAnsi="Arial" w:cs="Arial"/>
                <w:b/>
                <w:bCs/>
                <w:sz w:val="18"/>
                <w:szCs w:val="18"/>
                <w:lang w:val="en-IN" w:eastAsia="en-IN" w:bidi="hi-IN"/>
              </w:rPr>
            </w:pPr>
            <w:r w:rsidRPr="00F34160">
              <w:rPr>
                <w:rFonts w:ascii="Arial" w:eastAsia="Times New Roman" w:hAnsi="Arial" w:cs="Arial"/>
                <w:b/>
                <w:bCs/>
                <w:sz w:val="18"/>
                <w:szCs w:val="18"/>
                <w:lang w:val="en-IN" w:eastAsia="en-IN" w:bidi="hi-IN"/>
              </w:rPr>
              <w:t>OPD</w:t>
            </w:r>
          </w:p>
        </w:tc>
        <w:tc>
          <w:tcPr>
            <w:tcW w:w="1660" w:type="dxa"/>
            <w:hideMark/>
          </w:tcPr>
          <w:p w14:paraId="3870E734" w14:textId="77777777" w:rsidR="00377BE7" w:rsidRPr="00F34160" w:rsidRDefault="00377BE7" w:rsidP="005A5326">
            <w:pPr>
              <w:spacing w:before="0" w:after="0" w:line="240" w:lineRule="auto"/>
              <w:jc w:val="center"/>
              <w:rPr>
                <w:rFonts w:ascii="Arial" w:eastAsia="Times New Roman" w:hAnsi="Arial" w:cs="Arial"/>
                <w:b/>
                <w:bCs/>
                <w:sz w:val="18"/>
                <w:szCs w:val="18"/>
                <w:lang w:val="en-IN" w:eastAsia="en-IN" w:bidi="hi-IN"/>
              </w:rPr>
            </w:pPr>
            <w:r w:rsidRPr="00F34160">
              <w:rPr>
                <w:rFonts w:ascii="Arial" w:eastAsia="Times New Roman" w:hAnsi="Arial" w:cs="Arial"/>
                <w:b/>
                <w:bCs/>
                <w:sz w:val="18"/>
                <w:szCs w:val="18"/>
                <w:lang w:val="en-IN" w:eastAsia="en-IN" w:bidi="hi-IN"/>
              </w:rPr>
              <w:t>IPD</w:t>
            </w:r>
          </w:p>
        </w:tc>
        <w:tc>
          <w:tcPr>
            <w:tcW w:w="1963" w:type="dxa"/>
            <w:hideMark/>
          </w:tcPr>
          <w:p w14:paraId="5E6291C0" w14:textId="77777777" w:rsidR="00377BE7" w:rsidRPr="00F34160" w:rsidRDefault="00377BE7" w:rsidP="005A5326">
            <w:pPr>
              <w:spacing w:before="0" w:after="0" w:line="240" w:lineRule="auto"/>
              <w:jc w:val="center"/>
              <w:rPr>
                <w:rFonts w:ascii="Arial" w:eastAsia="Times New Roman" w:hAnsi="Arial" w:cs="Arial"/>
                <w:b/>
                <w:bCs/>
                <w:sz w:val="18"/>
                <w:szCs w:val="18"/>
                <w:lang w:val="en-IN" w:eastAsia="en-IN" w:bidi="hi-IN"/>
              </w:rPr>
            </w:pPr>
            <w:r w:rsidRPr="00F34160">
              <w:rPr>
                <w:rFonts w:ascii="Arial" w:eastAsia="Times New Roman" w:hAnsi="Arial" w:cs="Arial"/>
                <w:b/>
                <w:bCs/>
                <w:sz w:val="18"/>
                <w:szCs w:val="18"/>
                <w:lang w:val="en-IN" w:eastAsia="en-IN" w:bidi="hi-IN"/>
              </w:rPr>
              <w:t xml:space="preserve">Total </w:t>
            </w:r>
          </w:p>
        </w:tc>
        <w:tc>
          <w:tcPr>
            <w:tcW w:w="1660" w:type="dxa"/>
            <w:vAlign w:val="center"/>
            <w:hideMark/>
          </w:tcPr>
          <w:p w14:paraId="067E671E" w14:textId="77777777" w:rsidR="00377BE7" w:rsidRPr="00F34160" w:rsidRDefault="00377BE7" w:rsidP="005A5326">
            <w:pPr>
              <w:spacing w:before="0" w:after="0" w:line="240" w:lineRule="auto"/>
              <w:jc w:val="left"/>
              <w:rPr>
                <w:rFonts w:ascii="Arial" w:eastAsia="Times New Roman" w:hAnsi="Arial" w:cs="Arial"/>
                <w:b/>
                <w:bCs/>
                <w:sz w:val="18"/>
                <w:szCs w:val="18"/>
                <w:lang w:val="en-IN" w:eastAsia="en-IN" w:bidi="hi-IN"/>
              </w:rPr>
            </w:pPr>
            <w:r w:rsidRPr="00F34160">
              <w:rPr>
                <w:rFonts w:ascii="Arial" w:eastAsia="Times New Roman" w:hAnsi="Arial" w:cs="Arial"/>
                <w:b/>
                <w:bCs/>
                <w:sz w:val="18"/>
                <w:szCs w:val="18"/>
                <w:lang w:val="en-IN" w:eastAsia="en-IN" w:bidi="hi-IN"/>
              </w:rPr>
              <w:t>P value</w:t>
            </w:r>
          </w:p>
        </w:tc>
      </w:tr>
      <w:tr w:rsidR="00377BE7" w:rsidRPr="00F34160" w14:paraId="66769A54" w14:textId="77777777" w:rsidTr="005A5326">
        <w:trPr>
          <w:trHeight w:val="293"/>
        </w:trPr>
        <w:tc>
          <w:tcPr>
            <w:tcW w:w="10374" w:type="dxa"/>
            <w:gridSpan w:val="5"/>
            <w:noWrap/>
            <w:vAlign w:val="center"/>
            <w:hideMark/>
          </w:tcPr>
          <w:p w14:paraId="429197BA"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F34160">
              <w:rPr>
                <w:rFonts w:ascii="Calibri" w:eastAsia="Times New Roman" w:hAnsi="Calibri" w:cs="Calibri"/>
                <w:b/>
                <w:bCs/>
                <w:color w:val="000000"/>
                <w:sz w:val="22"/>
                <w:lang w:val="en-IN" w:eastAsia="en-IN" w:bidi="hi-IN"/>
              </w:rPr>
              <w:t>District</w:t>
            </w:r>
          </w:p>
        </w:tc>
      </w:tr>
      <w:tr w:rsidR="00377BE7" w:rsidRPr="00F34160" w14:paraId="47F122B4" w14:textId="77777777" w:rsidTr="005A5326">
        <w:trPr>
          <w:trHeight w:val="293"/>
        </w:trPr>
        <w:tc>
          <w:tcPr>
            <w:tcW w:w="3301" w:type="dxa"/>
            <w:noWrap/>
            <w:hideMark/>
          </w:tcPr>
          <w:p w14:paraId="6F0B679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Aizawl</w:t>
            </w:r>
          </w:p>
        </w:tc>
        <w:tc>
          <w:tcPr>
            <w:tcW w:w="1790" w:type="dxa"/>
            <w:noWrap/>
            <w:hideMark/>
          </w:tcPr>
          <w:p w14:paraId="239245A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10841 (24.3%)</w:t>
            </w:r>
          </w:p>
        </w:tc>
        <w:tc>
          <w:tcPr>
            <w:tcW w:w="1660" w:type="dxa"/>
            <w:noWrap/>
            <w:hideMark/>
          </w:tcPr>
          <w:p w14:paraId="3D87E9AC"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1652 (55.0%)</w:t>
            </w:r>
          </w:p>
        </w:tc>
        <w:tc>
          <w:tcPr>
            <w:tcW w:w="1963" w:type="dxa"/>
            <w:noWrap/>
            <w:hideMark/>
          </w:tcPr>
          <w:p w14:paraId="221C2D9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12493 (26.2%)</w:t>
            </w:r>
          </w:p>
        </w:tc>
        <w:tc>
          <w:tcPr>
            <w:tcW w:w="1660" w:type="dxa"/>
            <w:vMerge w:val="restart"/>
            <w:noWrap/>
            <w:vAlign w:val="center"/>
            <w:hideMark/>
          </w:tcPr>
          <w:p w14:paraId="2E0D1BD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0.000*</w:t>
            </w:r>
            <w:r>
              <w:rPr>
                <w:rFonts w:ascii="Calibri" w:eastAsia="Times New Roman" w:hAnsi="Calibri" w:cs="Calibri"/>
                <w:color w:val="000000"/>
                <w:sz w:val="22"/>
                <w:lang w:val="en-IN" w:eastAsia="en-IN" w:bidi="hi-IN"/>
              </w:rPr>
              <w:t>*</w:t>
            </w:r>
          </w:p>
        </w:tc>
      </w:tr>
      <w:tr w:rsidR="00377BE7" w:rsidRPr="00F34160" w14:paraId="3822D7B6" w14:textId="77777777" w:rsidTr="005A5326">
        <w:trPr>
          <w:trHeight w:val="293"/>
        </w:trPr>
        <w:tc>
          <w:tcPr>
            <w:tcW w:w="3301" w:type="dxa"/>
            <w:noWrap/>
            <w:hideMark/>
          </w:tcPr>
          <w:p w14:paraId="08CD1DF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Champhai</w:t>
            </w:r>
          </w:p>
        </w:tc>
        <w:tc>
          <w:tcPr>
            <w:tcW w:w="1790" w:type="dxa"/>
            <w:noWrap/>
            <w:hideMark/>
          </w:tcPr>
          <w:p w14:paraId="40029C7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4316 (9.7%)</w:t>
            </w:r>
          </w:p>
        </w:tc>
        <w:tc>
          <w:tcPr>
            <w:tcW w:w="1660" w:type="dxa"/>
            <w:noWrap/>
            <w:hideMark/>
          </w:tcPr>
          <w:p w14:paraId="3F3A3D81"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92 (3.1%)</w:t>
            </w:r>
          </w:p>
        </w:tc>
        <w:tc>
          <w:tcPr>
            <w:tcW w:w="1963" w:type="dxa"/>
            <w:noWrap/>
            <w:hideMark/>
          </w:tcPr>
          <w:p w14:paraId="38564C6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4408 (9.2%)</w:t>
            </w:r>
          </w:p>
        </w:tc>
        <w:tc>
          <w:tcPr>
            <w:tcW w:w="1660" w:type="dxa"/>
            <w:vMerge/>
            <w:vAlign w:val="center"/>
            <w:hideMark/>
          </w:tcPr>
          <w:p w14:paraId="61BD599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21204128" w14:textId="77777777" w:rsidTr="005A5326">
        <w:trPr>
          <w:trHeight w:val="293"/>
        </w:trPr>
        <w:tc>
          <w:tcPr>
            <w:tcW w:w="3301" w:type="dxa"/>
            <w:noWrap/>
            <w:hideMark/>
          </w:tcPr>
          <w:p w14:paraId="2BBA438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roofErr w:type="spellStart"/>
            <w:r w:rsidRPr="00F34160">
              <w:rPr>
                <w:rFonts w:ascii="Calibri" w:eastAsia="Times New Roman" w:hAnsi="Calibri" w:cs="Calibri"/>
                <w:color w:val="000000"/>
                <w:sz w:val="22"/>
                <w:lang w:val="en-IN" w:eastAsia="en-IN" w:bidi="hi-IN"/>
              </w:rPr>
              <w:t>Hnahthial</w:t>
            </w:r>
            <w:proofErr w:type="spellEnd"/>
          </w:p>
        </w:tc>
        <w:tc>
          <w:tcPr>
            <w:tcW w:w="1790" w:type="dxa"/>
            <w:noWrap/>
            <w:hideMark/>
          </w:tcPr>
          <w:p w14:paraId="23BC4BE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2110 (4.7%)</w:t>
            </w:r>
          </w:p>
        </w:tc>
        <w:tc>
          <w:tcPr>
            <w:tcW w:w="1660" w:type="dxa"/>
            <w:noWrap/>
            <w:hideMark/>
          </w:tcPr>
          <w:p w14:paraId="09B9DFC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25 (0.8%)</w:t>
            </w:r>
          </w:p>
        </w:tc>
        <w:tc>
          <w:tcPr>
            <w:tcW w:w="1963" w:type="dxa"/>
            <w:noWrap/>
            <w:hideMark/>
          </w:tcPr>
          <w:p w14:paraId="3ACA818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2135 (4.5%)</w:t>
            </w:r>
          </w:p>
        </w:tc>
        <w:tc>
          <w:tcPr>
            <w:tcW w:w="1660" w:type="dxa"/>
            <w:vMerge/>
            <w:vAlign w:val="center"/>
            <w:hideMark/>
          </w:tcPr>
          <w:p w14:paraId="05D6EBC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7DB38E55" w14:textId="77777777" w:rsidTr="005A5326">
        <w:trPr>
          <w:trHeight w:val="293"/>
        </w:trPr>
        <w:tc>
          <w:tcPr>
            <w:tcW w:w="3301" w:type="dxa"/>
            <w:noWrap/>
            <w:hideMark/>
          </w:tcPr>
          <w:p w14:paraId="6D706BC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roofErr w:type="spellStart"/>
            <w:r w:rsidRPr="00F34160">
              <w:rPr>
                <w:rFonts w:ascii="Calibri" w:eastAsia="Times New Roman" w:hAnsi="Calibri" w:cs="Calibri"/>
                <w:color w:val="000000"/>
                <w:sz w:val="22"/>
                <w:lang w:val="en-IN" w:eastAsia="en-IN" w:bidi="hi-IN"/>
              </w:rPr>
              <w:t>Khawzawl</w:t>
            </w:r>
            <w:proofErr w:type="spellEnd"/>
          </w:p>
        </w:tc>
        <w:tc>
          <w:tcPr>
            <w:tcW w:w="1790" w:type="dxa"/>
            <w:noWrap/>
            <w:hideMark/>
          </w:tcPr>
          <w:p w14:paraId="0CE39FB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1839 (4.1%)</w:t>
            </w:r>
          </w:p>
        </w:tc>
        <w:tc>
          <w:tcPr>
            <w:tcW w:w="1660" w:type="dxa"/>
            <w:noWrap/>
            <w:hideMark/>
          </w:tcPr>
          <w:p w14:paraId="1373E59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41 (1.4%)</w:t>
            </w:r>
          </w:p>
        </w:tc>
        <w:tc>
          <w:tcPr>
            <w:tcW w:w="1963" w:type="dxa"/>
            <w:noWrap/>
            <w:hideMark/>
          </w:tcPr>
          <w:p w14:paraId="603C643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1880 (3.9%)</w:t>
            </w:r>
          </w:p>
        </w:tc>
        <w:tc>
          <w:tcPr>
            <w:tcW w:w="1660" w:type="dxa"/>
            <w:vMerge/>
            <w:vAlign w:val="center"/>
            <w:hideMark/>
          </w:tcPr>
          <w:p w14:paraId="07DE7EC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694C68E2" w14:textId="77777777" w:rsidTr="005A5326">
        <w:trPr>
          <w:trHeight w:val="293"/>
        </w:trPr>
        <w:tc>
          <w:tcPr>
            <w:tcW w:w="3301" w:type="dxa"/>
            <w:noWrap/>
            <w:hideMark/>
          </w:tcPr>
          <w:p w14:paraId="6C68497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roofErr w:type="spellStart"/>
            <w:r w:rsidRPr="00F34160">
              <w:rPr>
                <w:rFonts w:ascii="Calibri" w:eastAsia="Times New Roman" w:hAnsi="Calibri" w:cs="Calibri"/>
                <w:color w:val="000000"/>
                <w:sz w:val="22"/>
                <w:lang w:val="en-IN" w:eastAsia="en-IN" w:bidi="hi-IN"/>
              </w:rPr>
              <w:t>Kolasib</w:t>
            </w:r>
            <w:proofErr w:type="spellEnd"/>
          </w:p>
        </w:tc>
        <w:tc>
          <w:tcPr>
            <w:tcW w:w="1790" w:type="dxa"/>
            <w:noWrap/>
            <w:hideMark/>
          </w:tcPr>
          <w:p w14:paraId="77D82EE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1804 (4.0%)</w:t>
            </w:r>
          </w:p>
        </w:tc>
        <w:tc>
          <w:tcPr>
            <w:tcW w:w="1660" w:type="dxa"/>
            <w:noWrap/>
            <w:hideMark/>
          </w:tcPr>
          <w:p w14:paraId="3B8D374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295 (9.8%)</w:t>
            </w:r>
          </w:p>
        </w:tc>
        <w:tc>
          <w:tcPr>
            <w:tcW w:w="1963" w:type="dxa"/>
            <w:noWrap/>
            <w:hideMark/>
          </w:tcPr>
          <w:p w14:paraId="338F72E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2099 (4.4%)</w:t>
            </w:r>
          </w:p>
        </w:tc>
        <w:tc>
          <w:tcPr>
            <w:tcW w:w="1660" w:type="dxa"/>
            <w:vMerge/>
            <w:vAlign w:val="center"/>
            <w:hideMark/>
          </w:tcPr>
          <w:p w14:paraId="2137809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7AC856EC" w14:textId="77777777" w:rsidTr="005A5326">
        <w:trPr>
          <w:trHeight w:val="293"/>
        </w:trPr>
        <w:tc>
          <w:tcPr>
            <w:tcW w:w="3301" w:type="dxa"/>
            <w:noWrap/>
            <w:hideMark/>
          </w:tcPr>
          <w:p w14:paraId="33608C01"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Lawngtlai</w:t>
            </w:r>
          </w:p>
        </w:tc>
        <w:tc>
          <w:tcPr>
            <w:tcW w:w="1790" w:type="dxa"/>
            <w:noWrap/>
            <w:hideMark/>
          </w:tcPr>
          <w:p w14:paraId="19E7DD6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3755 (8.4%)</w:t>
            </w:r>
          </w:p>
        </w:tc>
        <w:tc>
          <w:tcPr>
            <w:tcW w:w="1660" w:type="dxa"/>
            <w:noWrap/>
            <w:hideMark/>
          </w:tcPr>
          <w:p w14:paraId="6F25867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321 (10.7%)</w:t>
            </w:r>
          </w:p>
        </w:tc>
        <w:tc>
          <w:tcPr>
            <w:tcW w:w="1963" w:type="dxa"/>
            <w:noWrap/>
            <w:hideMark/>
          </w:tcPr>
          <w:p w14:paraId="0DA573F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4076 (8.6%)</w:t>
            </w:r>
          </w:p>
        </w:tc>
        <w:tc>
          <w:tcPr>
            <w:tcW w:w="1660" w:type="dxa"/>
            <w:vMerge/>
            <w:vAlign w:val="center"/>
            <w:hideMark/>
          </w:tcPr>
          <w:p w14:paraId="1F5E2BF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45D45CD5" w14:textId="77777777" w:rsidTr="005A5326">
        <w:trPr>
          <w:trHeight w:val="293"/>
        </w:trPr>
        <w:tc>
          <w:tcPr>
            <w:tcW w:w="3301" w:type="dxa"/>
            <w:noWrap/>
            <w:hideMark/>
          </w:tcPr>
          <w:p w14:paraId="72BB998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Lunglei</w:t>
            </w:r>
          </w:p>
        </w:tc>
        <w:tc>
          <w:tcPr>
            <w:tcW w:w="1790" w:type="dxa"/>
            <w:noWrap/>
            <w:hideMark/>
          </w:tcPr>
          <w:p w14:paraId="21FE1C1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8368 (18.7%)</w:t>
            </w:r>
          </w:p>
        </w:tc>
        <w:tc>
          <w:tcPr>
            <w:tcW w:w="1660" w:type="dxa"/>
            <w:noWrap/>
            <w:hideMark/>
          </w:tcPr>
          <w:p w14:paraId="2C87CFC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177 (5.9%)</w:t>
            </w:r>
          </w:p>
        </w:tc>
        <w:tc>
          <w:tcPr>
            <w:tcW w:w="1963" w:type="dxa"/>
            <w:noWrap/>
            <w:hideMark/>
          </w:tcPr>
          <w:p w14:paraId="713A0A8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8545 (17.9%)</w:t>
            </w:r>
          </w:p>
        </w:tc>
        <w:tc>
          <w:tcPr>
            <w:tcW w:w="1660" w:type="dxa"/>
            <w:vMerge/>
            <w:vAlign w:val="center"/>
            <w:hideMark/>
          </w:tcPr>
          <w:p w14:paraId="5AB3FBE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020A38BA" w14:textId="77777777" w:rsidTr="005A5326">
        <w:trPr>
          <w:trHeight w:val="293"/>
        </w:trPr>
        <w:tc>
          <w:tcPr>
            <w:tcW w:w="3301" w:type="dxa"/>
            <w:noWrap/>
            <w:hideMark/>
          </w:tcPr>
          <w:p w14:paraId="7EFA37E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Mamit</w:t>
            </w:r>
          </w:p>
        </w:tc>
        <w:tc>
          <w:tcPr>
            <w:tcW w:w="1790" w:type="dxa"/>
            <w:noWrap/>
            <w:hideMark/>
          </w:tcPr>
          <w:p w14:paraId="603ED781"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2692 (6.0%)</w:t>
            </w:r>
          </w:p>
        </w:tc>
        <w:tc>
          <w:tcPr>
            <w:tcW w:w="1660" w:type="dxa"/>
            <w:noWrap/>
            <w:hideMark/>
          </w:tcPr>
          <w:p w14:paraId="65DE5A2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98 (3.3%)</w:t>
            </w:r>
          </w:p>
        </w:tc>
        <w:tc>
          <w:tcPr>
            <w:tcW w:w="1963" w:type="dxa"/>
            <w:noWrap/>
            <w:hideMark/>
          </w:tcPr>
          <w:p w14:paraId="1E36B39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2790 (5.9%)</w:t>
            </w:r>
          </w:p>
        </w:tc>
        <w:tc>
          <w:tcPr>
            <w:tcW w:w="1660" w:type="dxa"/>
            <w:vMerge/>
            <w:vAlign w:val="center"/>
            <w:hideMark/>
          </w:tcPr>
          <w:p w14:paraId="33954F26"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328F1869" w14:textId="77777777" w:rsidTr="005A5326">
        <w:trPr>
          <w:trHeight w:val="293"/>
        </w:trPr>
        <w:tc>
          <w:tcPr>
            <w:tcW w:w="3301" w:type="dxa"/>
            <w:noWrap/>
            <w:hideMark/>
          </w:tcPr>
          <w:p w14:paraId="5D2EFBD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Saiha</w:t>
            </w:r>
          </w:p>
        </w:tc>
        <w:tc>
          <w:tcPr>
            <w:tcW w:w="1790" w:type="dxa"/>
            <w:noWrap/>
            <w:hideMark/>
          </w:tcPr>
          <w:p w14:paraId="6E7FE01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1693 (3.8%)</w:t>
            </w:r>
          </w:p>
        </w:tc>
        <w:tc>
          <w:tcPr>
            <w:tcW w:w="1660" w:type="dxa"/>
            <w:noWrap/>
            <w:hideMark/>
          </w:tcPr>
          <w:p w14:paraId="3AC3B3C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61 (2.0%)</w:t>
            </w:r>
          </w:p>
        </w:tc>
        <w:tc>
          <w:tcPr>
            <w:tcW w:w="1963" w:type="dxa"/>
            <w:noWrap/>
            <w:hideMark/>
          </w:tcPr>
          <w:p w14:paraId="00D5D88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1754 (3.7%)</w:t>
            </w:r>
          </w:p>
        </w:tc>
        <w:tc>
          <w:tcPr>
            <w:tcW w:w="1660" w:type="dxa"/>
            <w:vMerge/>
            <w:vAlign w:val="center"/>
            <w:hideMark/>
          </w:tcPr>
          <w:p w14:paraId="26E17696"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27C89359" w14:textId="77777777" w:rsidTr="005A5326">
        <w:trPr>
          <w:trHeight w:val="293"/>
        </w:trPr>
        <w:tc>
          <w:tcPr>
            <w:tcW w:w="3301" w:type="dxa"/>
            <w:noWrap/>
            <w:hideMark/>
          </w:tcPr>
          <w:p w14:paraId="36A830C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roofErr w:type="spellStart"/>
            <w:r w:rsidRPr="00F34160">
              <w:rPr>
                <w:rFonts w:ascii="Calibri" w:eastAsia="Times New Roman" w:hAnsi="Calibri" w:cs="Calibri"/>
                <w:color w:val="000000"/>
                <w:sz w:val="22"/>
                <w:lang w:val="en-IN" w:eastAsia="en-IN" w:bidi="hi-IN"/>
              </w:rPr>
              <w:t>Saitual</w:t>
            </w:r>
            <w:proofErr w:type="spellEnd"/>
          </w:p>
        </w:tc>
        <w:tc>
          <w:tcPr>
            <w:tcW w:w="1790" w:type="dxa"/>
            <w:noWrap/>
            <w:hideMark/>
          </w:tcPr>
          <w:p w14:paraId="6D64F09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2502 (5.6%)</w:t>
            </w:r>
          </w:p>
        </w:tc>
        <w:tc>
          <w:tcPr>
            <w:tcW w:w="1660" w:type="dxa"/>
            <w:noWrap/>
            <w:hideMark/>
          </w:tcPr>
          <w:p w14:paraId="546EB75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84 (2.8%)</w:t>
            </w:r>
          </w:p>
        </w:tc>
        <w:tc>
          <w:tcPr>
            <w:tcW w:w="1963" w:type="dxa"/>
            <w:noWrap/>
            <w:hideMark/>
          </w:tcPr>
          <w:p w14:paraId="367D0A7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2586 (5.4%)</w:t>
            </w:r>
          </w:p>
        </w:tc>
        <w:tc>
          <w:tcPr>
            <w:tcW w:w="1660" w:type="dxa"/>
            <w:vMerge/>
            <w:vAlign w:val="center"/>
            <w:hideMark/>
          </w:tcPr>
          <w:p w14:paraId="7607E42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0F279CD8" w14:textId="77777777" w:rsidTr="005A5326">
        <w:trPr>
          <w:trHeight w:val="293"/>
        </w:trPr>
        <w:tc>
          <w:tcPr>
            <w:tcW w:w="3301" w:type="dxa"/>
            <w:noWrap/>
            <w:hideMark/>
          </w:tcPr>
          <w:p w14:paraId="54C9757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roofErr w:type="spellStart"/>
            <w:r w:rsidRPr="00F34160">
              <w:rPr>
                <w:rFonts w:ascii="Calibri" w:eastAsia="Times New Roman" w:hAnsi="Calibri" w:cs="Calibri"/>
                <w:color w:val="000000"/>
                <w:sz w:val="22"/>
                <w:lang w:val="en-IN" w:eastAsia="en-IN" w:bidi="hi-IN"/>
              </w:rPr>
              <w:t>Serchhip</w:t>
            </w:r>
            <w:proofErr w:type="spellEnd"/>
          </w:p>
        </w:tc>
        <w:tc>
          <w:tcPr>
            <w:tcW w:w="1790" w:type="dxa"/>
            <w:noWrap/>
            <w:hideMark/>
          </w:tcPr>
          <w:p w14:paraId="4FABBED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4733 (10.6%)</w:t>
            </w:r>
          </w:p>
        </w:tc>
        <w:tc>
          <w:tcPr>
            <w:tcW w:w="1660" w:type="dxa"/>
            <w:noWrap/>
            <w:hideMark/>
          </w:tcPr>
          <w:p w14:paraId="0AC597A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157 (5.2%)</w:t>
            </w:r>
          </w:p>
        </w:tc>
        <w:tc>
          <w:tcPr>
            <w:tcW w:w="1963" w:type="dxa"/>
            <w:noWrap/>
            <w:hideMark/>
          </w:tcPr>
          <w:p w14:paraId="5956943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4890 (10.3%)</w:t>
            </w:r>
          </w:p>
        </w:tc>
        <w:tc>
          <w:tcPr>
            <w:tcW w:w="1660" w:type="dxa"/>
            <w:vMerge/>
            <w:vAlign w:val="center"/>
            <w:hideMark/>
          </w:tcPr>
          <w:p w14:paraId="6980D99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6251CD" w14:paraId="3492309F" w14:textId="77777777" w:rsidTr="005A5326">
        <w:trPr>
          <w:trHeight w:val="293"/>
        </w:trPr>
        <w:tc>
          <w:tcPr>
            <w:tcW w:w="10374" w:type="dxa"/>
            <w:gridSpan w:val="5"/>
            <w:noWrap/>
            <w:vAlign w:val="center"/>
          </w:tcPr>
          <w:p w14:paraId="7DB8C609" w14:textId="77777777" w:rsidR="00377BE7" w:rsidRPr="006251CD"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6251CD">
              <w:rPr>
                <w:rFonts w:ascii="Calibri" w:eastAsia="Times New Roman" w:hAnsi="Calibri" w:cs="Calibri"/>
                <w:b/>
                <w:bCs/>
                <w:color w:val="000000"/>
                <w:sz w:val="22"/>
                <w:lang w:val="en-IN" w:eastAsia="en-IN" w:bidi="hi-IN"/>
              </w:rPr>
              <w:t>Year</w:t>
            </w:r>
          </w:p>
        </w:tc>
      </w:tr>
      <w:tr w:rsidR="00377BE7" w:rsidRPr="00F34160" w14:paraId="231EE9C4" w14:textId="77777777" w:rsidTr="005A5326">
        <w:trPr>
          <w:trHeight w:val="293"/>
        </w:trPr>
        <w:tc>
          <w:tcPr>
            <w:tcW w:w="3301" w:type="dxa"/>
            <w:noWrap/>
          </w:tcPr>
          <w:p w14:paraId="67600639" w14:textId="77777777" w:rsidR="00377BE7" w:rsidRPr="003A305A" w:rsidRDefault="00377BE7" w:rsidP="005A5326">
            <w:pPr>
              <w:spacing w:before="0" w:after="0" w:line="240" w:lineRule="auto"/>
              <w:jc w:val="left"/>
              <w:rPr>
                <w:rFonts w:ascii="Calibri" w:eastAsia="Times New Roman" w:hAnsi="Calibri" w:cs="Calibri"/>
                <w:i/>
                <w:iCs/>
                <w:color w:val="000000"/>
                <w:sz w:val="22"/>
                <w:lang w:val="en-IN" w:eastAsia="en-IN" w:bidi="hi-IN"/>
              </w:rPr>
            </w:pPr>
            <w:r w:rsidRPr="006251CD">
              <w:rPr>
                <w:rFonts w:ascii="Calibri" w:eastAsia="Times New Roman" w:hAnsi="Calibri" w:cs="Calibri"/>
                <w:color w:val="000000"/>
                <w:sz w:val="22"/>
                <w:lang w:val="en-IN" w:eastAsia="en-IN" w:bidi="hi-IN"/>
              </w:rPr>
              <w:t>2022</w:t>
            </w:r>
            <w:r>
              <w:rPr>
                <w:rFonts w:ascii="Calibri" w:eastAsia="Times New Roman" w:hAnsi="Calibri" w:cs="Calibri"/>
                <w:color w:val="000000"/>
                <w:sz w:val="22"/>
                <w:lang w:val="en-IN" w:eastAsia="en-IN" w:bidi="hi-IN"/>
              </w:rPr>
              <w:t xml:space="preserve"> </w:t>
            </w:r>
          </w:p>
        </w:tc>
        <w:tc>
          <w:tcPr>
            <w:tcW w:w="1790" w:type="dxa"/>
            <w:noWrap/>
          </w:tcPr>
          <w:p w14:paraId="69DB96F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4125 (9.2%)</w:t>
            </w:r>
          </w:p>
        </w:tc>
        <w:tc>
          <w:tcPr>
            <w:tcW w:w="1660" w:type="dxa"/>
            <w:noWrap/>
          </w:tcPr>
          <w:p w14:paraId="283B6EE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374 (12.5%)</w:t>
            </w:r>
          </w:p>
        </w:tc>
        <w:tc>
          <w:tcPr>
            <w:tcW w:w="1963" w:type="dxa"/>
            <w:noWrap/>
          </w:tcPr>
          <w:p w14:paraId="0B1A605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4499 (9.4%)</w:t>
            </w:r>
          </w:p>
        </w:tc>
        <w:tc>
          <w:tcPr>
            <w:tcW w:w="1660" w:type="dxa"/>
            <w:vMerge w:val="restart"/>
            <w:vAlign w:val="center"/>
          </w:tcPr>
          <w:p w14:paraId="0DEEF44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0.000*</w:t>
            </w:r>
            <w:r>
              <w:rPr>
                <w:rFonts w:ascii="Calibri" w:eastAsia="Times New Roman" w:hAnsi="Calibri" w:cs="Calibri"/>
                <w:color w:val="000000"/>
                <w:sz w:val="22"/>
                <w:lang w:val="en-IN" w:eastAsia="en-IN" w:bidi="hi-IN"/>
              </w:rPr>
              <w:t>*</w:t>
            </w:r>
          </w:p>
        </w:tc>
      </w:tr>
      <w:tr w:rsidR="00377BE7" w:rsidRPr="00F34160" w14:paraId="42093783" w14:textId="77777777" w:rsidTr="005A5326">
        <w:trPr>
          <w:trHeight w:val="293"/>
        </w:trPr>
        <w:tc>
          <w:tcPr>
            <w:tcW w:w="3301" w:type="dxa"/>
            <w:noWrap/>
          </w:tcPr>
          <w:p w14:paraId="73FADC17" w14:textId="77777777" w:rsidR="00377BE7" w:rsidRPr="003A305A" w:rsidRDefault="00377BE7" w:rsidP="005A5326">
            <w:pPr>
              <w:spacing w:before="0" w:after="0" w:line="240" w:lineRule="auto"/>
              <w:jc w:val="left"/>
              <w:rPr>
                <w:rFonts w:ascii="Calibri" w:eastAsia="Times New Roman" w:hAnsi="Calibri" w:cs="Calibri"/>
                <w:i/>
                <w:iCs/>
                <w:color w:val="000000"/>
                <w:sz w:val="22"/>
                <w:lang w:val="en-IN" w:eastAsia="en-IN" w:bidi="hi-IN"/>
              </w:rPr>
            </w:pPr>
            <w:r w:rsidRPr="006251CD">
              <w:rPr>
                <w:rFonts w:ascii="Calibri" w:eastAsia="Times New Roman" w:hAnsi="Calibri" w:cs="Calibri"/>
                <w:color w:val="000000"/>
                <w:sz w:val="22"/>
                <w:lang w:val="en-IN" w:eastAsia="en-IN" w:bidi="hi-IN"/>
              </w:rPr>
              <w:t>2023</w:t>
            </w:r>
            <w:r>
              <w:rPr>
                <w:rFonts w:ascii="Calibri" w:eastAsia="Times New Roman" w:hAnsi="Calibri" w:cs="Calibri"/>
                <w:color w:val="000000"/>
                <w:sz w:val="22"/>
                <w:lang w:val="en-IN" w:eastAsia="en-IN" w:bidi="hi-IN"/>
              </w:rPr>
              <w:t xml:space="preserve"> </w:t>
            </w:r>
          </w:p>
        </w:tc>
        <w:tc>
          <w:tcPr>
            <w:tcW w:w="1790" w:type="dxa"/>
            <w:noWrap/>
          </w:tcPr>
          <w:p w14:paraId="79DA6107"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14363 (32.2%)</w:t>
            </w:r>
          </w:p>
        </w:tc>
        <w:tc>
          <w:tcPr>
            <w:tcW w:w="1660" w:type="dxa"/>
            <w:noWrap/>
          </w:tcPr>
          <w:p w14:paraId="49C9415A"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830 (27.6%)</w:t>
            </w:r>
          </w:p>
        </w:tc>
        <w:tc>
          <w:tcPr>
            <w:tcW w:w="1963" w:type="dxa"/>
            <w:noWrap/>
          </w:tcPr>
          <w:p w14:paraId="48DD049E"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15193 (31.9%)</w:t>
            </w:r>
          </w:p>
        </w:tc>
        <w:tc>
          <w:tcPr>
            <w:tcW w:w="1660" w:type="dxa"/>
            <w:vMerge/>
            <w:vAlign w:val="center"/>
          </w:tcPr>
          <w:p w14:paraId="620702F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146BE996" w14:textId="77777777" w:rsidTr="005A5326">
        <w:trPr>
          <w:trHeight w:val="293"/>
        </w:trPr>
        <w:tc>
          <w:tcPr>
            <w:tcW w:w="3301" w:type="dxa"/>
            <w:noWrap/>
          </w:tcPr>
          <w:p w14:paraId="76A37381"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2024</w:t>
            </w:r>
          </w:p>
        </w:tc>
        <w:tc>
          <w:tcPr>
            <w:tcW w:w="1790" w:type="dxa"/>
            <w:noWrap/>
          </w:tcPr>
          <w:p w14:paraId="779310AC"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12918 (28.9%)</w:t>
            </w:r>
          </w:p>
        </w:tc>
        <w:tc>
          <w:tcPr>
            <w:tcW w:w="1660" w:type="dxa"/>
            <w:noWrap/>
          </w:tcPr>
          <w:p w14:paraId="5FF39D94"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1005 (33.5%)</w:t>
            </w:r>
          </w:p>
        </w:tc>
        <w:tc>
          <w:tcPr>
            <w:tcW w:w="1963" w:type="dxa"/>
            <w:noWrap/>
          </w:tcPr>
          <w:p w14:paraId="1FF123CA"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13923 (29.2%)</w:t>
            </w:r>
          </w:p>
        </w:tc>
        <w:tc>
          <w:tcPr>
            <w:tcW w:w="1660" w:type="dxa"/>
            <w:vMerge/>
            <w:vAlign w:val="center"/>
          </w:tcPr>
          <w:p w14:paraId="00F6BAE1"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14BFB859" w14:textId="77777777" w:rsidTr="005A5326">
        <w:trPr>
          <w:trHeight w:val="293"/>
        </w:trPr>
        <w:tc>
          <w:tcPr>
            <w:tcW w:w="3301" w:type="dxa"/>
            <w:noWrap/>
          </w:tcPr>
          <w:p w14:paraId="0AECDA8A"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2025</w:t>
            </w:r>
          </w:p>
        </w:tc>
        <w:tc>
          <w:tcPr>
            <w:tcW w:w="1790" w:type="dxa"/>
            <w:noWrap/>
          </w:tcPr>
          <w:p w14:paraId="3B88A435"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13247 (29.7%)</w:t>
            </w:r>
          </w:p>
        </w:tc>
        <w:tc>
          <w:tcPr>
            <w:tcW w:w="1660" w:type="dxa"/>
            <w:noWrap/>
          </w:tcPr>
          <w:p w14:paraId="04104CB4"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794 (26.4%)</w:t>
            </w:r>
          </w:p>
        </w:tc>
        <w:tc>
          <w:tcPr>
            <w:tcW w:w="1963" w:type="dxa"/>
            <w:noWrap/>
          </w:tcPr>
          <w:p w14:paraId="005B3D1B" w14:textId="77777777" w:rsidR="00377BE7" w:rsidRPr="006251CD" w:rsidRDefault="00377BE7" w:rsidP="005A5326">
            <w:pPr>
              <w:spacing w:before="0" w:after="0" w:line="240" w:lineRule="auto"/>
              <w:jc w:val="left"/>
              <w:rPr>
                <w:rFonts w:ascii="Calibri" w:eastAsia="Times New Roman" w:hAnsi="Calibri" w:cs="Calibri"/>
                <w:color w:val="000000"/>
                <w:sz w:val="22"/>
                <w:lang w:val="en-IN" w:eastAsia="en-IN" w:bidi="hi-IN"/>
              </w:rPr>
            </w:pPr>
            <w:r w:rsidRPr="006251CD">
              <w:rPr>
                <w:rFonts w:ascii="Calibri" w:eastAsia="Times New Roman" w:hAnsi="Calibri" w:cs="Calibri"/>
                <w:color w:val="000000"/>
                <w:sz w:val="22"/>
                <w:lang w:val="en-IN" w:eastAsia="en-IN" w:bidi="hi-IN"/>
              </w:rPr>
              <w:t>14041 (29.5%)</w:t>
            </w:r>
          </w:p>
        </w:tc>
        <w:tc>
          <w:tcPr>
            <w:tcW w:w="1660" w:type="dxa"/>
            <w:vMerge/>
            <w:vAlign w:val="center"/>
          </w:tcPr>
          <w:p w14:paraId="4743F2A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716FF02D" w14:textId="77777777" w:rsidTr="005A5326">
        <w:trPr>
          <w:trHeight w:val="320"/>
        </w:trPr>
        <w:tc>
          <w:tcPr>
            <w:tcW w:w="10374" w:type="dxa"/>
            <w:gridSpan w:val="5"/>
            <w:noWrap/>
            <w:vAlign w:val="center"/>
            <w:hideMark/>
          </w:tcPr>
          <w:p w14:paraId="1A0FF67E"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F34160">
              <w:rPr>
                <w:rFonts w:ascii="Calibri" w:eastAsia="Times New Roman" w:hAnsi="Calibri" w:cs="Calibri"/>
                <w:b/>
                <w:bCs/>
                <w:color w:val="000000"/>
                <w:sz w:val="22"/>
                <w:lang w:val="en-IN" w:eastAsia="en-IN" w:bidi="hi-IN"/>
              </w:rPr>
              <w:t>Season</w:t>
            </w:r>
            <w:r>
              <w:rPr>
                <w:rFonts w:ascii="Calibri" w:eastAsia="Times New Roman" w:hAnsi="Calibri" w:cs="Calibri"/>
                <w:b/>
                <w:bCs/>
                <w:color w:val="000000"/>
                <w:sz w:val="22"/>
                <w:lang w:val="en-IN" w:eastAsia="en-IN" w:bidi="hi-IN"/>
              </w:rPr>
              <w:t>^</w:t>
            </w:r>
          </w:p>
        </w:tc>
      </w:tr>
      <w:tr w:rsidR="00377BE7" w:rsidRPr="00F34160" w14:paraId="69402ABB" w14:textId="77777777" w:rsidTr="005A5326">
        <w:trPr>
          <w:trHeight w:val="293"/>
        </w:trPr>
        <w:tc>
          <w:tcPr>
            <w:tcW w:w="3301" w:type="dxa"/>
            <w:noWrap/>
            <w:hideMark/>
          </w:tcPr>
          <w:p w14:paraId="6E5DD53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Winter </w:t>
            </w:r>
            <w:r>
              <w:rPr>
                <w:rFonts w:ascii="Calibri" w:eastAsia="Times New Roman" w:hAnsi="Calibri" w:cs="Calibri"/>
                <w:i/>
                <w:iCs/>
                <w:color w:val="000000"/>
                <w:sz w:val="22"/>
                <w:lang w:val="en-IN" w:eastAsia="en-IN" w:bidi="hi-IN"/>
              </w:rPr>
              <w:t>(</w:t>
            </w:r>
            <w:r w:rsidRPr="003A305A">
              <w:rPr>
                <w:rFonts w:ascii="Calibri" w:eastAsia="Times New Roman" w:hAnsi="Calibri" w:cs="Calibri"/>
                <w:i/>
                <w:iCs/>
                <w:color w:val="000000"/>
                <w:sz w:val="22"/>
                <w:lang w:val="en-IN" w:eastAsia="en-IN" w:bidi="hi-IN"/>
              </w:rPr>
              <w:t>November to January</w:t>
            </w:r>
            <w:r>
              <w:rPr>
                <w:rFonts w:ascii="Calibri" w:eastAsia="Times New Roman" w:hAnsi="Calibri" w:cs="Calibri"/>
                <w:i/>
                <w:iCs/>
                <w:color w:val="000000"/>
                <w:sz w:val="22"/>
                <w:lang w:val="en-IN" w:eastAsia="en-IN" w:bidi="hi-IN"/>
              </w:rPr>
              <w:t>)</w:t>
            </w:r>
          </w:p>
        </w:tc>
        <w:tc>
          <w:tcPr>
            <w:tcW w:w="1790" w:type="dxa"/>
            <w:noWrap/>
            <w:hideMark/>
          </w:tcPr>
          <w:p w14:paraId="20C9D4A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8004 (17.9%)</w:t>
            </w:r>
          </w:p>
        </w:tc>
        <w:tc>
          <w:tcPr>
            <w:tcW w:w="1660" w:type="dxa"/>
            <w:noWrap/>
            <w:hideMark/>
          </w:tcPr>
          <w:p w14:paraId="79F1037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646 (21.5%)</w:t>
            </w:r>
          </w:p>
        </w:tc>
        <w:tc>
          <w:tcPr>
            <w:tcW w:w="1963" w:type="dxa"/>
            <w:noWrap/>
            <w:hideMark/>
          </w:tcPr>
          <w:p w14:paraId="2E1F719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8650 (18.2%)</w:t>
            </w:r>
          </w:p>
        </w:tc>
        <w:tc>
          <w:tcPr>
            <w:tcW w:w="1660" w:type="dxa"/>
            <w:vMerge w:val="restart"/>
            <w:noWrap/>
            <w:vAlign w:val="center"/>
            <w:hideMark/>
          </w:tcPr>
          <w:p w14:paraId="07552A3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0.000*</w:t>
            </w:r>
            <w:r>
              <w:rPr>
                <w:rFonts w:ascii="Calibri" w:eastAsia="Times New Roman" w:hAnsi="Calibri" w:cs="Calibri"/>
                <w:color w:val="000000"/>
                <w:sz w:val="22"/>
                <w:lang w:val="en-IN" w:eastAsia="en-IN" w:bidi="hi-IN"/>
              </w:rPr>
              <w:t>*</w:t>
            </w:r>
          </w:p>
        </w:tc>
      </w:tr>
      <w:tr w:rsidR="00377BE7" w:rsidRPr="00F34160" w14:paraId="47693D0D" w14:textId="77777777" w:rsidTr="005A5326">
        <w:trPr>
          <w:trHeight w:val="293"/>
        </w:trPr>
        <w:tc>
          <w:tcPr>
            <w:tcW w:w="3301" w:type="dxa"/>
            <w:noWrap/>
            <w:hideMark/>
          </w:tcPr>
          <w:p w14:paraId="5DB44A1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Spring </w:t>
            </w:r>
            <w:r>
              <w:rPr>
                <w:rFonts w:ascii="Calibri" w:eastAsia="Times New Roman" w:hAnsi="Calibri" w:cs="Calibri"/>
                <w:i/>
                <w:iCs/>
                <w:color w:val="000000"/>
                <w:sz w:val="22"/>
                <w:lang w:val="en-IN" w:eastAsia="en-IN" w:bidi="hi-IN"/>
              </w:rPr>
              <w:t>(</w:t>
            </w:r>
            <w:r w:rsidRPr="003A305A">
              <w:rPr>
                <w:rFonts w:ascii="Calibri" w:eastAsia="Times New Roman" w:hAnsi="Calibri" w:cs="Calibri"/>
                <w:i/>
                <w:iCs/>
                <w:color w:val="000000"/>
                <w:sz w:val="22"/>
                <w:lang w:val="en-IN" w:eastAsia="en-IN" w:bidi="hi-IN"/>
              </w:rPr>
              <w:t>February to April</w:t>
            </w:r>
            <w:r>
              <w:rPr>
                <w:rFonts w:ascii="Calibri" w:eastAsia="Times New Roman" w:hAnsi="Calibri" w:cs="Calibri"/>
                <w:i/>
                <w:iCs/>
                <w:color w:val="000000"/>
                <w:sz w:val="22"/>
                <w:lang w:val="en-IN" w:eastAsia="en-IN" w:bidi="hi-IN"/>
              </w:rPr>
              <w:t>)</w:t>
            </w:r>
          </w:p>
        </w:tc>
        <w:tc>
          <w:tcPr>
            <w:tcW w:w="1790" w:type="dxa"/>
            <w:noWrap/>
            <w:hideMark/>
          </w:tcPr>
          <w:p w14:paraId="688AF506"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7375 (16.5%)</w:t>
            </w:r>
          </w:p>
        </w:tc>
        <w:tc>
          <w:tcPr>
            <w:tcW w:w="1660" w:type="dxa"/>
            <w:noWrap/>
            <w:hideMark/>
          </w:tcPr>
          <w:p w14:paraId="35E6C88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601 (20.0%)</w:t>
            </w:r>
          </w:p>
        </w:tc>
        <w:tc>
          <w:tcPr>
            <w:tcW w:w="1963" w:type="dxa"/>
            <w:noWrap/>
            <w:hideMark/>
          </w:tcPr>
          <w:p w14:paraId="71A7218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7976 (16.7%)</w:t>
            </w:r>
          </w:p>
        </w:tc>
        <w:tc>
          <w:tcPr>
            <w:tcW w:w="1660" w:type="dxa"/>
            <w:vMerge/>
            <w:vAlign w:val="center"/>
            <w:hideMark/>
          </w:tcPr>
          <w:p w14:paraId="33BF27D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2B4D2BD0" w14:textId="77777777" w:rsidTr="005A5326">
        <w:trPr>
          <w:trHeight w:val="293"/>
        </w:trPr>
        <w:tc>
          <w:tcPr>
            <w:tcW w:w="3301" w:type="dxa"/>
            <w:noWrap/>
            <w:hideMark/>
          </w:tcPr>
          <w:p w14:paraId="2B57E78D" w14:textId="77777777" w:rsidR="00377BE7" w:rsidRPr="003A305A" w:rsidRDefault="00377BE7" w:rsidP="005A5326">
            <w:pPr>
              <w:spacing w:before="0" w:after="0" w:line="240" w:lineRule="auto"/>
              <w:jc w:val="left"/>
              <w:rPr>
                <w:rFonts w:ascii="Calibri" w:eastAsia="Times New Roman" w:hAnsi="Calibri" w:cs="Calibri"/>
                <w:i/>
                <w:iCs/>
                <w:color w:val="000000"/>
                <w:sz w:val="22"/>
                <w:lang w:val="en-IN" w:eastAsia="en-IN" w:bidi="hi-IN"/>
              </w:rPr>
            </w:pPr>
            <w:r w:rsidRPr="00F34160">
              <w:rPr>
                <w:rFonts w:ascii="Calibri" w:eastAsia="Times New Roman" w:hAnsi="Calibri" w:cs="Calibri"/>
                <w:color w:val="000000"/>
                <w:sz w:val="22"/>
                <w:lang w:val="en-IN" w:eastAsia="en-IN" w:bidi="hi-IN"/>
              </w:rPr>
              <w:t>Summer</w:t>
            </w:r>
            <w:r>
              <w:rPr>
                <w:rFonts w:ascii="Calibri" w:eastAsia="Times New Roman" w:hAnsi="Calibri" w:cs="Calibri"/>
                <w:color w:val="000000"/>
                <w:sz w:val="22"/>
                <w:lang w:val="en-IN" w:eastAsia="en-IN" w:bidi="hi-IN"/>
              </w:rPr>
              <w:t xml:space="preserve"> </w:t>
            </w:r>
            <w:r>
              <w:rPr>
                <w:rFonts w:ascii="Calibri" w:eastAsia="Times New Roman" w:hAnsi="Calibri" w:cs="Calibri"/>
                <w:i/>
                <w:iCs/>
                <w:color w:val="000000"/>
                <w:sz w:val="22"/>
                <w:lang w:val="en-IN" w:eastAsia="en-IN" w:bidi="hi-IN"/>
              </w:rPr>
              <w:t>(</w:t>
            </w:r>
            <w:r w:rsidRPr="003A305A">
              <w:rPr>
                <w:rFonts w:ascii="Calibri" w:eastAsia="Times New Roman" w:hAnsi="Calibri" w:cs="Calibri"/>
                <w:i/>
                <w:iCs/>
                <w:color w:val="000000"/>
                <w:sz w:val="22"/>
                <w:lang w:val="en-IN" w:eastAsia="en-IN" w:bidi="hi-IN"/>
              </w:rPr>
              <w:t>May to August</w:t>
            </w:r>
            <w:r>
              <w:rPr>
                <w:rFonts w:ascii="Calibri" w:eastAsia="Times New Roman" w:hAnsi="Calibri" w:cs="Calibri"/>
                <w:i/>
                <w:iCs/>
                <w:color w:val="000000"/>
                <w:sz w:val="22"/>
                <w:lang w:val="en-IN" w:eastAsia="en-IN" w:bidi="hi-IN"/>
              </w:rPr>
              <w:t>)</w:t>
            </w:r>
          </w:p>
        </w:tc>
        <w:tc>
          <w:tcPr>
            <w:tcW w:w="1790" w:type="dxa"/>
            <w:noWrap/>
            <w:hideMark/>
          </w:tcPr>
          <w:p w14:paraId="665ADF2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19636 (44.0%)</w:t>
            </w:r>
          </w:p>
        </w:tc>
        <w:tc>
          <w:tcPr>
            <w:tcW w:w="1660" w:type="dxa"/>
            <w:noWrap/>
            <w:hideMark/>
          </w:tcPr>
          <w:p w14:paraId="4730516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1192 (39.7%)</w:t>
            </w:r>
          </w:p>
        </w:tc>
        <w:tc>
          <w:tcPr>
            <w:tcW w:w="1963" w:type="dxa"/>
            <w:noWrap/>
            <w:hideMark/>
          </w:tcPr>
          <w:p w14:paraId="23AEF17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20828 (43.7%)</w:t>
            </w:r>
          </w:p>
        </w:tc>
        <w:tc>
          <w:tcPr>
            <w:tcW w:w="1660" w:type="dxa"/>
            <w:vMerge/>
            <w:vAlign w:val="center"/>
            <w:hideMark/>
          </w:tcPr>
          <w:p w14:paraId="0973674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1358DAD6" w14:textId="77777777" w:rsidTr="005A5326">
        <w:trPr>
          <w:trHeight w:val="293"/>
        </w:trPr>
        <w:tc>
          <w:tcPr>
            <w:tcW w:w="3301" w:type="dxa"/>
            <w:noWrap/>
            <w:hideMark/>
          </w:tcPr>
          <w:p w14:paraId="4A96A66D" w14:textId="77777777" w:rsidR="00377BE7" w:rsidRPr="003A305A" w:rsidRDefault="00377BE7" w:rsidP="005A5326">
            <w:pPr>
              <w:spacing w:before="0" w:after="0" w:line="240" w:lineRule="auto"/>
              <w:jc w:val="left"/>
              <w:rPr>
                <w:rFonts w:ascii="Calibri" w:eastAsia="Times New Roman" w:hAnsi="Calibri" w:cs="Calibri"/>
                <w:i/>
                <w:iCs/>
                <w:color w:val="000000"/>
                <w:sz w:val="22"/>
                <w:lang w:val="en-IN" w:eastAsia="en-IN" w:bidi="hi-IN"/>
              </w:rPr>
            </w:pPr>
            <w:r w:rsidRPr="00F34160">
              <w:rPr>
                <w:rFonts w:ascii="Calibri" w:eastAsia="Times New Roman" w:hAnsi="Calibri" w:cs="Calibri"/>
                <w:color w:val="000000"/>
                <w:sz w:val="22"/>
                <w:lang w:val="en-IN" w:eastAsia="en-IN" w:bidi="hi-IN"/>
              </w:rPr>
              <w:t>Autumn</w:t>
            </w:r>
            <w:r>
              <w:rPr>
                <w:rFonts w:ascii="Calibri" w:eastAsia="Times New Roman" w:hAnsi="Calibri" w:cs="Calibri"/>
                <w:color w:val="000000"/>
                <w:sz w:val="22"/>
                <w:lang w:val="en-IN" w:eastAsia="en-IN" w:bidi="hi-IN"/>
              </w:rPr>
              <w:t xml:space="preserve"> </w:t>
            </w:r>
            <w:r>
              <w:rPr>
                <w:rFonts w:ascii="Calibri" w:eastAsia="Times New Roman" w:hAnsi="Calibri" w:cs="Calibri"/>
                <w:i/>
                <w:iCs/>
                <w:color w:val="000000"/>
                <w:sz w:val="22"/>
                <w:lang w:val="en-IN" w:eastAsia="en-IN" w:bidi="hi-IN"/>
              </w:rPr>
              <w:t>(</w:t>
            </w:r>
            <w:r w:rsidRPr="003A305A">
              <w:rPr>
                <w:rFonts w:ascii="Calibri" w:eastAsia="Times New Roman" w:hAnsi="Calibri" w:cs="Calibri"/>
                <w:i/>
                <w:iCs/>
                <w:color w:val="000000"/>
                <w:sz w:val="22"/>
                <w:lang w:val="en-IN" w:eastAsia="en-IN" w:bidi="hi-IN"/>
              </w:rPr>
              <w:t>September to October</w:t>
            </w:r>
            <w:r>
              <w:rPr>
                <w:rFonts w:ascii="Calibri" w:eastAsia="Times New Roman" w:hAnsi="Calibri" w:cs="Calibri"/>
                <w:i/>
                <w:iCs/>
                <w:color w:val="000000"/>
                <w:sz w:val="22"/>
                <w:lang w:val="en-IN" w:eastAsia="en-IN" w:bidi="hi-IN"/>
              </w:rPr>
              <w:t>)</w:t>
            </w:r>
          </w:p>
        </w:tc>
        <w:tc>
          <w:tcPr>
            <w:tcW w:w="1790" w:type="dxa"/>
            <w:noWrap/>
            <w:hideMark/>
          </w:tcPr>
          <w:p w14:paraId="107B719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9638 (21.6%)</w:t>
            </w:r>
          </w:p>
        </w:tc>
        <w:tc>
          <w:tcPr>
            <w:tcW w:w="1660" w:type="dxa"/>
            <w:noWrap/>
            <w:hideMark/>
          </w:tcPr>
          <w:p w14:paraId="6AC1D7C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564 (18.8%)</w:t>
            </w:r>
          </w:p>
        </w:tc>
        <w:tc>
          <w:tcPr>
            <w:tcW w:w="1963" w:type="dxa"/>
            <w:noWrap/>
            <w:hideMark/>
          </w:tcPr>
          <w:p w14:paraId="29805F1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10202 (21.4%)</w:t>
            </w:r>
          </w:p>
        </w:tc>
        <w:tc>
          <w:tcPr>
            <w:tcW w:w="1660" w:type="dxa"/>
            <w:vMerge/>
            <w:vAlign w:val="center"/>
            <w:hideMark/>
          </w:tcPr>
          <w:p w14:paraId="3CCCAEC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122EAFC8" w14:textId="77777777" w:rsidTr="005A5326">
        <w:trPr>
          <w:trHeight w:val="293"/>
        </w:trPr>
        <w:tc>
          <w:tcPr>
            <w:tcW w:w="10374" w:type="dxa"/>
            <w:gridSpan w:val="5"/>
            <w:noWrap/>
            <w:vAlign w:val="center"/>
            <w:hideMark/>
          </w:tcPr>
          <w:p w14:paraId="52D00A79"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F34160">
              <w:rPr>
                <w:rFonts w:ascii="Calibri" w:eastAsia="Times New Roman" w:hAnsi="Calibri" w:cs="Calibri"/>
                <w:b/>
                <w:bCs/>
                <w:color w:val="000000"/>
                <w:sz w:val="22"/>
                <w:lang w:val="en-IN" w:eastAsia="en-IN" w:bidi="hi-IN"/>
              </w:rPr>
              <w:t>Sex</w:t>
            </w:r>
          </w:p>
        </w:tc>
      </w:tr>
      <w:tr w:rsidR="00377BE7" w:rsidRPr="00F34160" w14:paraId="4106563D" w14:textId="77777777" w:rsidTr="005A5326">
        <w:trPr>
          <w:trHeight w:val="293"/>
        </w:trPr>
        <w:tc>
          <w:tcPr>
            <w:tcW w:w="3301" w:type="dxa"/>
            <w:noWrap/>
            <w:hideMark/>
          </w:tcPr>
          <w:p w14:paraId="241A4DB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Male</w:t>
            </w:r>
          </w:p>
        </w:tc>
        <w:tc>
          <w:tcPr>
            <w:tcW w:w="1790" w:type="dxa"/>
            <w:noWrap/>
            <w:hideMark/>
          </w:tcPr>
          <w:p w14:paraId="202553C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20879 (46.8%)</w:t>
            </w:r>
          </w:p>
        </w:tc>
        <w:tc>
          <w:tcPr>
            <w:tcW w:w="1660" w:type="dxa"/>
            <w:noWrap/>
            <w:hideMark/>
          </w:tcPr>
          <w:p w14:paraId="530CE13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1476 (49.2%)</w:t>
            </w:r>
          </w:p>
        </w:tc>
        <w:tc>
          <w:tcPr>
            <w:tcW w:w="1963" w:type="dxa"/>
            <w:noWrap/>
            <w:hideMark/>
          </w:tcPr>
          <w:p w14:paraId="302A1EC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22355 (46.9%)</w:t>
            </w:r>
          </w:p>
        </w:tc>
        <w:tc>
          <w:tcPr>
            <w:tcW w:w="1660" w:type="dxa"/>
            <w:vMerge w:val="restart"/>
            <w:noWrap/>
            <w:vAlign w:val="center"/>
            <w:hideMark/>
          </w:tcPr>
          <w:p w14:paraId="5AEC946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w:t>
            </w:r>
            <w:r>
              <w:rPr>
                <w:rFonts w:ascii="Calibri" w:eastAsia="Times New Roman" w:hAnsi="Calibri" w:cs="Calibri"/>
                <w:color w:val="000000"/>
                <w:sz w:val="22"/>
                <w:lang w:val="en-IN" w:eastAsia="en-IN" w:bidi="hi-IN"/>
              </w:rPr>
              <w:t>11</w:t>
            </w:r>
            <w:r w:rsidRPr="00F34160">
              <w:rPr>
                <w:rFonts w:ascii="Calibri" w:eastAsia="Times New Roman" w:hAnsi="Calibri" w:cs="Calibri"/>
                <w:color w:val="000000"/>
                <w:sz w:val="22"/>
                <w:lang w:val="en-IN" w:eastAsia="en-IN" w:bidi="hi-IN"/>
              </w:rPr>
              <w:t>*</w:t>
            </w:r>
          </w:p>
        </w:tc>
      </w:tr>
      <w:tr w:rsidR="00377BE7" w:rsidRPr="00F34160" w14:paraId="346D0A22" w14:textId="77777777" w:rsidTr="005A5326">
        <w:trPr>
          <w:trHeight w:val="293"/>
        </w:trPr>
        <w:tc>
          <w:tcPr>
            <w:tcW w:w="3301" w:type="dxa"/>
            <w:noWrap/>
            <w:hideMark/>
          </w:tcPr>
          <w:p w14:paraId="2B2730B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Female </w:t>
            </w:r>
          </w:p>
        </w:tc>
        <w:tc>
          <w:tcPr>
            <w:tcW w:w="1790" w:type="dxa"/>
            <w:noWrap/>
            <w:hideMark/>
          </w:tcPr>
          <w:p w14:paraId="1983913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23765 (53.2%)</w:t>
            </w:r>
          </w:p>
        </w:tc>
        <w:tc>
          <w:tcPr>
            <w:tcW w:w="1660" w:type="dxa"/>
            <w:noWrap/>
            <w:hideMark/>
          </w:tcPr>
          <w:p w14:paraId="6766336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1527 (50.8%)</w:t>
            </w:r>
          </w:p>
        </w:tc>
        <w:tc>
          <w:tcPr>
            <w:tcW w:w="1963" w:type="dxa"/>
            <w:noWrap/>
            <w:hideMark/>
          </w:tcPr>
          <w:p w14:paraId="56CE18F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25292 (53.1%)</w:t>
            </w:r>
          </w:p>
        </w:tc>
        <w:tc>
          <w:tcPr>
            <w:tcW w:w="1660" w:type="dxa"/>
            <w:vMerge/>
            <w:vAlign w:val="center"/>
            <w:hideMark/>
          </w:tcPr>
          <w:p w14:paraId="3BA141F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298BF4F4" w14:textId="77777777" w:rsidTr="005A5326">
        <w:trPr>
          <w:trHeight w:val="293"/>
        </w:trPr>
        <w:tc>
          <w:tcPr>
            <w:tcW w:w="8714" w:type="dxa"/>
            <w:gridSpan w:val="4"/>
            <w:noWrap/>
            <w:hideMark/>
          </w:tcPr>
          <w:p w14:paraId="562A8CEC"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F34160">
              <w:rPr>
                <w:rFonts w:ascii="Calibri" w:eastAsia="Times New Roman" w:hAnsi="Calibri" w:cs="Calibri"/>
                <w:b/>
                <w:bCs/>
                <w:color w:val="000000"/>
                <w:sz w:val="22"/>
                <w:lang w:val="en-IN" w:eastAsia="en-IN" w:bidi="hi-IN"/>
              </w:rPr>
              <w:t>Age group</w:t>
            </w:r>
          </w:p>
        </w:tc>
        <w:tc>
          <w:tcPr>
            <w:tcW w:w="1660" w:type="dxa"/>
            <w:noWrap/>
            <w:vAlign w:val="center"/>
            <w:hideMark/>
          </w:tcPr>
          <w:p w14:paraId="396D1A05"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p>
        </w:tc>
      </w:tr>
      <w:tr w:rsidR="00377BE7" w:rsidRPr="00F34160" w14:paraId="4B49DD42" w14:textId="77777777" w:rsidTr="005A5326">
        <w:trPr>
          <w:trHeight w:val="293"/>
        </w:trPr>
        <w:tc>
          <w:tcPr>
            <w:tcW w:w="3301" w:type="dxa"/>
            <w:noWrap/>
            <w:hideMark/>
          </w:tcPr>
          <w:p w14:paraId="794104E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below 2 years </w:t>
            </w:r>
          </w:p>
        </w:tc>
        <w:tc>
          <w:tcPr>
            <w:tcW w:w="1790" w:type="dxa"/>
            <w:noWrap/>
            <w:hideMark/>
          </w:tcPr>
          <w:p w14:paraId="4E6566E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1857 (4.2%)</w:t>
            </w:r>
          </w:p>
        </w:tc>
        <w:tc>
          <w:tcPr>
            <w:tcW w:w="1660" w:type="dxa"/>
            <w:noWrap/>
            <w:hideMark/>
          </w:tcPr>
          <w:p w14:paraId="2329C898"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194 (6.5%)</w:t>
            </w:r>
          </w:p>
        </w:tc>
        <w:tc>
          <w:tcPr>
            <w:tcW w:w="1963" w:type="dxa"/>
            <w:noWrap/>
            <w:hideMark/>
          </w:tcPr>
          <w:p w14:paraId="150141C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2051 (4.3%)</w:t>
            </w:r>
          </w:p>
        </w:tc>
        <w:tc>
          <w:tcPr>
            <w:tcW w:w="1660" w:type="dxa"/>
            <w:vMerge w:val="restart"/>
            <w:noWrap/>
            <w:vAlign w:val="center"/>
            <w:hideMark/>
          </w:tcPr>
          <w:p w14:paraId="6C45C2A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0.000*</w:t>
            </w:r>
            <w:r>
              <w:rPr>
                <w:rFonts w:ascii="Calibri" w:eastAsia="Times New Roman" w:hAnsi="Calibri" w:cs="Calibri"/>
                <w:color w:val="000000"/>
                <w:sz w:val="22"/>
                <w:lang w:val="en-IN" w:eastAsia="en-IN" w:bidi="hi-IN"/>
              </w:rPr>
              <w:t>*</w:t>
            </w:r>
          </w:p>
        </w:tc>
      </w:tr>
      <w:tr w:rsidR="00377BE7" w:rsidRPr="00F34160" w14:paraId="3C1AECE0" w14:textId="77777777" w:rsidTr="005A5326">
        <w:trPr>
          <w:trHeight w:val="293"/>
        </w:trPr>
        <w:tc>
          <w:tcPr>
            <w:tcW w:w="3301" w:type="dxa"/>
            <w:noWrap/>
            <w:hideMark/>
          </w:tcPr>
          <w:p w14:paraId="6BB9FD3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2-4 years </w:t>
            </w:r>
          </w:p>
        </w:tc>
        <w:tc>
          <w:tcPr>
            <w:tcW w:w="1790" w:type="dxa"/>
            <w:noWrap/>
            <w:hideMark/>
          </w:tcPr>
          <w:p w14:paraId="59346226"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3945 (8.8%)</w:t>
            </w:r>
          </w:p>
        </w:tc>
        <w:tc>
          <w:tcPr>
            <w:tcW w:w="1660" w:type="dxa"/>
            <w:noWrap/>
            <w:hideMark/>
          </w:tcPr>
          <w:p w14:paraId="49A6421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224 (7.5%)</w:t>
            </w:r>
          </w:p>
        </w:tc>
        <w:tc>
          <w:tcPr>
            <w:tcW w:w="1963" w:type="dxa"/>
            <w:noWrap/>
            <w:hideMark/>
          </w:tcPr>
          <w:p w14:paraId="0A434B7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4169 (8.7%)</w:t>
            </w:r>
          </w:p>
        </w:tc>
        <w:tc>
          <w:tcPr>
            <w:tcW w:w="1660" w:type="dxa"/>
            <w:vMerge/>
            <w:vAlign w:val="center"/>
            <w:hideMark/>
          </w:tcPr>
          <w:p w14:paraId="52B31AE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25BE4B9A" w14:textId="77777777" w:rsidTr="005A5326">
        <w:trPr>
          <w:trHeight w:val="293"/>
        </w:trPr>
        <w:tc>
          <w:tcPr>
            <w:tcW w:w="3301" w:type="dxa"/>
            <w:noWrap/>
            <w:hideMark/>
          </w:tcPr>
          <w:p w14:paraId="6FFE1D9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5-14 years </w:t>
            </w:r>
          </w:p>
        </w:tc>
        <w:tc>
          <w:tcPr>
            <w:tcW w:w="1790" w:type="dxa"/>
            <w:noWrap/>
            <w:hideMark/>
          </w:tcPr>
          <w:p w14:paraId="02C34B36"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9661 (21.6%)</w:t>
            </w:r>
          </w:p>
        </w:tc>
        <w:tc>
          <w:tcPr>
            <w:tcW w:w="1660" w:type="dxa"/>
            <w:noWrap/>
            <w:hideMark/>
          </w:tcPr>
          <w:p w14:paraId="1929003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371 (12.4%)</w:t>
            </w:r>
          </w:p>
        </w:tc>
        <w:tc>
          <w:tcPr>
            <w:tcW w:w="1963" w:type="dxa"/>
            <w:noWrap/>
            <w:hideMark/>
          </w:tcPr>
          <w:p w14:paraId="54F99D7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10032 (21.1%)</w:t>
            </w:r>
          </w:p>
        </w:tc>
        <w:tc>
          <w:tcPr>
            <w:tcW w:w="1660" w:type="dxa"/>
            <w:vMerge/>
            <w:vAlign w:val="center"/>
            <w:hideMark/>
          </w:tcPr>
          <w:p w14:paraId="071AAF28"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34A57309" w14:textId="77777777" w:rsidTr="005A5326">
        <w:trPr>
          <w:trHeight w:val="293"/>
        </w:trPr>
        <w:tc>
          <w:tcPr>
            <w:tcW w:w="3301" w:type="dxa"/>
            <w:noWrap/>
            <w:hideMark/>
          </w:tcPr>
          <w:p w14:paraId="1067240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15- 44 years</w:t>
            </w:r>
          </w:p>
        </w:tc>
        <w:tc>
          <w:tcPr>
            <w:tcW w:w="1790" w:type="dxa"/>
            <w:noWrap/>
            <w:hideMark/>
          </w:tcPr>
          <w:p w14:paraId="5FDD9BD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18911 (42.4%)</w:t>
            </w:r>
          </w:p>
        </w:tc>
        <w:tc>
          <w:tcPr>
            <w:tcW w:w="1660" w:type="dxa"/>
            <w:noWrap/>
            <w:hideMark/>
          </w:tcPr>
          <w:p w14:paraId="53AFB67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1213 (40.4%)</w:t>
            </w:r>
          </w:p>
        </w:tc>
        <w:tc>
          <w:tcPr>
            <w:tcW w:w="1963" w:type="dxa"/>
            <w:noWrap/>
            <w:hideMark/>
          </w:tcPr>
          <w:p w14:paraId="16F87BC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20124 (42.2%)</w:t>
            </w:r>
          </w:p>
        </w:tc>
        <w:tc>
          <w:tcPr>
            <w:tcW w:w="1660" w:type="dxa"/>
            <w:vMerge/>
            <w:vAlign w:val="center"/>
            <w:hideMark/>
          </w:tcPr>
          <w:p w14:paraId="55B24F9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5C693D48" w14:textId="77777777" w:rsidTr="005A5326">
        <w:trPr>
          <w:trHeight w:val="293"/>
        </w:trPr>
        <w:tc>
          <w:tcPr>
            <w:tcW w:w="3301" w:type="dxa"/>
            <w:noWrap/>
            <w:hideMark/>
          </w:tcPr>
          <w:p w14:paraId="4A3AE5C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45 years and above </w:t>
            </w:r>
          </w:p>
        </w:tc>
        <w:tc>
          <w:tcPr>
            <w:tcW w:w="1790" w:type="dxa"/>
            <w:noWrap/>
            <w:hideMark/>
          </w:tcPr>
          <w:p w14:paraId="508ED8E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10279 (23.0%)</w:t>
            </w:r>
          </w:p>
        </w:tc>
        <w:tc>
          <w:tcPr>
            <w:tcW w:w="1660" w:type="dxa"/>
            <w:noWrap/>
            <w:hideMark/>
          </w:tcPr>
          <w:p w14:paraId="1323807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1001 (33.3%)</w:t>
            </w:r>
          </w:p>
        </w:tc>
        <w:tc>
          <w:tcPr>
            <w:tcW w:w="1963" w:type="dxa"/>
            <w:noWrap/>
            <w:hideMark/>
          </w:tcPr>
          <w:p w14:paraId="5405173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11280 (23.7%)</w:t>
            </w:r>
          </w:p>
        </w:tc>
        <w:tc>
          <w:tcPr>
            <w:tcW w:w="1660" w:type="dxa"/>
            <w:vMerge/>
            <w:vAlign w:val="center"/>
            <w:hideMark/>
          </w:tcPr>
          <w:p w14:paraId="6257C68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385D478B" w14:textId="77777777" w:rsidTr="005A5326">
        <w:trPr>
          <w:trHeight w:val="293"/>
        </w:trPr>
        <w:tc>
          <w:tcPr>
            <w:tcW w:w="10374" w:type="dxa"/>
            <w:gridSpan w:val="5"/>
            <w:noWrap/>
            <w:vAlign w:val="center"/>
            <w:hideMark/>
          </w:tcPr>
          <w:p w14:paraId="4C60CB1F"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F34160">
              <w:rPr>
                <w:rFonts w:ascii="Calibri" w:eastAsia="Times New Roman" w:hAnsi="Calibri" w:cs="Calibri"/>
                <w:b/>
                <w:bCs/>
                <w:color w:val="000000"/>
                <w:sz w:val="22"/>
                <w:lang w:val="en-IN" w:eastAsia="en-IN" w:bidi="hi-IN"/>
              </w:rPr>
              <w:t>Symptoms</w:t>
            </w:r>
          </w:p>
        </w:tc>
      </w:tr>
      <w:tr w:rsidR="00377BE7" w:rsidRPr="00F34160" w14:paraId="02681C74" w14:textId="77777777" w:rsidTr="005A5326">
        <w:trPr>
          <w:trHeight w:val="293"/>
        </w:trPr>
        <w:tc>
          <w:tcPr>
            <w:tcW w:w="3301" w:type="dxa"/>
            <w:noWrap/>
            <w:hideMark/>
          </w:tcPr>
          <w:p w14:paraId="6D8E6CD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Acute fever (&lt;7 days)</w:t>
            </w:r>
          </w:p>
        </w:tc>
        <w:tc>
          <w:tcPr>
            <w:tcW w:w="1790" w:type="dxa"/>
            <w:noWrap/>
            <w:hideMark/>
          </w:tcPr>
          <w:p w14:paraId="0BF19F8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21134 (47.3%)</w:t>
            </w:r>
          </w:p>
        </w:tc>
        <w:tc>
          <w:tcPr>
            <w:tcW w:w="1660" w:type="dxa"/>
            <w:noWrap/>
            <w:hideMark/>
          </w:tcPr>
          <w:p w14:paraId="4F813BB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1631 (54.3%)</w:t>
            </w:r>
          </w:p>
        </w:tc>
        <w:tc>
          <w:tcPr>
            <w:tcW w:w="1963" w:type="dxa"/>
            <w:noWrap/>
            <w:hideMark/>
          </w:tcPr>
          <w:p w14:paraId="2BDD584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22765 (47.8%)</w:t>
            </w:r>
          </w:p>
        </w:tc>
        <w:tc>
          <w:tcPr>
            <w:tcW w:w="1660" w:type="dxa"/>
            <w:vMerge w:val="restart"/>
            <w:noWrap/>
            <w:vAlign w:val="center"/>
            <w:hideMark/>
          </w:tcPr>
          <w:p w14:paraId="6590E32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0.000*</w:t>
            </w:r>
            <w:r>
              <w:rPr>
                <w:rFonts w:ascii="Calibri" w:eastAsia="Times New Roman" w:hAnsi="Calibri" w:cs="Calibri"/>
                <w:color w:val="000000"/>
                <w:sz w:val="22"/>
                <w:lang w:val="en-IN" w:eastAsia="en-IN" w:bidi="hi-IN"/>
              </w:rPr>
              <w:t>*</w:t>
            </w:r>
          </w:p>
        </w:tc>
      </w:tr>
      <w:tr w:rsidR="00377BE7" w:rsidRPr="00F34160" w14:paraId="296CDDBA" w14:textId="77777777" w:rsidTr="005A5326">
        <w:trPr>
          <w:trHeight w:val="293"/>
        </w:trPr>
        <w:tc>
          <w:tcPr>
            <w:tcW w:w="3301" w:type="dxa"/>
            <w:noWrap/>
            <w:hideMark/>
          </w:tcPr>
          <w:p w14:paraId="6F183F3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Prolonged fever (</w:t>
            </w:r>
            <w:r>
              <w:rPr>
                <w:rFonts w:ascii="Calibri" w:eastAsia="Times New Roman" w:hAnsi="Calibri" w:cs="Calibri"/>
                <w:color w:val="000000"/>
                <w:sz w:val="22"/>
                <w:lang w:val="en-IN" w:eastAsia="en-IN" w:bidi="hi-IN"/>
              </w:rPr>
              <w:t>≥</w:t>
            </w:r>
            <w:r w:rsidRPr="00F34160">
              <w:rPr>
                <w:rFonts w:ascii="Calibri" w:eastAsia="Times New Roman" w:hAnsi="Calibri" w:cs="Calibri"/>
                <w:color w:val="000000"/>
                <w:sz w:val="22"/>
                <w:lang w:val="en-IN" w:eastAsia="en-IN" w:bidi="hi-IN"/>
              </w:rPr>
              <w:t>7 days)</w:t>
            </w:r>
          </w:p>
        </w:tc>
        <w:tc>
          <w:tcPr>
            <w:tcW w:w="1790" w:type="dxa"/>
            <w:noWrap/>
            <w:hideMark/>
          </w:tcPr>
          <w:p w14:paraId="103E203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7598 (17.0%)</w:t>
            </w:r>
          </w:p>
        </w:tc>
        <w:tc>
          <w:tcPr>
            <w:tcW w:w="1660" w:type="dxa"/>
            <w:noWrap/>
            <w:hideMark/>
          </w:tcPr>
          <w:p w14:paraId="3A669282"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542 (18.0%)</w:t>
            </w:r>
          </w:p>
        </w:tc>
        <w:tc>
          <w:tcPr>
            <w:tcW w:w="1963" w:type="dxa"/>
            <w:noWrap/>
            <w:hideMark/>
          </w:tcPr>
          <w:p w14:paraId="0C0F455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8140 (17.1%)</w:t>
            </w:r>
          </w:p>
        </w:tc>
        <w:tc>
          <w:tcPr>
            <w:tcW w:w="1660" w:type="dxa"/>
            <w:vMerge/>
            <w:vAlign w:val="center"/>
            <w:hideMark/>
          </w:tcPr>
          <w:p w14:paraId="40E4ED3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735D0175" w14:textId="77777777" w:rsidTr="005A5326">
        <w:trPr>
          <w:trHeight w:val="293"/>
        </w:trPr>
        <w:tc>
          <w:tcPr>
            <w:tcW w:w="3301" w:type="dxa"/>
            <w:noWrap/>
            <w:hideMark/>
          </w:tcPr>
          <w:p w14:paraId="5082E962" w14:textId="77777777" w:rsidR="00377BE7" w:rsidRPr="00116477" w:rsidRDefault="00377BE7" w:rsidP="005A5326">
            <w:pPr>
              <w:spacing w:before="0" w:after="0" w:line="240" w:lineRule="auto"/>
              <w:jc w:val="left"/>
              <w:rPr>
                <w:rFonts w:ascii="Calibri" w:eastAsia="Times New Roman" w:hAnsi="Calibri" w:cs="Calibri"/>
                <w:color w:val="000000"/>
                <w:sz w:val="22"/>
                <w:lang w:val="en-IN" w:eastAsia="en-IN" w:bidi="hi-IN"/>
              </w:rPr>
            </w:pPr>
            <w:r w:rsidRPr="00116477">
              <w:rPr>
                <w:rFonts w:ascii="Calibri" w:eastAsia="Times New Roman" w:hAnsi="Calibri" w:cs="Calibri"/>
                <w:color w:val="000000"/>
                <w:sz w:val="22"/>
                <w:lang w:val="en-IN" w:eastAsia="en-IN" w:bidi="hi-IN"/>
              </w:rPr>
              <w:t>Typhoid symptoms</w:t>
            </w:r>
            <w:r>
              <w:rPr>
                <w:rFonts w:ascii="Calibri" w:eastAsia="Times New Roman" w:hAnsi="Calibri" w:cs="Calibri"/>
                <w:color w:val="000000"/>
                <w:sz w:val="22"/>
                <w:lang w:val="en-IN" w:eastAsia="en-IN" w:bidi="hi-IN"/>
              </w:rPr>
              <w:t>˜</w:t>
            </w:r>
          </w:p>
        </w:tc>
        <w:tc>
          <w:tcPr>
            <w:tcW w:w="1790" w:type="dxa"/>
            <w:noWrap/>
            <w:hideMark/>
          </w:tcPr>
          <w:p w14:paraId="4940330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15921 (35.7%)</w:t>
            </w:r>
          </w:p>
        </w:tc>
        <w:tc>
          <w:tcPr>
            <w:tcW w:w="1660" w:type="dxa"/>
            <w:noWrap/>
            <w:hideMark/>
          </w:tcPr>
          <w:p w14:paraId="3EF1CED6"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830 (27.6%)</w:t>
            </w:r>
          </w:p>
        </w:tc>
        <w:tc>
          <w:tcPr>
            <w:tcW w:w="1963" w:type="dxa"/>
            <w:noWrap/>
            <w:hideMark/>
          </w:tcPr>
          <w:p w14:paraId="5D98ABE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16751 (35.1%)</w:t>
            </w:r>
          </w:p>
        </w:tc>
        <w:tc>
          <w:tcPr>
            <w:tcW w:w="1660" w:type="dxa"/>
            <w:vMerge/>
            <w:vAlign w:val="center"/>
            <w:hideMark/>
          </w:tcPr>
          <w:p w14:paraId="4508882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797A2AC6" w14:textId="77777777" w:rsidTr="005A5326">
        <w:trPr>
          <w:trHeight w:val="293"/>
        </w:trPr>
        <w:tc>
          <w:tcPr>
            <w:tcW w:w="10374" w:type="dxa"/>
            <w:gridSpan w:val="5"/>
            <w:noWrap/>
            <w:vAlign w:val="center"/>
            <w:hideMark/>
          </w:tcPr>
          <w:p w14:paraId="520DE0E9"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F34160">
              <w:rPr>
                <w:rFonts w:ascii="Calibri" w:eastAsia="Times New Roman" w:hAnsi="Calibri" w:cs="Calibri"/>
                <w:b/>
                <w:bCs/>
                <w:color w:val="000000"/>
                <w:sz w:val="22"/>
                <w:lang w:val="en-IN" w:eastAsia="en-IN" w:bidi="hi-IN"/>
              </w:rPr>
              <w:t>Test performed</w:t>
            </w:r>
          </w:p>
        </w:tc>
      </w:tr>
      <w:tr w:rsidR="00377BE7" w:rsidRPr="00F34160" w14:paraId="7AE21410" w14:textId="77777777" w:rsidTr="005A5326">
        <w:trPr>
          <w:trHeight w:val="293"/>
        </w:trPr>
        <w:tc>
          <w:tcPr>
            <w:tcW w:w="3301" w:type="dxa"/>
            <w:noWrap/>
            <w:hideMark/>
          </w:tcPr>
          <w:p w14:paraId="5EC7EFDB"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Widal</w:t>
            </w:r>
          </w:p>
        </w:tc>
        <w:tc>
          <w:tcPr>
            <w:tcW w:w="1790" w:type="dxa"/>
            <w:noWrap/>
            <w:hideMark/>
          </w:tcPr>
          <w:p w14:paraId="37497D3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18661 (41.8%)</w:t>
            </w:r>
          </w:p>
        </w:tc>
        <w:tc>
          <w:tcPr>
            <w:tcW w:w="1660" w:type="dxa"/>
            <w:noWrap/>
            <w:hideMark/>
          </w:tcPr>
          <w:p w14:paraId="1954E2CC"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1538 (51.2%)</w:t>
            </w:r>
          </w:p>
        </w:tc>
        <w:tc>
          <w:tcPr>
            <w:tcW w:w="1963" w:type="dxa"/>
            <w:noWrap/>
            <w:hideMark/>
          </w:tcPr>
          <w:p w14:paraId="688D7AB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20199 (42.4%)</w:t>
            </w:r>
          </w:p>
        </w:tc>
        <w:tc>
          <w:tcPr>
            <w:tcW w:w="1660" w:type="dxa"/>
            <w:vMerge w:val="restart"/>
            <w:noWrap/>
            <w:vAlign w:val="center"/>
            <w:hideMark/>
          </w:tcPr>
          <w:p w14:paraId="16A9605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0.000*</w:t>
            </w:r>
            <w:r>
              <w:rPr>
                <w:rFonts w:ascii="Calibri" w:eastAsia="Times New Roman" w:hAnsi="Calibri" w:cs="Calibri"/>
                <w:color w:val="000000"/>
                <w:sz w:val="22"/>
                <w:lang w:val="en-IN" w:eastAsia="en-IN" w:bidi="hi-IN"/>
              </w:rPr>
              <w:t>*</w:t>
            </w:r>
          </w:p>
        </w:tc>
      </w:tr>
      <w:tr w:rsidR="00377BE7" w:rsidRPr="00F34160" w14:paraId="5D5F1350" w14:textId="77777777" w:rsidTr="005A5326">
        <w:trPr>
          <w:trHeight w:val="293"/>
        </w:trPr>
        <w:tc>
          <w:tcPr>
            <w:tcW w:w="3301" w:type="dxa"/>
            <w:noWrap/>
            <w:hideMark/>
          </w:tcPr>
          <w:p w14:paraId="4E28B2E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ICT (Typhoid)</w:t>
            </w:r>
          </w:p>
        </w:tc>
        <w:tc>
          <w:tcPr>
            <w:tcW w:w="1790" w:type="dxa"/>
            <w:noWrap/>
            <w:hideMark/>
          </w:tcPr>
          <w:p w14:paraId="0A653DE3"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24735 (55.4%)</w:t>
            </w:r>
          </w:p>
        </w:tc>
        <w:tc>
          <w:tcPr>
            <w:tcW w:w="1660" w:type="dxa"/>
            <w:noWrap/>
            <w:hideMark/>
          </w:tcPr>
          <w:p w14:paraId="6903F6B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1335 (44.5%)</w:t>
            </w:r>
          </w:p>
        </w:tc>
        <w:tc>
          <w:tcPr>
            <w:tcW w:w="1963" w:type="dxa"/>
            <w:noWrap/>
            <w:hideMark/>
          </w:tcPr>
          <w:p w14:paraId="581DC996"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26070 (54.7%)</w:t>
            </w:r>
          </w:p>
        </w:tc>
        <w:tc>
          <w:tcPr>
            <w:tcW w:w="1660" w:type="dxa"/>
            <w:vMerge/>
            <w:vAlign w:val="center"/>
            <w:hideMark/>
          </w:tcPr>
          <w:p w14:paraId="09CB7548"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0D86B0B3" w14:textId="77777777" w:rsidTr="005A5326">
        <w:trPr>
          <w:trHeight w:val="293"/>
        </w:trPr>
        <w:tc>
          <w:tcPr>
            <w:tcW w:w="3301" w:type="dxa"/>
            <w:noWrap/>
            <w:hideMark/>
          </w:tcPr>
          <w:p w14:paraId="2374BAD5"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Others</w:t>
            </w:r>
            <w:r>
              <w:rPr>
                <w:rFonts w:ascii="Cambria Math" w:eastAsia="Times New Roman" w:hAnsi="Cambria Math" w:cs="Calibri"/>
                <w:color w:val="000000"/>
                <w:sz w:val="22"/>
                <w:lang w:val="en-IN" w:eastAsia="en-IN" w:bidi="hi-IN"/>
              </w:rPr>
              <w:t>†</w:t>
            </w:r>
          </w:p>
        </w:tc>
        <w:tc>
          <w:tcPr>
            <w:tcW w:w="1790" w:type="dxa"/>
            <w:noWrap/>
            <w:hideMark/>
          </w:tcPr>
          <w:p w14:paraId="50303DE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1256 (2.8%)</w:t>
            </w:r>
          </w:p>
        </w:tc>
        <w:tc>
          <w:tcPr>
            <w:tcW w:w="1660" w:type="dxa"/>
            <w:noWrap/>
            <w:hideMark/>
          </w:tcPr>
          <w:p w14:paraId="65C33CB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130 (4.3%)</w:t>
            </w:r>
          </w:p>
        </w:tc>
        <w:tc>
          <w:tcPr>
            <w:tcW w:w="1963" w:type="dxa"/>
            <w:noWrap/>
            <w:hideMark/>
          </w:tcPr>
          <w:p w14:paraId="0DFD90CD"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1386 (2.9%)</w:t>
            </w:r>
          </w:p>
        </w:tc>
        <w:tc>
          <w:tcPr>
            <w:tcW w:w="1660" w:type="dxa"/>
            <w:vMerge/>
            <w:vAlign w:val="center"/>
            <w:hideMark/>
          </w:tcPr>
          <w:p w14:paraId="53A8CB28"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361B5882" w14:textId="77777777" w:rsidTr="005A5326">
        <w:trPr>
          <w:trHeight w:val="293"/>
        </w:trPr>
        <w:tc>
          <w:tcPr>
            <w:tcW w:w="10374" w:type="dxa"/>
            <w:gridSpan w:val="5"/>
            <w:noWrap/>
            <w:vAlign w:val="center"/>
            <w:hideMark/>
          </w:tcPr>
          <w:p w14:paraId="03357D7A" w14:textId="77777777" w:rsidR="00377BE7" w:rsidRPr="00F34160" w:rsidRDefault="00377BE7" w:rsidP="005A5326">
            <w:pPr>
              <w:spacing w:before="0" w:after="0" w:line="240" w:lineRule="auto"/>
              <w:jc w:val="left"/>
              <w:rPr>
                <w:rFonts w:ascii="Calibri" w:eastAsia="Times New Roman" w:hAnsi="Calibri" w:cs="Calibri"/>
                <w:b/>
                <w:bCs/>
                <w:color w:val="000000"/>
                <w:sz w:val="22"/>
                <w:lang w:val="en-IN" w:eastAsia="en-IN" w:bidi="hi-IN"/>
              </w:rPr>
            </w:pPr>
            <w:r w:rsidRPr="00F34160">
              <w:rPr>
                <w:rFonts w:ascii="Calibri" w:eastAsia="Times New Roman" w:hAnsi="Calibri" w:cs="Calibri"/>
                <w:b/>
                <w:bCs/>
                <w:color w:val="000000"/>
                <w:sz w:val="22"/>
                <w:lang w:val="en-IN" w:eastAsia="en-IN" w:bidi="hi-IN"/>
              </w:rPr>
              <w:t>Hospital type</w:t>
            </w:r>
          </w:p>
        </w:tc>
      </w:tr>
      <w:tr w:rsidR="00377BE7" w:rsidRPr="00F34160" w14:paraId="3DF8CD32" w14:textId="77777777" w:rsidTr="005A5326">
        <w:trPr>
          <w:trHeight w:val="293"/>
        </w:trPr>
        <w:tc>
          <w:tcPr>
            <w:tcW w:w="3301" w:type="dxa"/>
            <w:noWrap/>
            <w:hideMark/>
          </w:tcPr>
          <w:p w14:paraId="521F4CF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Public </w:t>
            </w:r>
          </w:p>
        </w:tc>
        <w:tc>
          <w:tcPr>
            <w:tcW w:w="1790" w:type="dxa"/>
            <w:noWrap/>
            <w:hideMark/>
          </w:tcPr>
          <w:p w14:paraId="15D98DFC"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35818 (80.2%)</w:t>
            </w:r>
          </w:p>
        </w:tc>
        <w:tc>
          <w:tcPr>
            <w:tcW w:w="1660" w:type="dxa"/>
            <w:noWrap/>
            <w:hideMark/>
          </w:tcPr>
          <w:p w14:paraId="5628AAA0"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1181 (39.3%)</w:t>
            </w:r>
          </w:p>
        </w:tc>
        <w:tc>
          <w:tcPr>
            <w:tcW w:w="1963" w:type="dxa"/>
            <w:noWrap/>
            <w:hideMark/>
          </w:tcPr>
          <w:p w14:paraId="7126B129"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36999 (77.6%)</w:t>
            </w:r>
          </w:p>
        </w:tc>
        <w:tc>
          <w:tcPr>
            <w:tcW w:w="1660" w:type="dxa"/>
            <w:vMerge w:val="restart"/>
            <w:noWrap/>
            <w:vAlign w:val="center"/>
            <w:hideMark/>
          </w:tcPr>
          <w:p w14:paraId="74676774"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0.000*</w:t>
            </w:r>
            <w:r>
              <w:rPr>
                <w:rFonts w:ascii="Calibri" w:eastAsia="Times New Roman" w:hAnsi="Calibri" w:cs="Calibri"/>
                <w:color w:val="000000"/>
                <w:sz w:val="22"/>
                <w:lang w:val="en-IN" w:eastAsia="en-IN" w:bidi="hi-IN"/>
              </w:rPr>
              <w:t>*</w:t>
            </w:r>
          </w:p>
        </w:tc>
      </w:tr>
      <w:tr w:rsidR="00377BE7" w:rsidRPr="00F34160" w14:paraId="00EB5871" w14:textId="77777777" w:rsidTr="005A5326">
        <w:trPr>
          <w:trHeight w:val="293"/>
        </w:trPr>
        <w:tc>
          <w:tcPr>
            <w:tcW w:w="3301" w:type="dxa"/>
            <w:noWrap/>
            <w:hideMark/>
          </w:tcPr>
          <w:p w14:paraId="0CE4BAFA"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 xml:space="preserve">Private </w:t>
            </w:r>
          </w:p>
        </w:tc>
        <w:tc>
          <w:tcPr>
            <w:tcW w:w="1790" w:type="dxa"/>
            <w:noWrap/>
            <w:hideMark/>
          </w:tcPr>
          <w:p w14:paraId="3DE5CB0F"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8835 (19.8%)</w:t>
            </w:r>
          </w:p>
        </w:tc>
        <w:tc>
          <w:tcPr>
            <w:tcW w:w="1660" w:type="dxa"/>
            <w:noWrap/>
            <w:hideMark/>
          </w:tcPr>
          <w:p w14:paraId="33ABC7CE"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1822 (60.7%)</w:t>
            </w:r>
          </w:p>
        </w:tc>
        <w:tc>
          <w:tcPr>
            <w:tcW w:w="1963" w:type="dxa"/>
            <w:noWrap/>
            <w:hideMark/>
          </w:tcPr>
          <w:p w14:paraId="601CFD01"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r w:rsidRPr="00F34160">
              <w:rPr>
                <w:rFonts w:ascii="Calibri" w:eastAsia="Times New Roman" w:hAnsi="Calibri" w:cs="Calibri"/>
                <w:color w:val="000000"/>
                <w:sz w:val="22"/>
                <w:lang w:val="en-IN" w:eastAsia="en-IN" w:bidi="hi-IN"/>
              </w:rPr>
              <w:t>10657 (22.4%)</w:t>
            </w:r>
          </w:p>
        </w:tc>
        <w:tc>
          <w:tcPr>
            <w:tcW w:w="1660" w:type="dxa"/>
            <w:vMerge/>
            <w:vAlign w:val="center"/>
            <w:hideMark/>
          </w:tcPr>
          <w:p w14:paraId="53230107" w14:textId="77777777" w:rsidR="00377BE7" w:rsidRPr="00F34160" w:rsidRDefault="00377BE7" w:rsidP="005A5326">
            <w:pPr>
              <w:spacing w:before="0" w:after="0" w:line="240" w:lineRule="auto"/>
              <w:jc w:val="left"/>
              <w:rPr>
                <w:rFonts w:ascii="Calibri" w:eastAsia="Times New Roman" w:hAnsi="Calibri" w:cs="Calibri"/>
                <w:color w:val="000000"/>
                <w:sz w:val="22"/>
                <w:lang w:val="en-IN" w:eastAsia="en-IN" w:bidi="hi-IN"/>
              </w:rPr>
            </w:pPr>
          </w:p>
        </w:tc>
      </w:tr>
      <w:tr w:rsidR="00377BE7" w:rsidRPr="00F34160" w14:paraId="67F430F4" w14:textId="77777777" w:rsidTr="005A5326">
        <w:trPr>
          <w:trHeight w:val="293"/>
        </w:trPr>
        <w:tc>
          <w:tcPr>
            <w:tcW w:w="10374" w:type="dxa"/>
            <w:gridSpan w:val="5"/>
            <w:noWrap/>
          </w:tcPr>
          <w:p w14:paraId="5FAC93EE" w14:textId="77777777" w:rsidR="00377BE7" w:rsidRPr="00116477" w:rsidRDefault="00377BE7" w:rsidP="005A5326">
            <w:pPr>
              <w:spacing w:before="0" w:after="0" w:line="240" w:lineRule="auto"/>
              <w:jc w:val="left"/>
              <w:rPr>
                <w:rFonts w:asciiTheme="minorHAnsi" w:eastAsia="Times New Roman" w:hAnsiTheme="minorHAnsi" w:cstheme="minorHAnsi"/>
                <w:i/>
                <w:iCs/>
                <w:color w:val="000000"/>
                <w:sz w:val="22"/>
                <w:lang w:val="en-IN" w:eastAsia="en-IN" w:bidi="hi-IN"/>
              </w:rPr>
            </w:pPr>
            <w:r w:rsidRPr="00116477">
              <w:rPr>
                <w:rFonts w:asciiTheme="minorHAnsi" w:eastAsia="Times New Roman" w:hAnsiTheme="minorHAnsi" w:cstheme="minorHAnsi"/>
                <w:i/>
                <w:iCs/>
                <w:color w:val="000000"/>
                <w:sz w:val="22"/>
                <w:lang w:val="en-IN" w:eastAsia="en-IN" w:bidi="hi-IN"/>
              </w:rPr>
              <w:t xml:space="preserve">The transgenders in the dataset were excluded due to their negligible count (n=4); </w:t>
            </w:r>
            <w:r w:rsidRPr="00116477">
              <w:rPr>
                <w:rFonts w:ascii="Calibri" w:eastAsia="Times New Roman" w:hAnsi="Calibri" w:cs="Calibri"/>
                <w:i/>
                <w:iCs/>
                <w:color w:val="000000"/>
                <w:sz w:val="22"/>
                <w:lang w:val="en-IN" w:eastAsia="en-IN" w:bidi="hi-IN"/>
              </w:rPr>
              <w:t xml:space="preserve">˜ </w:t>
            </w:r>
            <w:r w:rsidRPr="00116477">
              <w:rPr>
                <w:rFonts w:asciiTheme="minorHAnsi" w:eastAsia="Times New Roman" w:hAnsiTheme="minorHAnsi" w:cstheme="minorHAnsi"/>
                <w:i/>
                <w:iCs/>
                <w:color w:val="000000"/>
                <w:sz w:val="22"/>
                <w:lang w:val="en-IN" w:eastAsia="en-IN" w:bidi="hi-IN"/>
              </w:rPr>
              <w:t>Typhoid symptoms – Fever, headache, diarrhoea, and rashes in some cases; † Others- Culture, NAAT, IgM ELISA</w:t>
            </w:r>
          </w:p>
          <w:p w14:paraId="7AB40A18" w14:textId="77777777" w:rsidR="00377BE7" w:rsidRPr="00116477" w:rsidRDefault="00377BE7" w:rsidP="005A5326">
            <w:pPr>
              <w:spacing w:before="0" w:after="0" w:line="240" w:lineRule="auto"/>
              <w:jc w:val="left"/>
              <w:rPr>
                <w:rFonts w:asciiTheme="minorHAnsi" w:eastAsia="Times New Roman" w:hAnsiTheme="minorHAnsi" w:cstheme="minorHAnsi"/>
                <w:color w:val="000000"/>
                <w:sz w:val="22"/>
                <w:lang w:val="en-IN" w:eastAsia="en-IN" w:bidi="hi-IN"/>
              </w:rPr>
            </w:pPr>
            <w:r w:rsidRPr="00116477">
              <w:rPr>
                <w:rFonts w:asciiTheme="minorHAnsi" w:eastAsia="Times New Roman" w:hAnsiTheme="minorHAnsi" w:cstheme="minorHAnsi"/>
                <w:i/>
                <w:iCs/>
                <w:color w:val="000000"/>
                <w:sz w:val="22"/>
                <w:lang w:val="en-IN" w:eastAsia="en-IN" w:bidi="hi-IN"/>
              </w:rPr>
              <w:t>Chi square was performed. Significance: * - p&lt;0.05, ** p &lt;0.001</w:t>
            </w:r>
            <w:r>
              <w:rPr>
                <w:rFonts w:asciiTheme="minorHAnsi" w:eastAsia="Times New Roman" w:hAnsiTheme="minorHAnsi" w:cstheme="minorHAnsi"/>
                <w:i/>
                <w:iCs/>
                <w:color w:val="000000"/>
                <w:sz w:val="22"/>
                <w:lang w:val="en-IN" w:eastAsia="en-IN" w:bidi="hi-IN"/>
              </w:rPr>
              <w:t>.</w:t>
            </w:r>
            <w:r w:rsidRPr="00116477">
              <w:rPr>
                <w:rFonts w:asciiTheme="minorHAnsi" w:eastAsia="Times New Roman" w:hAnsiTheme="minorHAnsi" w:cstheme="minorHAnsi"/>
                <w:color w:val="000000"/>
                <w:sz w:val="22"/>
                <w:lang w:val="en-IN" w:eastAsia="en-IN" w:bidi="hi-IN"/>
              </w:rPr>
              <w:t xml:space="preserve"> </w:t>
            </w:r>
          </w:p>
        </w:tc>
      </w:tr>
    </w:tbl>
    <w:p w14:paraId="32CDCB16" w14:textId="77777777" w:rsidR="0093123F" w:rsidRPr="00D96BD5" w:rsidRDefault="0093123F" w:rsidP="0093123F">
      <w:pPr>
        <w:spacing w:line="240" w:lineRule="auto"/>
        <w:rPr>
          <w:lang w:val="en-GB"/>
        </w:rPr>
      </w:pPr>
    </w:p>
    <w:p w14:paraId="1BF4D746" w14:textId="77777777" w:rsidR="0093123F" w:rsidRDefault="0093123F" w:rsidP="0093123F">
      <w:pPr>
        <w:rPr>
          <w:b/>
          <w:bCs/>
          <w:lang w:val="en-IN"/>
        </w:rPr>
      </w:pPr>
    </w:p>
    <w:p w14:paraId="1AF34876" w14:textId="77777777" w:rsidR="0093123F" w:rsidRPr="00365CD0" w:rsidRDefault="0093123F" w:rsidP="0093123F">
      <w:pPr>
        <w:spacing w:before="0" w:after="160" w:line="259" w:lineRule="auto"/>
        <w:jc w:val="left"/>
        <w:rPr>
          <w:b/>
          <w:bCs/>
          <w:lang w:val="en-GB"/>
        </w:rPr>
      </w:pPr>
    </w:p>
    <w:p w14:paraId="577E59B1" w14:textId="5B30D8D8" w:rsidR="007B6C18" w:rsidRDefault="00692DB5" w:rsidP="0093123F">
      <w:pPr>
        <w:spacing w:before="0" w:after="160" w:line="259" w:lineRule="auto"/>
        <w:jc w:val="left"/>
        <w:rPr>
          <w:b/>
          <w:bCs/>
          <w:lang w:val="en-IN"/>
        </w:rPr>
      </w:pPr>
      <w:r>
        <w:rPr>
          <w:b/>
          <w:bCs/>
          <w:lang w:val="en-IN"/>
        </w:rPr>
        <w:t xml:space="preserve">Supplementary figure 6: </w:t>
      </w:r>
      <w:proofErr w:type="spellStart"/>
      <w:r w:rsidR="002A2B5F" w:rsidRPr="002A2B5F">
        <w:rPr>
          <w:b/>
          <w:bCs/>
        </w:rPr>
        <w:t>DHARMa</w:t>
      </w:r>
      <w:proofErr w:type="spellEnd"/>
      <w:r w:rsidR="002A2B5F" w:rsidRPr="002A2B5F">
        <w:rPr>
          <w:b/>
          <w:bCs/>
        </w:rPr>
        <w:t xml:space="preserve"> Residual Diagnostics for the Zero-Inflated Negative Binomial (ZINB) Model of Enteric Fever Cases in Mizoram</w:t>
      </w:r>
    </w:p>
    <w:p w14:paraId="312A1C05" w14:textId="77777777" w:rsidR="007B6C18" w:rsidRDefault="007B6C18" w:rsidP="0093123F">
      <w:pPr>
        <w:spacing w:before="0" w:after="160" w:line="259" w:lineRule="auto"/>
        <w:jc w:val="left"/>
        <w:rPr>
          <w:b/>
          <w:bCs/>
          <w:lang w:val="en-IN"/>
        </w:rPr>
      </w:pPr>
    </w:p>
    <w:p w14:paraId="67181696" w14:textId="77777777" w:rsidR="002A2B5F" w:rsidRDefault="007B6C18" w:rsidP="0093123F">
      <w:pPr>
        <w:spacing w:before="0" w:after="160" w:line="259" w:lineRule="auto"/>
        <w:jc w:val="left"/>
        <w:rPr>
          <w:b/>
          <w:bCs/>
          <w:lang w:val="en-IN"/>
        </w:rPr>
      </w:pPr>
      <w:r>
        <w:rPr>
          <w:noProof/>
        </w:rPr>
        <w:drawing>
          <wp:inline distT="0" distB="0" distL="0" distR="0" wp14:anchorId="765EDAE5" wp14:editId="6E260AC8">
            <wp:extent cx="6840855" cy="3583305"/>
            <wp:effectExtent l="0" t="0" r="0" b="0"/>
            <wp:docPr id="4706359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40855" cy="3583305"/>
                    </a:xfrm>
                    <a:prstGeom prst="rect">
                      <a:avLst/>
                    </a:prstGeom>
                    <a:noFill/>
                    <a:ln>
                      <a:noFill/>
                    </a:ln>
                  </pic:spPr>
                </pic:pic>
              </a:graphicData>
            </a:graphic>
          </wp:inline>
        </w:drawing>
      </w:r>
    </w:p>
    <w:p w14:paraId="533AF2D0" w14:textId="77777777" w:rsidR="002A2B5F" w:rsidRPr="00F9747F" w:rsidRDefault="002A2B5F" w:rsidP="0093123F">
      <w:pPr>
        <w:spacing w:before="0" w:after="160" w:line="259" w:lineRule="auto"/>
        <w:jc w:val="left"/>
      </w:pPr>
      <w:proofErr w:type="spellStart"/>
      <w:r w:rsidRPr="00F9747F">
        <w:rPr>
          <w:i/>
          <w:iCs/>
        </w:rPr>
        <w:t>DHARMa</w:t>
      </w:r>
      <w:proofErr w:type="spellEnd"/>
      <w:r w:rsidRPr="00F9747F">
        <w:rPr>
          <w:i/>
          <w:iCs/>
        </w:rPr>
        <w:t xml:space="preserve"> residual diagnostics for the final ZINB model. The QQ plot (left) compares observed and expected residual distributions, while the residual-versus-predicted plot (right) assesses model fit across predicted values. Dispersion (p = 0.916) and zero-inflation (p = 0.056) tests indicated no evidence of overdispersion or excess zero inflation. Although the Kolmogorov–Smirnov and outlier tests were statistically significant, residuals showed no systematic pattern, supporting the overall adequacy of the model fit</w:t>
      </w:r>
      <w:r w:rsidRPr="00F9747F">
        <w:t>.</w:t>
      </w:r>
    </w:p>
    <w:p w14:paraId="02489122" w14:textId="77777777" w:rsidR="002A2B5F" w:rsidRDefault="002A2B5F" w:rsidP="0093123F">
      <w:pPr>
        <w:spacing w:before="0" w:after="160" w:line="259" w:lineRule="auto"/>
        <w:jc w:val="left"/>
        <w:rPr>
          <w:b/>
          <w:bCs/>
        </w:rPr>
      </w:pPr>
    </w:p>
    <w:p w14:paraId="21A9B03E" w14:textId="5D4864CB" w:rsidR="002A2B5F" w:rsidRDefault="002A2B5F" w:rsidP="0093123F">
      <w:pPr>
        <w:spacing w:before="0" w:after="160" w:line="259" w:lineRule="auto"/>
        <w:jc w:val="left"/>
        <w:rPr>
          <w:b/>
          <w:bCs/>
        </w:rPr>
      </w:pPr>
      <w:r>
        <w:rPr>
          <w:b/>
          <w:bCs/>
          <w:lang w:val="en-IN"/>
        </w:rPr>
        <w:t xml:space="preserve">Supplementary figure </w:t>
      </w:r>
      <w:r>
        <w:rPr>
          <w:b/>
          <w:bCs/>
          <w:lang w:val="en-IN"/>
        </w:rPr>
        <w:t xml:space="preserve">7: </w:t>
      </w:r>
      <w:proofErr w:type="spellStart"/>
      <w:r w:rsidRPr="002A2B5F">
        <w:rPr>
          <w:b/>
          <w:bCs/>
        </w:rPr>
        <w:t>DHARMa</w:t>
      </w:r>
      <w:proofErr w:type="spellEnd"/>
      <w:r w:rsidRPr="002A2B5F">
        <w:rPr>
          <w:b/>
          <w:bCs/>
        </w:rPr>
        <w:t xml:space="preserve"> Residual Diagnostics for the Negative Binomial Model of Enteric Fever Hospitalizations in Mizoram</w:t>
      </w:r>
    </w:p>
    <w:p w14:paraId="022F9AE8" w14:textId="6B9F2428" w:rsidR="007B6C18" w:rsidRPr="007B6C18" w:rsidRDefault="007B6C18" w:rsidP="0093123F">
      <w:pPr>
        <w:spacing w:before="0" w:after="160" w:line="259" w:lineRule="auto"/>
        <w:jc w:val="left"/>
        <w:rPr>
          <w:b/>
          <w:bCs/>
          <w:lang w:val="en-IN"/>
        </w:rPr>
        <w:sectPr w:rsidR="007B6C18" w:rsidRPr="007B6C18" w:rsidSect="0093123F">
          <w:pgSz w:w="11907" w:h="16840" w:code="9"/>
          <w:pgMar w:top="284" w:right="567" w:bottom="284" w:left="567" w:header="709" w:footer="709" w:gutter="0"/>
          <w:cols w:space="708"/>
          <w:docGrid w:linePitch="360"/>
        </w:sectPr>
      </w:pPr>
      <w:r>
        <w:rPr>
          <w:noProof/>
        </w:rPr>
        <w:drawing>
          <wp:inline distT="0" distB="0" distL="0" distR="0" wp14:anchorId="300070BD" wp14:editId="45F16E26">
            <wp:extent cx="6840855" cy="3583305"/>
            <wp:effectExtent l="0" t="0" r="0" b="0"/>
            <wp:docPr id="2024563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0855" cy="3583305"/>
                    </a:xfrm>
                    <a:prstGeom prst="rect">
                      <a:avLst/>
                    </a:prstGeom>
                    <a:noFill/>
                    <a:ln>
                      <a:noFill/>
                    </a:ln>
                  </pic:spPr>
                </pic:pic>
              </a:graphicData>
            </a:graphic>
          </wp:inline>
        </w:drawing>
      </w:r>
    </w:p>
    <w:p w14:paraId="0E2553DB" w14:textId="72311BC3" w:rsidR="0093123F" w:rsidRPr="002A2B5F" w:rsidRDefault="002A2B5F">
      <w:pPr>
        <w:rPr>
          <w:i/>
          <w:iCs/>
          <w:lang w:val="en-IN"/>
        </w:rPr>
      </w:pPr>
      <w:proofErr w:type="spellStart"/>
      <w:r w:rsidRPr="002A2B5F">
        <w:rPr>
          <w:i/>
          <w:iCs/>
          <w:lang w:val="en-IN"/>
        </w:rPr>
        <w:lastRenderedPageBreak/>
        <w:t>DHARMa</w:t>
      </w:r>
      <w:proofErr w:type="spellEnd"/>
      <w:r w:rsidRPr="002A2B5F">
        <w:rPr>
          <w:i/>
          <w:iCs/>
          <w:lang w:val="en-IN"/>
        </w:rPr>
        <w:t xml:space="preserve"> residual diagnostics for the final negative binomial model of enteric fever hospitalizations. The QQ plot (left) demonstrates close agreement between observed and expected residual distributions, while the residual-versus-predicted plot (right) shows no substantial departures from model assumptions. Tests for dispersion (p = 0.996), zero inflation (p = 0.756), and outliers (p = 0.305) were non-significant, indicating an adequate model fit and no evidence of overdispersion, excess zeros, or influential outliers.</w:t>
      </w:r>
    </w:p>
    <w:sectPr w:rsidR="0093123F" w:rsidRPr="002A2B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3F"/>
    <w:rsid w:val="00065658"/>
    <w:rsid w:val="00126F7D"/>
    <w:rsid w:val="001836A5"/>
    <w:rsid w:val="001A37CD"/>
    <w:rsid w:val="001D62F8"/>
    <w:rsid w:val="002547EF"/>
    <w:rsid w:val="00266888"/>
    <w:rsid w:val="002A2B5F"/>
    <w:rsid w:val="00377BE7"/>
    <w:rsid w:val="004804B4"/>
    <w:rsid w:val="005F015D"/>
    <w:rsid w:val="00692DB5"/>
    <w:rsid w:val="00696255"/>
    <w:rsid w:val="00732095"/>
    <w:rsid w:val="0076129A"/>
    <w:rsid w:val="007B6C18"/>
    <w:rsid w:val="007E7F0B"/>
    <w:rsid w:val="00881E8A"/>
    <w:rsid w:val="008B6BFE"/>
    <w:rsid w:val="0093123F"/>
    <w:rsid w:val="00B047DB"/>
    <w:rsid w:val="00C809EC"/>
    <w:rsid w:val="00CD2E3D"/>
    <w:rsid w:val="00DD3C0C"/>
    <w:rsid w:val="00E05542"/>
    <w:rsid w:val="00F9747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1BEDC"/>
  <w15:chartTrackingRefBased/>
  <w15:docId w15:val="{CF5A8B1C-F096-4006-B9F1-75FE2891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ba"/>
    <w:qFormat/>
    <w:rsid w:val="00881E8A"/>
    <w:pPr>
      <w:spacing w:before="240" w:after="280" w:line="360" w:lineRule="auto"/>
      <w:jc w:val="both"/>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9312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12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123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123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3123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3123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123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123F"/>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123F"/>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23F"/>
    <w:rPr>
      <w:rFonts w:asciiTheme="majorHAnsi" w:eastAsiaTheme="majorEastAsia" w:hAnsiTheme="majorHAnsi" w:cstheme="majorBidi"/>
      <w:color w:val="2F5496" w:themeColor="accent1" w:themeShade="BF"/>
      <w:kern w:val="0"/>
      <w:sz w:val="40"/>
      <w:szCs w:val="40"/>
      <w:lang w:val="en-US"/>
      <w14:ligatures w14:val="none"/>
    </w:rPr>
  </w:style>
  <w:style w:type="character" w:customStyle="1" w:styleId="Heading2Char">
    <w:name w:val="Heading 2 Char"/>
    <w:basedOn w:val="DefaultParagraphFont"/>
    <w:link w:val="Heading2"/>
    <w:uiPriority w:val="9"/>
    <w:semiHidden/>
    <w:rsid w:val="0093123F"/>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3Char">
    <w:name w:val="Heading 3 Char"/>
    <w:basedOn w:val="DefaultParagraphFont"/>
    <w:link w:val="Heading3"/>
    <w:uiPriority w:val="9"/>
    <w:semiHidden/>
    <w:rsid w:val="0093123F"/>
    <w:rPr>
      <w:rFonts w:eastAsiaTheme="majorEastAsia" w:cstheme="majorBidi"/>
      <w:color w:val="2F5496"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93123F"/>
    <w:rPr>
      <w:rFonts w:eastAsiaTheme="majorEastAsia" w:cstheme="majorBidi"/>
      <w:i/>
      <w:iCs/>
      <w:color w:val="2F5496" w:themeColor="accent1" w:themeShade="BF"/>
      <w:kern w:val="0"/>
      <w:sz w:val="24"/>
      <w:lang w:val="en-US"/>
      <w14:ligatures w14:val="none"/>
    </w:rPr>
  </w:style>
  <w:style w:type="character" w:customStyle="1" w:styleId="Heading5Char">
    <w:name w:val="Heading 5 Char"/>
    <w:basedOn w:val="DefaultParagraphFont"/>
    <w:link w:val="Heading5"/>
    <w:uiPriority w:val="9"/>
    <w:semiHidden/>
    <w:rsid w:val="0093123F"/>
    <w:rPr>
      <w:rFonts w:eastAsiaTheme="majorEastAsia" w:cstheme="majorBidi"/>
      <w:color w:val="2F5496" w:themeColor="accent1" w:themeShade="BF"/>
      <w:kern w:val="0"/>
      <w:sz w:val="24"/>
      <w:lang w:val="en-US"/>
      <w14:ligatures w14:val="none"/>
    </w:rPr>
  </w:style>
  <w:style w:type="character" w:customStyle="1" w:styleId="Heading6Char">
    <w:name w:val="Heading 6 Char"/>
    <w:basedOn w:val="DefaultParagraphFont"/>
    <w:link w:val="Heading6"/>
    <w:uiPriority w:val="9"/>
    <w:semiHidden/>
    <w:rsid w:val="0093123F"/>
    <w:rPr>
      <w:rFonts w:eastAsiaTheme="majorEastAsia" w:cstheme="majorBidi"/>
      <w:i/>
      <w:iCs/>
      <w:color w:val="595959" w:themeColor="text1" w:themeTint="A6"/>
      <w:kern w:val="0"/>
      <w:sz w:val="24"/>
      <w:lang w:val="en-US"/>
      <w14:ligatures w14:val="none"/>
    </w:rPr>
  </w:style>
  <w:style w:type="character" w:customStyle="1" w:styleId="Heading7Char">
    <w:name w:val="Heading 7 Char"/>
    <w:basedOn w:val="DefaultParagraphFont"/>
    <w:link w:val="Heading7"/>
    <w:uiPriority w:val="9"/>
    <w:semiHidden/>
    <w:rsid w:val="0093123F"/>
    <w:rPr>
      <w:rFonts w:eastAsiaTheme="majorEastAsia" w:cstheme="majorBidi"/>
      <w:color w:val="595959" w:themeColor="text1" w:themeTint="A6"/>
      <w:kern w:val="0"/>
      <w:sz w:val="24"/>
      <w:lang w:val="en-US"/>
      <w14:ligatures w14:val="none"/>
    </w:rPr>
  </w:style>
  <w:style w:type="character" w:customStyle="1" w:styleId="Heading8Char">
    <w:name w:val="Heading 8 Char"/>
    <w:basedOn w:val="DefaultParagraphFont"/>
    <w:link w:val="Heading8"/>
    <w:uiPriority w:val="9"/>
    <w:semiHidden/>
    <w:rsid w:val="0093123F"/>
    <w:rPr>
      <w:rFonts w:eastAsiaTheme="majorEastAsia" w:cstheme="majorBidi"/>
      <w:i/>
      <w:iCs/>
      <w:color w:val="272727" w:themeColor="text1" w:themeTint="D8"/>
      <w:kern w:val="0"/>
      <w:sz w:val="24"/>
      <w:lang w:val="en-US"/>
      <w14:ligatures w14:val="none"/>
    </w:rPr>
  </w:style>
  <w:style w:type="character" w:customStyle="1" w:styleId="Heading9Char">
    <w:name w:val="Heading 9 Char"/>
    <w:basedOn w:val="DefaultParagraphFont"/>
    <w:link w:val="Heading9"/>
    <w:uiPriority w:val="9"/>
    <w:semiHidden/>
    <w:rsid w:val="0093123F"/>
    <w:rPr>
      <w:rFonts w:eastAsiaTheme="majorEastAsia" w:cstheme="majorBidi"/>
      <w:color w:val="272727" w:themeColor="text1" w:themeTint="D8"/>
      <w:kern w:val="0"/>
      <w:sz w:val="24"/>
      <w:lang w:val="en-US"/>
      <w14:ligatures w14:val="none"/>
    </w:rPr>
  </w:style>
  <w:style w:type="paragraph" w:styleId="Title">
    <w:name w:val="Title"/>
    <w:basedOn w:val="Normal"/>
    <w:next w:val="Normal"/>
    <w:link w:val="TitleChar"/>
    <w:uiPriority w:val="10"/>
    <w:qFormat/>
    <w:rsid w:val="0093123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23F"/>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93123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23F"/>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9312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123F"/>
    <w:rPr>
      <w:rFonts w:ascii="Times New Roman" w:hAnsi="Times New Roman"/>
      <w:i/>
      <w:iCs/>
      <w:color w:val="404040" w:themeColor="text1" w:themeTint="BF"/>
      <w:kern w:val="0"/>
      <w:sz w:val="24"/>
      <w:lang w:val="en-US"/>
      <w14:ligatures w14:val="none"/>
    </w:rPr>
  </w:style>
  <w:style w:type="paragraph" w:styleId="ListParagraph">
    <w:name w:val="List Paragraph"/>
    <w:basedOn w:val="Normal"/>
    <w:uiPriority w:val="34"/>
    <w:qFormat/>
    <w:rsid w:val="0093123F"/>
    <w:pPr>
      <w:ind w:left="720"/>
      <w:contextualSpacing/>
    </w:pPr>
  </w:style>
  <w:style w:type="character" w:styleId="IntenseEmphasis">
    <w:name w:val="Intense Emphasis"/>
    <w:basedOn w:val="DefaultParagraphFont"/>
    <w:uiPriority w:val="21"/>
    <w:qFormat/>
    <w:rsid w:val="0093123F"/>
    <w:rPr>
      <w:i/>
      <w:iCs/>
      <w:color w:val="2F5496" w:themeColor="accent1" w:themeShade="BF"/>
    </w:rPr>
  </w:style>
  <w:style w:type="paragraph" w:styleId="IntenseQuote">
    <w:name w:val="Intense Quote"/>
    <w:basedOn w:val="Normal"/>
    <w:next w:val="Normal"/>
    <w:link w:val="IntenseQuoteChar"/>
    <w:uiPriority w:val="30"/>
    <w:qFormat/>
    <w:rsid w:val="009312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123F"/>
    <w:rPr>
      <w:rFonts w:ascii="Times New Roman" w:hAnsi="Times New Roman"/>
      <w:i/>
      <w:iCs/>
      <w:color w:val="2F5496" w:themeColor="accent1" w:themeShade="BF"/>
      <w:kern w:val="0"/>
      <w:sz w:val="24"/>
      <w:lang w:val="en-US"/>
      <w14:ligatures w14:val="none"/>
    </w:rPr>
  </w:style>
  <w:style w:type="character" w:styleId="IntenseReference">
    <w:name w:val="Intense Reference"/>
    <w:basedOn w:val="DefaultParagraphFont"/>
    <w:uiPriority w:val="32"/>
    <w:qFormat/>
    <w:rsid w:val="0093123F"/>
    <w:rPr>
      <w:b/>
      <w:bCs/>
      <w:smallCaps/>
      <w:color w:val="2F5496" w:themeColor="accent1" w:themeShade="BF"/>
      <w:spacing w:val="5"/>
    </w:rPr>
  </w:style>
  <w:style w:type="table" w:styleId="TableGridLight">
    <w:name w:val="Grid Table Light"/>
    <w:basedOn w:val="TableNormal"/>
    <w:uiPriority w:val="40"/>
    <w:rsid w:val="00377B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065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04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1318</TotalTime>
  <Pages>8</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dc:creator>
  <cp:keywords/>
  <dc:description/>
  <cp:lastModifiedBy>P .</cp:lastModifiedBy>
  <cp:revision>6</cp:revision>
  <dcterms:created xsi:type="dcterms:W3CDTF">2026-06-15T05:59:00Z</dcterms:created>
  <dcterms:modified xsi:type="dcterms:W3CDTF">2026-06-19T05:37:00Z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e2dc8cb6-1d42-4c83-9eb7-7f9d8a8f3dad</vt:lpwstr>
  </property>
</Properties>
</file>