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1D2F9" w14:textId="477C211C" w:rsidR="004915CE" w:rsidRDefault="001A1CC1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</w:pPr>
      <w:r w:rsidRPr="004915CE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>Fig</w:t>
      </w:r>
      <w:r w:rsidR="00683B11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>.</w:t>
      </w:r>
      <w:r w:rsidRPr="004915CE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 xml:space="preserve"> 1S. Demographically viable underserved zones for heart transplantation in Colombia.</w:t>
      </w:r>
    </w:p>
    <w:p w14:paraId="1E2760D1" w14:textId="77777777" w:rsidR="004915CE" w:rsidRDefault="001A1CC1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  <w:r w:rsidRPr="006B7AD2">
        <w:rPr>
          <w:rFonts w:ascii="Times New Roman" w:eastAsia="Times New Roman" w:hAnsi="Times New Roman" w:cs="Times New Roman"/>
          <w:sz w:val="20"/>
          <w:szCs w:val="20"/>
          <w:lang w:eastAsia="es-CO"/>
        </w:rPr>
        <w:t xml:space="preserve">White and blue shading depict the current access footprint to the nearest </w:t>
      </w:r>
      <w:r w:rsidR="008B4CE7">
        <w:rPr>
          <w:rFonts w:ascii="Times New Roman" w:eastAsia="Times New Roman" w:hAnsi="Times New Roman" w:cs="Times New Roman"/>
          <w:sz w:val="20"/>
          <w:szCs w:val="20"/>
          <w:lang w:eastAsia="es-CO"/>
        </w:rPr>
        <w:t>licensed heart transplant centre</w:t>
      </w:r>
      <w:r w:rsidRPr="006B7AD2">
        <w:rPr>
          <w:rFonts w:ascii="Times New Roman" w:eastAsia="Times New Roman" w:hAnsi="Times New Roman" w:cs="Times New Roman"/>
          <w:sz w:val="20"/>
          <w:szCs w:val="20"/>
          <w:lang w:eastAsia="es-CO"/>
        </w:rPr>
        <w:t>, classified as optimal (white; ≤4 h) and suboptimal (blue; 4–6 h). Polygons indicate potential expansion zones located outside the current footprint, defined as spatially coherent areas beyond the clinically acceptable threshold (&gt;6 h) that intersect populations ≥100,000.</w:t>
      </w:r>
    </w:p>
    <w:p w14:paraId="67B9FAE7" w14:textId="77777777" w:rsidR="006B7AD2" w:rsidRDefault="006B7AD2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</w:p>
    <w:p w14:paraId="64DB6CF9" w14:textId="77777777" w:rsidR="004915CE" w:rsidRPr="004915CE" w:rsidRDefault="001A1CC1" w:rsidP="004915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s-CO"/>
        </w:rPr>
        <w:drawing>
          <wp:inline distT="0" distB="0" distL="0" distR="0" wp14:anchorId="0C908156" wp14:editId="1EBE7478">
            <wp:extent cx="6685566" cy="6485861"/>
            <wp:effectExtent l="0" t="0" r="127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4015" cy="651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06C5D" w14:textId="77777777" w:rsidR="004915CE" w:rsidRDefault="004915CE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</w:pPr>
    </w:p>
    <w:p w14:paraId="327A18CF" w14:textId="49376024" w:rsidR="004915CE" w:rsidRDefault="001A1CC1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</w:pPr>
      <w:r w:rsidRPr="004915CE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lastRenderedPageBreak/>
        <w:t>Fig</w:t>
      </w:r>
      <w:r w:rsidR="00683B11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>.</w:t>
      </w:r>
      <w:r w:rsidRPr="004915CE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 xml:space="preserve"> 2S. Demographically viable</w:t>
      </w:r>
      <w:r w:rsidR="00876E14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>, underserved lung-transplantation zones</w:t>
      </w:r>
      <w:r w:rsidRPr="004915CE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 xml:space="preserve"> in Colombia.</w:t>
      </w:r>
    </w:p>
    <w:p w14:paraId="11167BB1" w14:textId="77777777" w:rsidR="004915CE" w:rsidRDefault="001A1CC1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  <w:r w:rsidRPr="006B7AD2">
        <w:rPr>
          <w:rFonts w:ascii="Times New Roman" w:eastAsia="Times New Roman" w:hAnsi="Times New Roman" w:cs="Times New Roman"/>
          <w:sz w:val="20"/>
          <w:szCs w:val="20"/>
          <w:lang w:eastAsia="es-CO"/>
        </w:rPr>
        <w:t>White and blue shading depict the current access footprint, classified as optimal (white; ≤6 h) and suboptimal (blue; 6–8 h). Polygons indicate potential expansion zones outside the footprint, defined as areas beyond the threshold (&gt;8 h) that intersect populations ≥100,000.</w:t>
      </w:r>
    </w:p>
    <w:p w14:paraId="2693FB83" w14:textId="77777777" w:rsidR="006B7AD2" w:rsidRDefault="006B7AD2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</w:p>
    <w:p w14:paraId="16248BA3" w14:textId="77777777" w:rsidR="004915CE" w:rsidRDefault="001A1CC1" w:rsidP="004915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s-CO"/>
        </w:rPr>
        <w:drawing>
          <wp:inline distT="0" distB="0" distL="0" distR="0" wp14:anchorId="0B86EA3A" wp14:editId="51D46340">
            <wp:extent cx="6326372" cy="6956289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031" cy="697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DA4CA" w14:textId="7F30660A" w:rsidR="006B7AD2" w:rsidRDefault="001A1CC1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</w:pPr>
      <w:r w:rsidRPr="004915CE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lastRenderedPageBreak/>
        <w:t>Fig</w:t>
      </w:r>
      <w:r w:rsidR="00683B11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>.</w:t>
      </w:r>
      <w:r w:rsidRPr="004915CE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 xml:space="preserve"> 3S. Demographically viable underserved zones for liver transplantation in Colombia.</w:t>
      </w:r>
    </w:p>
    <w:p w14:paraId="0D77922F" w14:textId="77777777" w:rsidR="006B7AD2" w:rsidRDefault="001A1CC1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  <w:r w:rsidRPr="006B7AD2">
        <w:rPr>
          <w:rFonts w:ascii="Times New Roman" w:eastAsia="Times New Roman" w:hAnsi="Times New Roman" w:cs="Times New Roman"/>
          <w:sz w:val="20"/>
          <w:szCs w:val="20"/>
          <w:lang w:eastAsia="es-CO"/>
        </w:rPr>
        <w:t>White and blue shading depict the current access footprint, classified as optimal (white; ≤6 h) and suboptimal (blue; 6–8 h). Polygons indicate potential expansion zones outside the footprint, defined as areas beyond the threshold (&gt;8 h) that intersect populations ≥100,000.</w:t>
      </w:r>
    </w:p>
    <w:p w14:paraId="3F2FBC69" w14:textId="77777777" w:rsidR="006B7AD2" w:rsidRDefault="006B7AD2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</w:p>
    <w:p w14:paraId="255BEFD9" w14:textId="77777777" w:rsidR="006B7AD2" w:rsidRDefault="001A1CC1" w:rsidP="006B7A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s-CO"/>
        </w:rPr>
        <w:drawing>
          <wp:inline distT="0" distB="0" distL="0" distR="0" wp14:anchorId="5BF06038" wp14:editId="2FA8399C">
            <wp:extent cx="6145618" cy="6860473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182" cy="686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1A4B" w14:textId="5156C6AB" w:rsidR="006B7AD2" w:rsidRDefault="001A1CC1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</w:pPr>
      <w:r w:rsidRPr="004915CE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lastRenderedPageBreak/>
        <w:t>Fig</w:t>
      </w:r>
      <w:r w:rsidR="00683B11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>.</w:t>
      </w:r>
      <w:r w:rsidRPr="004915CE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 xml:space="preserve"> 4S. Demographically viable underserved zones for bone tissue transplantation in Colombia.</w:t>
      </w:r>
    </w:p>
    <w:p w14:paraId="38B68D82" w14:textId="77777777" w:rsidR="006B7AD2" w:rsidRPr="006B7AD2" w:rsidRDefault="001A1CC1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  <w:r w:rsidRPr="006B7AD2">
        <w:rPr>
          <w:rFonts w:ascii="Times New Roman" w:eastAsia="Times New Roman" w:hAnsi="Times New Roman" w:cs="Times New Roman"/>
          <w:sz w:val="20"/>
          <w:szCs w:val="20"/>
          <w:lang w:eastAsia="es-CO"/>
        </w:rPr>
        <w:t>White and blue shading depict the current access footprint, classified as optimal (white; ≤16 h) and suboptimal (blue; 16–18 h). Polygons indicate potential expansion zones outside the footprint, defined as areas beyond the threshold (&gt;18 h) that intersect populations ≥100,000.</w:t>
      </w:r>
    </w:p>
    <w:p w14:paraId="4E5F7B09" w14:textId="77777777" w:rsidR="006B7AD2" w:rsidRDefault="006B7AD2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</w:pPr>
    </w:p>
    <w:p w14:paraId="3FFFD4B2" w14:textId="77777777" w:rsidR="006B7AD2" w:rsidRDefault="001A1CC1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es-CO"/>
        </w:rPr>
        <w:drawing>
          <wp:inline distT="0" distB="0" distL="0" distR="0" wp14:anchorId="63B6D369" wp14:editId="77D956C1">
            <wp:extent cx="5951223" cy="6666614"/>
            <wp:effectExtent l="0" t="0" r="0" b="127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293" cy="667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F94FE" w14:textId="77777777" w:rsidR="006B7AD2" w:rsidRDefault="006B7AD2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</w:pPr>
    </w:p>
    <w:p w14:paraId="2353B66E" w14:textId="0D8EAA90" w:rsidR="006B7AD2" w:rsidRDefault="001A1CC1" w:rsidP="004915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</w:pPr>
      <w:r w:rsidRPr="004915CE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lastRenderedPageBreak/>
        <w:t>Fig</w:t>
      </w:r>
      <w:r w:rsidR="00683B11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>.</w:t>
      </w:r>
      <w:r w:rsidRPr="004915CE">
        <w:rPr>
          <w:rFonts w:ascii="Times New Roman" w:eastAsia="Times New Roman" w:hAnsi="Times New Roman" w:cs="Times New Roman"/>
          <w:b/>
          <w:bCs/>
          <w:sz w:val="20"/>
          <w:szCs w:val="20"/>
          <w:lang w:eastAsia="es-CO"/>
        </w:rPr>
        <w:t xml:space="preserve"> 5S. Demographically viable underserved zones for cardiac valve transplantation in Colombia.</w:t>
      </w:r>
    </w:p>
    <w:p w14:paraId="5D8A71DA" w14:textId="77777777" w:rsidR="001C39AA" w:rsidRDefault="001A1CC1" w:rsidP="004915CE">
      <w:pPr>
        <w:jc w:val="both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  <w:r w:rsidRPr="006B7AD2">
        <w:rPr>
          <w:rFonts w:ascii="Times New Roman" w:eastAsia="Times New Roman" w:hAnsi="Times New Roman" w:cs="Times New Roman"/>
          <w:sz w:val="20"/>
          <w:szCs w:val="20"/>
          <w:lang w:eastAsia="es-CO"/>
        </w:rPr>
        <w:t>White and blue shading depict the current access footprint, classified as optimal (white; ≤4 h) and suboptimal (blue; 4–6 h). Polygons indicate potential expansion zones outside the footprint, defined as areas beyond the threshold (&gt;6 h) that intersect populations ≥100,000.</w:t>
      </w:r>
    </w:p>
    <w:p w14:paraId="233E9482" w14:textId="77777777" w:rsidR="006B7AD2" w:rsidRDefault="006B7AD2" w:rsidP="004915CE">
      <w:pPr>
        <w:jc w:val="both"/>
        <w:rPr>
          <w:sz w:val="20"/>
          <w:szCs w:val="20"/>
        </w:rPr>
      </w:pPr>
    </w:p>
    <w:p w14:paraId="32D410AD" w14:textId="77777777" w:rsidR="006B7AD2" w:rsidRPr="004915CE" w:rsidRDefault="001A1CC1" w:rsidP="004915CE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7E234BB" wp14:editId="6C0DC545">
            <wp:extent cx="6145619" cy="6994041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775" cy="700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AD2" w:rsidRPr="004915CE" w:rsidSect="004915CE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1F81" w14:textId="77777777" w:rsidR="004D2876" w:rsidRDefault="004D2876">
      <w:pPr>
        <w:spacing w:after="0" w:line="240" w:lineRule="auto"/>
      </w:pPr>
      <w:r>
        <w:separator/>
      </w:r>
    </w:p>
  </w:endnote>
  <w:endnote w:type="continuationSeparator" w:id="0">
    <w:p w14:paraId="1ECDC8AA" w14:textId="77777777" w:rsidR="004D2876" w:rsidRDefault="004D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259446026"/>
      <w:docPartObj>
        <w:docPartGallery w:val="Page Numbers (Bottom of Page)"/>
        <w:docPartUnique/>
      </w:docPartObj>
    </w:sdtPr>
    <w:sdtEndPr/>
    <w:sdtContent>
      <w:p w14:paraId="5461CFC9" w14:textId="77777777" w:rsidR="007230BE" w:rsidRPr="007230BE" w:rsidRDefault="001A1CC1">
        <w:pPr>
          <w:pStyle w:val="Piedepgin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230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230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230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230BE">
          <w:rPr>
            <w:rFonts w:ascii="Times New Roman" w:hAnsi="Times New Roman" w:cs="Times New Roman"/>
            <w:sz w:val="24"/>
            <w:szCs w:val="24"/>
          </w:rPr>
          <w:t>2</w:t>
        </w:r>
        <w:r w:rsidRPr="007230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76D28A3" w14:textId="77777777" w:rsidR="007230BE" w:rsidRDefault="007230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B0267" w14:textId="77777777" w:rsidR="004D2876" w:rsidRDefault="004D2876">
      <w:pPr>
        <w:spacing w:after="0" w:line="240" w:lineRule="auto"/>
      </w:pPr>
      <w:r>
        <w:separator/>
      </w:r>
    </w:p>
  </w:footnote>
  <w:footnote w:type="continuationSeparator" w:id="0">
    <w:p w14:paraId="1994F73D" w14:textId="77777777" w:rsidR="004D2876" w:rsidRDefault="004D28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7D"/>
    <w:rsid w:val="00030592"/>
    <w:rsid w:val="001038B9"/>
    <w:rsid w:val="00171728"/>
    <w:rsid w:val="001A1CC1"/>
    <w:rsid w:val="001C39AA"/>
    <w:rsid w:val="002D7EC2"/>
    <w:rsid w:val="0031368D"/>
    <w:rsid w:val="0037746A"/>
    <w:rsid w:val="0044008A"/>
    <w:rsid w:val="004915CE"/>
    <w:rsid w:val="004D2876"/>
    <w:rsid w:val="00683B11"/>
    <w:rsid w:val="006B527D"/>
    <w:rsid w:val="006B7AD2"/>
    <w:rsid w:val="007052E1"/>
    <w:rsid w:val="007230BE"/>
    <w:rsid w:val="00821969"/>
    <w:rsid w:val="008301D3"/>
    <w:rsid w:val="008403FF"/>
    <w:rsid w:val="00876E14"/>
    <w:rsid w:val="008B4CE7"/>
    <w:rsid w:val="009108EA"/>
    <w:rsid w:val="009255F3"/>
    <w:rsid w:val="00A121FB"/>
    <w:rsid w:val="00CF06CB"/>
    <w:rsid w:val="00D06319"/>
    <w:rsid w:val="00D10F06"/>
    <w:rsid w:val="00EF1A2E"/>
    <w:rsid w:val="00FC4999"/>
    <w:rsid w:val="00FF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67471"/>
  <w15:chartTrackingRefBased/>
  <w15:docId w15:val="{37565037-B855-45F3-B4BA-3103AB91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D0631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230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0BE"/>
  </w:style>
  <w:style w:type="paragraph" w:styleId="Piedepgina">
    <w:name w:val="footer"/>
    <w:basedOn w:val="Normal"/>
    <w:link w:val="PiedepginaCar"/>
    <w:uiPriority w:val="99"/>
    <w:unhideWhenUsed/>
    <w:rsid w:val="007230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0BE"/>
  </w:style>
  <w:style w:type="paragraph" w:styleId="NormalWeb">
    <w:name w:val="Normal (Web)"/>
    <w:basedOn w:val="Normal"/>
    <w:uiPriority w:val="99"/>
    <w:semiHidden/>
    <w:unhideWhenUsed/>
    <w:rsid w:val="00FF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Refdecomentario">
    <w:name w:val="annotation reference"/>
    <w:basedOn w:val="Fuentedeprrafopredeter"/>
    <w:uiPriority w:val="99"/>
    <w:rsid w:val="000F3D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Racedo</dc:creator>
  <cp:lastModifiedBy>Jorge Racedo</cp:lastModifiedBy>
  <cp:revision>5</cp:revision>
  <dcterms:created xsi:type="dcterms:W3CDTF">2026-02-22T16:35:00Z</dcterms:created>
  <dcterms:modified xsi:type="dcterms:W3CDTF">2026-03-22T11:30:00Z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a088d7bb-0f9d-4820-969a-48c607772981</vt:lpwstr>
  </property>
  <property fmtid="{D5CDD505-2E9C-101B-9397-08002B2CF9AE}" pid="3" name="LE1">
    <vt:filetime>2026-02-22T16:03:31Z</vt:filetime>
  </property>
</Properties>
</file>