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A76" w:rsidRPr="00D16BC4" w:rsidRDefault="00A96A76" w:rsidP="00A96A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D16BC4">
        <w:rPr>
          <w:rFonts w:ascii="Times New Roman" w:hAnsi="Times New Roman" w:cs="Times New Roman"/>
          <w:color w:val="222222"/>
          <w:shd w:val="clear" w:color="auto" w:fill="FFFFFF"/>
        </w:rPr>
        <w:t>Appendix 1:</w:t>
      </w:r>
      <w:r w:rsidRPr="00D16BC4">
        <w:rPr>
          <w:rFonts w:ascii="Times New Roman" w:hAnsi="Times New Roman" w:cs="Times New Roman"/>
          <w:szCs w:val="24"/>
        </w:rPr>
        <w:t xml:space="preserve"> </w:t>
      </w:r>
      <w:r w:rsidRPr="00D16BC4">
        <w:rPr>
          <w:rFonts w:ascii="Times New Roman" w:hAnsi="Times New Roman" w:cs="Times New Roman"/>
          <w:color w:val="222222"/>
          <w:shd w:val="clear" w:color="auto" w:fill="FFFFFF"/>
        </w:rPr>
        <w:t>Core competency and professional syllabus correspondence table for care service education in vocational high schools (draft)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3964"/>
        <w:gridCol w:w="4962"/>
        <w:gridCol w:w="4110"/>
        <w:gridCol w:w="993"/>
      </w:tblGrid>
      <w:tr w:rsidR="00A96A76" w:rsidRPr="00E84613" w:rsidTr="00FD59EA">
        <w:trPr>
          <w:trHeight w:val="36"/>
        </w:trPr>
        <w:tc>
          <w:tcPr>
            <w:tcW w:w="3964" w:type="dxa"/>
            <w:vMerge w:val="restar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E84613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bookmarkStart w:id="0" w:name="_Hlk84270900"/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General Competency</w:t>
            </w:r>
          </w:p>
        </w:tc>
        <w:tc>
          <w:tcPr>
            <w:tcW w:w="4962" w:type="dxa"/>
            <w:vMerge w:val="restart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E84613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Professional Competency</w:t>
            </w:r>
          </w:p>
        </w:tc>
        <w:tc>
          <w:tcPr>
            <w:tcW w:w="5103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84613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Corresponding Subjects</w:t>
            </w:r>
          </w:p>
        </w:tc>
      </w:tr>
      <w:tr w:rsidR="00A96A76" w:rsidRPr="00E84613" w:rsidTr="00FD59EA">
        <w:trPr>
          <w:trHeight w:val="56"/>
        </w:trPr>
        <w:tc>
          <w:tcPr>
            <w:tcW w:w="396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</w:tcPr>
          <w:p w:rsidR="00A96A76" w:rsidRPr="00E84613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E84613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84613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The Names of Subjects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84613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Credits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left w:val="nil"/>
              <w:bottom w:val="dashed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E84613" w:rsidRDefault="00A96A76" w:rsidP="00FD59EA">
            <w:pPr>
              <w:ind w:leftChars="10" w:left="257" w:hangingChars="97" w:hanging="233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1. Comunication and Caring Competency</w:t>
            </w:r>
          </w:p>
        </w:tc>
        <w:tc>
          <w:tcPr>
            <w:tcW w:w="4962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color w:val="FF0000"/>
              </w:rPr>
            </w:pPr>
          </w:p>
        </w:tc>
        <w:tc>
          <w:tcPr>
            <w:tcW w:w="4110" w:type="dxa"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107" w:left="579" w:hangingChars="134" w:hanging="322"/>
              <w:rPr>
                <w:rFonts w:ascii="DFKai-SB" w:eastAsia="DFKai-SB" w:hAnsi="DFKai-SB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1.1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Interpersonal Relations and Communication Skills </w:t>
            </w: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color w:val="FF0000"/>
              </w:rPr>
            </w:pPr>
          </w:p>
        </w:tc>
        <w:tc>
          <w:tcPr>
            <w:tcW w:w="4110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1"/>
              </w:numPr>
              <w:ind w:leftChars="0" w:left="265" w:hanging="265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Interpersonal Relations and Communication</w:t>
            </w:r>
          </w:p>
        </w:tc>
        <w:tc>
          <w:tcPr>
            <w:tcW w:w="993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96" w:left="592" w:hangingChars="151" w:hanging="362"/>
              <w:rPr>
                <w:rFonts w:ascii="DFKai-SB" w:eastAsia="DFKai-SB" w:hAnsi="DFKai-SB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1.2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Family Support: Needs and Assistance of Family Care</w:t>
            </w: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color w:val="FF0000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Pr="00E51591" w:rsidRDefault="00A96A76" w:rsidP="00A96A76">
            <w:pPr>
              <w:pStyle w:val="ListParagraph"/>
              <w:numPr>
                <w:ilvl w:val="0"/>
                <w:numId w:val="1"/>
              </w:numPr>
              <w:ind w:leftChars="0" w:left="265" w:rightChars="-104" w:right="-250" w:hanging="265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An Introduction to Family (Family Pressures and Family Dynamic are required to be included.)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91" w:left="578" w:hangingChars="150" w:hanging="360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1.3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Hospice Care and getting to know hospice</w:t>
            </w: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color w:val="FF0000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1"/>
              </w:numPr>
              <w:ind w:leftChars="0" w:left="251" w:hanging="251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Hospice Care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D16BC4" w:rsidRDefault="00A96A76" w:rsidP="00FD59EA">
            <w:pPr>
              <w:ind w:left="258" w:hanging="258"/>
              <w:rPr>
                <w:rFonts w:ascii="Times New Roman" w:eastAsia="DFKai-SB" w:hAnsi="Times New Roman" w:cs="Times New Roman"/>
                <w:b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2. Creativity and Planning Capability</w:t>
            </w: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3964" w:type="dxa"/>
            <w:tcBorders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85" w:left="552" w:hangingChars="145" w:hanging="348"/>
              <w:rPr>
                <w:rFonts w:ascii="Times New Roman" w:eastAsia="DFKai-SB" w:hAnsi="Times New Roman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2.1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Planning of Gerontological Activity Programs</w:t>
            </w:r>
          </w:p>
        </w:tc>
        <w:tc>
          <w:tcPr>
            <w:tcW w:w="496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1"/>
              </w:numPr>
              <w:ind w:leftChars="0" w:left="251" w:hanging="251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Design of Gerontological Activity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"/>
              </w:numPr>
              <w:ind w:leftChars="0" w:left="251" w:hanging="251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Design and Application of Alternative Caring Programs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243"/>
        </w:trPr>
        <w:tc>
          <w:tcPr>
            <w:tcW w:w="3964" w:type="dxa"/>
            <w:vMerge w:val="restart"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D16BC4" w:rsidRDefault="00A96A76" w:rsidP="00FD59EA">
            <w:pPr>
              <w:ind w:left="259" w:hangingChars="108" w:hanging="259"/>
              <w:rPr>
                <w:rFonts w:ascii="Times New Roman" w:eastAsia="DFKai-SB" w:hAnsi="Times New Roman" w:cs="Times New Roman"/>
                <w:b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 xml:space="preserve">1. </w:t>
            </w:r>
            <w:r w:rsidRPr="0000465F">
              <w:rPr>
                <w:rFonts w:ascii="Times New Roman" w:eastAsia="DFKai-SB" w:hAnsi="Times New Roman" w:cs="Times New Roman"/>
                <w:b/>
                <w:szCs w:val="24"/>
              </w:rPr>
              <w:t>Professional care</w:t>
            </w:r>
          </w:p>
        </w:tc>
        <w:tc>
          <w:tcPr>
            <w:tcW w:w="4110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22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A96A76" w:rsidRPr="00D16BC4" w:rsidRDefault="00A96A76" w:rsidP="00FD59EA">
            <w:pPr>
              <w:pStyle w:val="ListParagraph"/>
              <w:ind w:leftChars="108" w:left="633" w:hangingChars="156" w:hanging="374"/>
              <w:jc w:val="both"/>
              <w:rPr>
                <w:rFonts w:ascii="Times New Roman" w:eastAsia="DFKai-SB" w:hAnsi="Times New Roman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>1.1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 Basic Caring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skills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: Caring of the Body and Life; Dealing with Household Chores</w:t>
            </w:r>
          </w:p>
        </w:tc>
        <w:tc>
          <w:tcPr>
            <w:tcW w:w="4110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2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long-term care</w:t>
            </w:r>
            <w:r w:rsidRPr="00D16BC4">
              <w:rPr>
                <w:rFonts w:ascii="Times New Roman" w:eastAsia="Noto Sans Mono CJK JP Regular" w:hAnsi="Times New Roman" w:cs="Times New Roman"/>
                <w:lang w:bidi="zh-TW"/>
              </w:rPr>
              <w:t xml:space="preserve">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2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SentyTEA 新蒂下午茶体" w:hAnsi="Times New Roman" w:cs="Times New Roman"/>
                <w:lang w:bidi="zh-TW"/>
              </w:rPr>
              <w:t xml:space="preserve">Practical basic care and experimental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2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 xml:space="preserve">Practicum for fundamental care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</w:tc>
        <w:tc>
          <w:tcPr>
            <w:tcW w:w="993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22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:rsidR="00A96A76" w:rsidRPr="00D16BC4" w:rsidRDefault="00A96A76" w:rsidP="00FD59EA">
            <w:pPr>
              <w:pStyle w:val="ListParagraph"/>
              <w:ind w:leftChars="0" w:left="625" w:hanging="336"/>
              <w:rPr>
                <w:rFonts w:ascii="Times New Roman" w:eastAsia="DFKai-SB" w:hAnsi="Times New Roman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1.2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Care in Context: Care Training of Different Categories</w:t>
            </w:r>
          </w:p>
        </w:tc>
        <w:tc>
          <w:tcPr>
            <w:tcW w:w="41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3"/>
              </w:numPr>
              <w:ind w:leftChars="0" w:left="223" w:hanging="223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The Practice of Care in Institutions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3"/>
              </w:numPr>
              <w:ind w:leftChars="0" w:left="223" w:hanging="223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The Practice of Care in Communities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3"/>
              </w:numPr>
              <w:ind w:leftChars="0" w:left="223" w:hanging="223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Dementia Care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57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96A76" w:rsidRPr="00D16BC4" w:rsidRDefault="00A96A76" w:rsidP="00FD59EA">
            <w:pPr>
              <w:ind w:leftChars="126" w:left="314" w:hangingChars="5" w:hanging="12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 xml:space="preserve">1.3 </w:t>
            </w:r>
            <w:r w:rsidRPr="00D16BC4">
              <w:rPr>
                <w:rFonts w:ascii="Times New Roman" w:eastAsia="DFKai-SB" w:hAnsi="Times New Roman" w:cs="Times New Roman"/>
              </w:rPr>
              <w:t>General Clinical Nursing Techniques</w:t>
            </w:r>
          </w:p>
        </w:tc>
        <w:tc>
          <w:tcPr>
            <w:tcW w:w="4110" w:type="dxa"/>
            <w:tcBorders>
              <w:top w:val="dashed" w:sz="4" w:space="0" w:color="auto"/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4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>Structure</w:t>
            </w:r>
            <w:r>
              <w:rPr>
                <w:rFonts w:ascii="Times New Roman" w:eastAsia="DFKai-SB" w:hAnsi="Times New Roman" w:cs="Times New Roman"/>
                <w:lang w:bidi="zh-TW"/>
              </w:rPr>
              <w:t xml:space="preserve"> and function of human body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4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 xml:space="preserve">Physical </w:t>
            </w:r>
            <w:r>
              <w:rPr>
                <w:rFonts w:ascii="Times New Roman" w:eastAsia="DFKai-SB" w:hAnsi="Times New Roman" w:cs="Times New Roman"/>
                <w:lang w:bidi="zh-TW"/>
              </w:rPr>
              <w:t xml:space="preserve">examination and assessment </w:t>
            </w:r>
            <w:r>
              <w:rPr>
                <w:rFonts w:ascii="Times New Roman" w:eastAsia="DFKai-SB" w:hAnsi="Times New Roman" w:cs="Times New Roman"/>
                <w:lang w:bidi="zh-TW"/>
              </w:rPr>
              <w:lastRenderedPageBreak/>
              <w:t>(I)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lastRenderedPageBreak/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D16BC4" w:rsidRDefault="00A96A76" w:rsidP="00FD59EA">
            <w:pPr>
              <w:ind w:left="261" w:hanging="196"/>
              <w:rPr>
                <w:rFonts w:ascii="Times New Roman" w:eastAsia="DFKai-SB" w:hAnsi="Times New Roman" w:cs="Times New Roman"/>
                <w:b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2.</w:t>
            </w:r>
            <w:r w:rsidRPr="0000465F">
              <w:rPr>
                <w:rFonts w:ascii="Times New Roman" w:eastAsia="DFKai-SB" w:hAnsi="Times New Roman" w:cs="Times New Roman"/>
                <w:b/>
                <w:szCs w:val="24"/>
              </w:rPr>
              <w:t xml:space="preserve"> Patient safety and care</w:t>
            </w:r>
          </w:p>
        </w:tc>
        <w:tc>
          <w:tcPr>
            <w:tcW w:w="4110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109" w:left="653" w:hangingChars="163" w:hanging="391"/>
              <w:rPr>
                <w:rFonts w:ascii="DFKai-SB" w:eastAsia="DFKai-SB" w:hAnsi="DFKai-SB" w:cs="Times New Roman"/>
                <w:bCs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bCs/>
                <w:color w:val="000000" w:themeColor="text1"/>
              </w:rPr>
              <w:t xml:space="preserve">2.1 </w:t>
            </w:r>
            <w:r w:rsidRPr="00D16BC4">
              <w:rPr>
                <w:rFonts w:ascii="Times New Roman" w:eastAsia="DFKai-SB" w:hAnsi="Times New Roman" w:cs="Times New Roman"/>
                <w:bCs/>
                <w:color w:val="000000" w:themeColor="text1"/>
              </w:rPr>
              <w:t>Dealing with Emergency and Accidental Events</w:t>
            </w:r>
          </w:p>
        </w:tc>
        <w:tc>
          <w:tcPr>
            <w:tcW w:w="4110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Occupational Safety and Harm Prevention</w:t>
            </w:r>
          </w:p>
        </w:tc>
        <w:tc>
          <w:tcPr>
            <w:tcW w:w="993" w:type="dxa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108" w:left="285" w:hangingChars="11" w:hanging="26"/>
              <w:rPr>
                <w:rFonts w:ascii="Times New Roman" w:eastAsia="DFKai-SB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bCs/>
                <w:color w:val="000000" w:themeColor="text1"/>
              </w:rPr>
              <w:t xml:space="preserve">2.2 </w:t>
            </w:r>
            <w:r w:rsidRPr="0000465F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00465F">
              <w:rPr>
                <w:rFonts w:ascii="Times New Roman" w:eastAsia="DFKai-SB" w:hAnsi="Times New Roman" w:cs="Times New Roman"/>
                <w:color w:val="000000" w:themeColor="text1"/>
                <w:szCs w:val="24"/>
              </w:rPr>
              <w:t>are and life safety</w:t>
            </w:r>
          </w:p>
        </w:tc>
        <w:tc>
          <w:tcPr>
            <w:tcW w:w="4110" w:type="dxa"/>
            <w:tcBorders>
              <w:top w:val="dashed" w:sz="4" w:space="0" w:color="auto"/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Introduction to Nutrition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The Practice of Healthy Diet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Prevention of Disease and the Care of Chronic Disease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Getting to Know the Medicine and the Safety of taking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056E98">
              <w:rPr>
                <w:rFonts w:ascii="Times New Roman" w:eastAsia="DFKai-SB" w:hAnsi="Times New Roman" w:cs="Times New Roman"/>
                <w:color w:val="000000" w:themeColor="text1"/>
              </w:rPr>
              <w:t>Assistive technology device and health care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5"/>
              </w:numPr>
              <w:ind w:leftChars="0" w:left="209" w:hanging="209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056E98">
              <w:rPr>
                <w:rFonts w:ascii="Times New Roman" w:eastAsia="DFKai-SB" w:hAnsi="Times New Roman" w:cs="Times New Roman"/>
                <w:color w:val="000000" w:themeColor="text1"/>
              </w:rPr>
              <w:t>Practicum for assistive technology device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DFKai-SB" w:hAnsi="Times New Roman" w:cs="Times New Roman" w:hint="eastAsia"/>
                <w:lang w:bidi="zh-TW"/>
              </w:rPr>
              <w:t>(</w:t>
            </w:r>
            <w:r>
              <w:rPr>
                <w:rFonts w:ascii="Times New Roman" w:eastAsia="DFKai-SB" w:hAnsi="Times New Roman" w:cs="Times New Roman"/>
                <w:lang w:bidi="zh-TW"/>
              </w:rPr>
              <w:t>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</w:tc>
        <w:tc>
          <w:tcPr>
            <w:tcW w:w="993" w:type="dxa"/>
            <w:tcBorders>
              <w:top w:val="dashed" w:sz="4" w:space="0" w:color="auto"/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E51591" w:rsidRDefault="00A96A76" w:rsidP="00FD59EA">
            <w:pPr>
              <w:ind w:leftChars="9" w:left="272" w:hangingChars="104" w:hanging="25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 xml:space="preserve">3. </w:t>
            </w:r>
            <w:r w:rsidRPr="00F933A8">
              <w:rPr>
                <w:rFonts w:ascii="Times New Roman" w:hAnsi="Times New Roman" w:cs="Times New Roman"/>
                <w:b/>
                <w:szCs w:val="24"/>
              </w:rPr>
              <w:t>Adherence to a professional code of conduct and ethics</w:t>
            </w:r>
          </w:p>
        </w:tc>
        <w:tc>
          <w:tcPr>
            <w:tcW w:w="4110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28369D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102" w:left="257" w:hangingChars="5" w:hanging="12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3.1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Abiding by Work Ethics</w:t>
            </w: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6"/>
              </w:numPr>
              <w:ind w:leftChars="0" w:left="195" w:hanging="21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Professional Ethics of Long-Term Care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b/>
              </w:rPr>
            </w:pPr>
            <w:r w:rsidRPr="00E51591">
              <w:rPr>
                <w:rFonts w:ascii="Times New Roman" w:eastAsia="DFKai-SB" w:hAnsi="Times New Roman" w:cs="Times New Roman"/>
                <w:b/>
              </w:rPr>
              <w:t>4.</w:t>
            </w:r>
            <w:r w:rsidRPr="00E51591">
              <w:t xml:space="preserve"> </w:t>
            </w: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>The Capability of Leadership</w:t>
            </w:r>
          </w:p>
        </w:tc>
        <w:tc>
          <w:tcPr>
            <w:tcW w:w="4110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97" w:left="233"/>
              <w:rPr>
                <w:rFonts w:ascii="Times New Roman" w:eastAsia="DFKai-SB" w:hAnsi="Times New Roman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4.1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Developing Activities of Health Promotion</w:t>
            </w:r>
          </w:p>
          <w:p w:rsidR="00A96A76" w:rsidRPr="00D16BC4" w:rsidRDefault="00A96A76" w:rsidP="00FD59EA">
            <w:pPr>
              <w:ind w:leftChars="97" w:left="233"/>
              <w:rPr>
                <w:rFonts w:ascii="Times New Roman" w:eastAsia="DFKai-SB" w:hAnsi="Times New Roman" w:cs="Times New Roman"/>
                <w:color w:val="000000" w:themeColor="text1"/>
              </w:rPr>
            </w:pPr>
            <w:r>
              <w:rPr>
                <w:rFonts w:ascii="Times New Roman" w:eastAsia="DFKai-SB" w:hAnsi="Times New Roman" w:cs="Times New Roman" w:hint="eastAsia"/>
                <w:color w:val="000000" w:themeColor="text1"/>
              </w:rPr>
              <w:t xml:space="preserve">4.2 </w:t>
            </w: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Promoting Active Aging in Communities</w:t>
            </w: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6"/>
              </w:numPr>
              <w:ind w:leftChars="0" w:left="209" w:hanging="238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The Practice of Health Promotion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6"/>
              </w:numPr>
              <w:ind w:leftChars="0" w:left="209" w:hanging="238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Community Health Construction I II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A96A76" w:rsidRPr="0028369D" w:rsidRDefault="00A96A76" w:rsidP="00FD59EA">
            <w:pPr>
              <w:rPr>
                <w:rFonts w:ascii="Times New Roman" w:eastAsia="DFKai-SB" w:hAnsi="Times New Roman" w:cs="Times New Roman"/>
              </w:rPr>
            </w:pPr>
            <w:r w:rsidRPr="0028369D">
              <w:rPr>
                <w:rFonts w:ascii="Times New Roman" w:eastAsia="DFKai-SB" w:hAnsi="Times New Roman" w:cs="Times New Roman"/>
              </w:rPr>
              <w:t>2</w:t>
            </w:r>
          </w:p>
          <w:p w:rsidR="00A96A76" w:rsidRPr="0028369D" w:rsidRDefault="00A96A76" w:rsidP="00FD59EA">
            <w:pPr>
              <w:rPr>
                <w:rFonts w:ascii="Times New Roman" w:eastAsia="DFKai-SB" w:hAnsi="Times New Roman" w:cs="Times New Roman"/>
              </w:rPr>
            </w:pPr>
            <w:r w:rsidRPr="0028369D">
              <w:rPr>
                <w:rFonts w:ascii="Times New Roman" w:eastAsia="DFKai-SB" w:hAnsi="Times New Roman" w:cs="Times New Roman"/>
              </w:rPr>
              <w:t>4</w:t>
            </w:r>
          </w:p>
        </w:tc>
      </w:tr>
      <w:tr w:rsidR="00A96A76" w:rsidTr="00FD59EA">
        <w:trPr>
          <w:trHeight w:val="360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E51591" w:rsidRDefault="00A96A76" w:rsidP="00FD59EA">
            <w:pPr>
              <w:rPr>
                <w:rFonts w:ascii="Times New Roman" w:eastAsia="DFKai-SB" w:hAnsi="Times New Roman" w:cs="Times New Roman"/>
                <w:b/>
              </w:rPr>
            </w:pPr>
            <w:r w:rsidRPr="00E51591">
              <w:rPr>
                <w:rFonts w:ascii="Times New Roman" w:eastAsia="DFKai-SB" w:hAnsi="Times New Roman" w:cs="Times New Roman"/>
                <w:b/>
              </w:rPr>
              <w:t>5.</w:t>
            </w:r>
            <w:r w:rsidRPr="00D16BC4">
              <w:rPr>
                <w:rFonts w:ascii="Times New Roman" w:eastAsia="DFKai-SB" w:hAnsi="Times New Roman" w:cs="Times New Roman"/>
                <w:b/>
                <w:color w:val="000000" w:themeColor="text1"/>
              </w:rPr>
              <w:t xml:space="preserve"> The Capability of Resource Integration</w:t>
            </w:r>
          </w:p>
        </w:tc>
        <w:tc>
          <w:tcPr>
            <w:tcW w:w="4110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</w:tr>
      <w:tr w:rsidR="00A96A76" w:rsidRPr="00A0542E" w:rsidTr="00FD59EA">
        <w:trPr>
          <w:trHeight w:val="213"/>
        </w:trPr>
        <w:tc>
          <w:tcPr>
            <w:tcW w:w="3964" w:type="dxa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962" w:type="dxa"/>
            <w:tcBorders>
              <w:left w:val="nil"/>
              <w:right w:val="nil"/>
            </w:tcBorders>
            <w:vAlign w:val="center"/>
          </w:tcPr>
          <w:p w:rsidR="00A96A76" w:rsidRPr="00D16BC4" w:rsidRDefault="00A96A76" w:rsidP="00FD59EA">
            <w:pPr>
              <w:ind w:leftChars="98" w:left="595" w:hangingChars="150" w:hanging="360"/>
              <w:rPr>
                <w:rFonts w:ascii="Times New Roman" w:eastAsia="DFKai-SB" w:hAnsi="Times New Roman" w:cs="Times New Roman"/>
                <w:b/>
              </w:rPr>
            </w:pPr>
            <w:r>
              <w:rPr>
                <w:rFonts w:ascii="Times New Roman" w:eastAsia="DFKai-SB" w:hAnsi="Times New Roman" w:cs="Times New Roman" w:hint="eastAsia"/>
                <w:bCs/>
                <w:color w:val="000000" w:themeColor="text1"/>
              </w:rPr>
              <w:t xml:space="preserve">5.1 </w:t>
            </w:r>
            <w:r w:rsidRPr="00D16BC4">
              <w:rPr>
                <w:rFonts w:ascii="Times New Roman" w:eastAsia="DFKai-SB" w:hAnsi="Times New Roman" w:cs="Times New Roman"/>
                <w:bCs/>
                <w:color w:val="000000" w:themeColor="text1"/>
              </w:rPr>
              <w:t>Getting to Know Related Laws and Regulations of Care Service</w:t>
            </w: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7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D16BC4">
              <w:rPr>
                <w:rFonts w:ascii="Times New Roman" w:eastAsia="DFKai-SB" w:hAnsi="Times New Roman" w:cs="Times New Roman"/>
                <w:color w:val="000000" w:themeColor="text1"/>
              </w:rPr>
              <w:t>An Introduction to Long-Term Care Laws and Regulations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7"/>
              </w:numPr>
              <w:ind w:leftChars="0" w:left="237" w:hanging="237"/>
              <w:rPr>
                <w:rFonts w:ascii="Times New Roman" w:eastAsia="DFKai-SB" w:hAnsi="Times New Roman" w:cs="Times New Roman"/>
                <w:color w:val="000000" w:themeColor="text1"/>
              </w:rPr>
            </w:pPr>
            <w:r w:rsidRPr="00056E98">
              <w:rPr>
                <w:rFonts w:ascii="Times New Roman" w:eastAsia="DFKai-SB" w:hAnsi="Times New Roman" w:cs="Times New Roman"/>
                <w:color w:val="000000" w:themeColor="text1"/>
              </w:rPr>
              <w:t>Health promotion practicum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A96A76" w:rsidRDefault="00A96A76" w:rsidP="00FD59EA">
            <w:pPr>
              <w:rPr>
                <w:rFonts w:ascii="Times New Roman" w:eastAsia="DFKai-SB" w:hAnsi="Times New Roman" w:cs="Times New Roman"/>
              </w:rPr>
            </w:pPr>
            <w:r w:rsidRPr="00A0542E">
              <w:rPr>
                <w:rFonts w:ascii="Times New Roman" w:eastAsia="DFKai-SB" w:hAnsi="Times New Roman" w:cs="Times New Roman"/>
              </w:rPr>
              <w:t>2</w:t>
            </w:r>
          </w:p>
          <w:p w:rsidR="00A96A76" w:rsidRPr="00A0542E" w:rsidRDefault="00A96A76" w:rsidP="00FD59EA">
            <w:pPr>
              <w:rPr>
                <w:rFonts w:ascii="Times New Roman" w:eastAsia="DFKai-SB" w:hAnsi="Times New Roman" w:cs="Times New Roman"/>
              </w:rPr>
            </w:pPr>
          </w:p>
          <w:p w:rsidR="00A96A76" w:rsidRPr="00A0542E" w:rsidRDefault="00A96A76" w:rsidP="00FD59EA">
            <w:pPr>
              <w:rPr>
                <w:rFonts w:ascii="Times New Roman" w:eastAsia="DFKai-SB" w:hAnsi="Times New Roman" w:cs="Times New Roman"/>
              </w:rPr>
            </w:pPr>
            <w:r w:rsidRPr="00A0542E">
              <w:rPr>
                <w:rFonts w:ascii="Times New Roman" w:eastAsia="DFKai-SB" w:hAnsi="Times New Roman" w:cs="Times New Roman"/>
              </w:rPr>
              <w:t>2</w:t>
            </w:r>
          </w:p>
        </w:tc>
      </w:tr>
      <w:bookmarkEnd w:id="0"/>
    </w:tbl>
    <w:p w:rsidR="00A96A76" w:rsidRDefault="00A96A76" w:rsidP="00A96A76">
      <w:pPr>
        <w:widowControl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:rsidR="00A96A76" w:rsidRPr="00072EB6" w:rsidRDefault="00A96A76" w:rsidP="00A96A76">
      <w:pPr>
        <w:adjustRightInd w:val="0"/>
        <w:snapToGrid w:val="0"/>
        <w:spacing w:afterLines="50" w:after="120"/>
        <w:rPr>
          <w:rFonts w:ascii="Times New Roman" w:hAnsi="Times New Roman" w:cs="Times New Roman"/>
          <w:color w:val="222222"/>
          <w:highlight w:val="yellow"/>
          <w:shd w:val="clear" w:color="auto" w:fill="FFFFFF"/>
        </w:rPr>
      </w:pPr>
      <w:r w:rsidRPr="00D16BC4">
        <w:rPr>
          <w:rFonts w:ascii="Times New Roman" w:hAnsi="Times New Roman" w:cs="Times New Roman"/>
          <w:color w:val="222222"/>
          <w:shd w:val="clear" w:color="auto" w:fill="FFFFFF"/>
        </w:rPr>
        <w:lastRenderedPageBreak/>
        <w:t>Appendix 2:</w:t>
      </w:r>
      <w:r w:rsidRPr="00D16BC4">
        <w:rPr>
          <w:rFonts w:ascii="Times New Roman" w:hAnsi="Times New Roman" w:cs="Times New Roman"/>
          <w:szCs w:val="24"/>
        </w:rPr>
        <w:t xml:space="preserve"> </w:t>
      </w:r>
      <w:r w:rsidRPr="00D16BC4">
        <w:rPr>
          <w:rFonts w:ascii="Times New Roman" w:hAnsi="Times New Roman" w:cs="Times New Roman"/>
          <w:color w:val="222222"/>
          <w:shd w:val="clear" w:color="auto" w:fill="FFFFFF"/>
        </w:rPr>
        <w:t>Core competency and professional syllabus correspondence table for care service education in vocational high schools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85"/>
        <w:gridCol w:w="5276"/>
        <w:gridCol w:w="3802"/>
        <w:gridCol w:w="1195"/>
      </w:tblGrid>
      <w:tr w:rsidR="00A96A76" w:rsidTr="00FD59EA">
        <w:trPr>
          <w:trHeight w:val="36"/>
        </w:trPr>
        <w:tc>
          <w:tcPr>
            <w:tcW w:w="1320" w:type="pct"/>
            <w:vMerge w:val="restar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1D19DB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072EB6">
              <w:rPr>
                <w:rFonts w:ascii="Times New Roman" w:eastAsia="DFKai-SB" w:hAnsi="Times New Roman" w:cs="Times New Roman"/>
                <w:b/>
                <w:color w:val="000000" w:themeColor="text1"/>
              </w:rPr>
              <w:t>General Competency</w:t>
            </w:r>
          </w:p>
        </w:tc>
        <w:tc>
          <w:tcPr>
            <w:tcW w:w="1890" w:type="pct"/>
            <w:vMerge w:val="restart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1D19DB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072EB6">
              <w:rPr>
                <w:rFonts w:ascii="Times New Roman" w:eastAsia="DFKai-SB" w:hAnsi="Times New Roman" w:cs="Times New Roman"/>
                <w:b/>
                <w:color w:val="000000" w:themeColor="text1"/>
              </w:rPr>
              <w:t>Professional Competency</w:t>
            </w:r>
          </w:p>
        </w:tc>
        <w:tc>
          <w:tcPr>
            <w:tcW w:w="1790" w:type="pct"/>
            <w:gridSpan w:val="2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1D19DB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072EB6">
              <w:rPr>
                <w:rFonts w:ascii="Times New Roman" w:eastAsia="DFKai-SB" w:hAnsi="Times New Roman" w:cs="Times New Roman"/>
                <w:b/>
                <w:color w:val="000000" w:themeColor="text1"/>
              </w:rPr>
              <w:t>Corresponding Subjects</w:t>
            </w:r>
          </w:p>
        </w:tc>
      </w:tr>
      <w:tr w:rsidR="00A96A76" w:rsidTr="00FD59EA">
        <w:trPr>
          <w:trHeight w:val="70"/>
        </w:trPr>
        <w:tc>
          <w:tcPr>
            <w:tcW w:w="1320" w:type="pct"/>
            <w:vMerge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1D19DB" w:rsidRDefault="00A96A76" w:rsidP="00FD59EA">
            <w:pPr>
              <w:adjustRightInd w:val="0"/>
              <w:snapToGrid w:val="0"/>
              <w:jc w:val="center"/>
              <w:rPr>
                <w:rFonts w:ascii="Times New Roman" w:eastAsia="DFKai-SB" w:hAnsi="Times New Roman" w:cs="Times New Roman"/>
                <w:b/>
              </w:rPr>
            </w:pPr>
            <w:r w:rsidRPr="00072EB6">
              <w:rPr>
                <w:rFonts w:ascii="Times New Roman" w:eastAsia="DFKai-SB" w:hAnsi="Times New Roman" w:cs="Times New Roman"/>
                <w:b/>
                <w:color w:val="000000" w:themeColor="text1"/>
              </w:rPr>
              <w:t>The Names of Subjects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1D19DB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072EB6">
              <w:rPr>
                <w:rFonts w:ascii="Times New Roman" w:eastAsia="DFKai-SB" w:hAnsi="Times New Roman" w:cs="Times New Roman"/>
                <w:b/>
                <w:color w:val="000000" w:themeColor="text1"/>
              </w:rPr>
              <w:t>Credits</w:t>
            </w:r>
          </w:p>
        </w:tc>
      </w:tr>
      <w:tr w:rsidR="00A96A76" w:rsidTr="00FD59EA">
        <w:trPr>
          <w:trHeight w:val="70"/>
        </w:trPr>
        <w:tc>
          <w:tcPr>
            <w:tcW w:w="1320" w:type="pct"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2D0D52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1. Interpersonal communication</w:t>
            </w:r>
          </w:p>
        </w:tc>
        <w:tc>
          <w:tcPr>
            <w:tcW w:w="1890" w:type="pct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Pr="00D16BC4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  <w:color w:val="FF0000"/>
              </w:rPr>
            </w:pPr>
          </w:p>
        </w:tc>
        <w:tc>
          <w:tcPr>
            <w:tcW w:w="1362" w:type="pct"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</w:tcPr>
          <w:p w:rsidR="00A96A76" w:rsidRPr="00D16BC4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</w:p>
        </w:tc>
        <w:tc>
          <w:tcPr>
            <w:tcW w:w="428" w:type="pct"/>
            <w:tcBorders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A96A76" w:rsidRDefault="00A96A76" w:rsidP="00FD59EA">
            <w:pPr>
              <w:adjustRightInd w:val="0"/>
              <w:snapToGrid w:val="0"/>
              <w:ind w:firstLineChars="97" w:firstLine="233"/>
              <w:rPr>
                <w:rFonts w:ascii="Times New Roman" w:eastAsia="DFKai-SB" w:hAnsi="Times New Roman" w:cs="Times New Roman"/>
                <w:sz w:val="22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1.1 </w:t>
            </w:r>
            <w:r w:rsidRPr="004F01D2">
              <w:rPr>
                <w:rFonts w:ascii="Times New Roman" w:eastAsia="DFKai-SB" w:hAnsi="Times New Roman" w:cs="Times New Roman"/>
                <w:szCs w:val="24"/>
                <w:lang w:bidi="zh-TW"/>
              </w:rPr>
              <w:t>Interpersonal relationship</w:t>
            </w:r>
          </w:p>
          <w:p w:rsidR="00A96A76" w:rsidRPr="00D16BC4" w:rsidRDefault="00A96A76" w:rsidP="00FD59EA">
            <w:pPr>
              <w:adjustRightInd w:val="0"/>
              <w:snapToGrid w:val="0"/>
              <w:ind w:firstLineChars="97" w:firstLine="233"/>
              <w:rPr>
                <w:rFonts w:ascii="Times New Roman" w:eastAsia="DFKai-SB" w:hAnsi="Times New Roman" w:cs="Times New Roman"/>
                <w:sz w:val="22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1.2 </w:t>
            </w:r>
            <w:r w:rsidRPr="004F01D2">
              <w:rPr>
                <w:rFonts w:ascii="Times New Roman" w:eastAsia="DFKai-SB" w:hAnsi="Times New Roman" w:cs="Times New Roman"/>
                <w:szCs w:val="24"/>
                <w:lang w:bidi="zh-TW"/>
              </w:rPr>
              <w:t>Interactive literacy</w:t>
            </w: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color w:val="FF0000"/>
              </w:rPr>
            </w:pPr>
          </w:p>
        </w:tc>
        <w:tc>
          <w:tcPr>
            <w:tcW w:w="1362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8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Interpersonal relationships and communication</w:t>
            </w:r>
            <w:r w:rsidRPr="00D16BC4">
              <w:rPr>
                <w:rFonts w:ascii="Times New Roman" w:eastAsia="DFKai-SB" w:hAnsi="Times New Roman" w:cs="Times New Roman"/>
              </w:rPr>
              <w:t xml:space="preserve"> </w:t>
            </w:r>
          </w:p>
        </w:tc>
        <w:tc>
          <w:tcPr>
            <w:tcW w:w="428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170738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70"/>
        </w:trPr>
        <w:tc>
          <w:tcPr>
            <w:tcW w:w="1320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2D0D52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2. Care</w:t>
            </w: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96A76" w:rsidRPr="00170738" w:rsidRDefault="00A96A76" w:rsidP="00FD59EA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2.1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Creating 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s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hared 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v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alue</w:t>
            </w: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auto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auto"/>
          </w:tcPr>
          <w:p w:rsidR="00A96A76" w:rsidRPr="00D16BC4" w:rsidRDefault="00A96A76" w:rsidP="00A96A76">
            <w:pPr>
              <w:pStyle w:val="ListParagraph"/>
              <w:numPr>
                <w:ilvl w:val="0"/>
                <w:numId w:val="8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human development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auto"/>
          </w:tcPr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170738"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70"/>
        </w:trPr>
        <w:tc>
          <w:tcPr>
            <w:tcW w:w="1320" w:type="pct"/>
            <w:tcBorders>
              <w:left w:val="nil"/>
              <w:right w:val="nil"/>
            </w:tcBorders>
            <w:shd w:val="clear" w:color="auto" w:fill="E2EFD9" w:themeFill="accent6" w:themeFillTint="33"/>
            <w:vAlign w:val="center"/>
          </w:tcPr>
          <w:p w:rsidR="00A96A76" w:rsidRPr="002D0D52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3. Creativity and execution</w:t>
            </w: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E2EFD9" w:themeFill="accent6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173"/>
        </w:trPr>
        <w:tc>
          <w:tcPr>
            <w:tcW w:w="1320" w:type="pct"/>
            <w:tcBorders>
              <w:left w:val="nil"/>
              <w:right w:val="nil"/>
            </w:tcBorders>
            <w:vAlign w:val="center"/>
          </w:tcPr>
          <w:p w:rsidR="00A96A76" w:rsidRPr="00170738" w:rsidRDefault="00A96A76" w:rsidP="00FD59EA">
            <w:pPr>
              <w:adjustRightInd w:val="0"/>
              <w:snapToGrid w:val="0"/>
              <w:ind w:leftChars="97" w:left="581" w:hangingChars="145" w:hanging="348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3.1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Proactive creativity and program execution</w:t>
            </w:r>
          </w:p>
        </w:tc>
        <w:tc>
          <w:tcPr>
            <w:tcW w:w="1890" w:type="pct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362" w:type="pct"/>
            <w:tcBorders>
              <w:left w:val="nil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8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Activity design and conduct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8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Design and applications for assistive program</w:t>
            </w:r>
          </w:p>
        </w:tc>
        <w:tc>
          <w:tcPr>
            <w:tcW w:w="428" w:type="pct"/>
            <w:tcBorders>
              <w:left w:val="nil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RPr="00CB15A1" w:rsidTr="00FD59EA">
        <w:trPr>
          <w:trHeight w:val="243"/>
        </w:trPr>
        <w:tc>
          <w:tcPr>
            <w:tcW w:w="1320" w:type="pct"/>
            <w:vMerge w:val="restart"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CB15A1" w:rsidRDefault="00A96A76" w:rsidP="00FD59EA">
            <w:pPr>
              <w:adjustRightInd w:val="0"/>
              <w:snapToGrid w:val="0"/>
              <w:ind w:leftChars="10" w:left="24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1. Professional care</w:t>
            </w:r>
          </w:p>
        </w:tc>
        <w:tc>
          <w:tcPr>
            <w:tcW w:w="1362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Pr="00D16BC4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</w:p>
        </w:tc>
        <w:tc>
          <w:tcPr>
            <w:tcW w:w="428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Pr="00D16BC4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</w:p>
        </w:tc>
      </w:tr>
      <w:tr w:rsidR="00A96A76" w:rsidTr="00FD59EA">
        <w:trPr>
          <w:trHeight w:val="322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B0F42" w:rsidRDefault="00A96A76" w:rsidP="00FD59EA">
            <w:pPr>
              <w:adjustRightInd w:val="0"/>
              <w:snapToGrid w:val="0"/>
              <w:ind w:leftChars="114" w:left="274"/>
              <w:jc w:val="both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1.1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Basic caring skills</w:t>
            </w:r>
          </w:p>
        </w:tc>
        <w:tc>
          <w:tcPr>
            <w:tcW w:w="1362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9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long-term care</w:t>
            </w:r>
            <w:r w:rsidRPr="00D16BC4">
              <w:rPr>
                <w:rFonts w:ascii="Times New Roman" w:eastAsia="Noto Sans Mono CJK JP Regular" w:hAnsi="Times New Roman" w:cs="Times New Roman"/>
                <w:lang w:bidi="zh-TW"/>
              </w:rPr>
              <w:t xml:space="preserve"> </w:t>
            </w:r>
            <w:r w:rsidRPr="00D16BC4">
              <w:rPr>
                <w:rFonts w:ascii="Times New Roman" w:eastAsia="DFKai-SB" w:hAnsi="Times New Roman" w:cs="Times New Roman"/>
                <w:lang w:bidi="zh-TW"/>
              </w:rPr>
              <w:t>(I)(II)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9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SentyTEA 新蒂下午茶体" w:hAnsi="Times New Roman" w:cs="Times New Roman"/>
                <w:lang w:bidi="zh-TW"/>
              </w:rPr>
              <w:t xml:space="preserve">Practical </w:t>
            </w:r>
            <w:r>
              <w:rPr>
                <w:rFonts w:ascii="Times New Roman" w:eastAsia="SentyTEA 新蒂下午茶体" w:hAnsi="Times New Roman" w:cs="Times New Roman"/>
                <w:lang w:bidi="zh-TW"/>
              </w:rPr>
              <w:t>basic care and experimental (I)</w:t>
            </w:r>
            <w:r w:rsidRPr="009D2D3A">
              <w:rPr>
                <w:rFonts w:ascii="Times New Roman" w:eastAsia="SentyTEA 新蒂下午茶体" w:hAnsi="Times New Roman" w:cs="Times New Roman"/>
                <w:lang w:bidi="zh-TW"/>
              </w:rPr>
              <w:t>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9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 xml:space="preserve">Practicum for fundamental care </w:t>
            </w:r>
            <w:r>
              <w:rPr>
                <w:rFonts w:ascii="Times New Roman" w:eastAsia="SentyTEA 新蒂下午茶体" w:hAnsi="Times New Roman" w:cs="Times New Roman"/>
                <w:lang w:bidi="zh-TW"/>
              </w:rPr>
              <w:t>(I)</w:t>
            </w:r>
            <w:r w:rsidRPr="009D2D3A">
              <w:rPr>
                <w:rFonts w:ascii="Times New Roman" w:eastAsia="SentyTEA 新蒂下午茶体" w:hAnsi="Times New Roman" w:cs="Times New Roman"/>
                <w:lang w:bidi="zh-TW"/>
              </w:rPr>
              <w:t>(II)</w:t>
            </w:r>
          </w:p>
        </w:tc>
        <w:tc>
          <w:tcPr>
            <w:tcW w:w="428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22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B0F42" w:rsidRDefault="00A96A76" w:rsidP="00FD59EA">
            <w:pPr>
              <w:adjustRightInd w:val="0"/>
              <w:snapToGrid w:val="0"/>
              <w:ind w:leftChars="114" w:left="274"/>
              <w:jc w:val="both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1.2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Practical caring skills in real situation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s</w:t>
            </w:r>
          </w:p>
        </w:tc>
        <w:tc>
          <w:tcPr>
            <w:tcW w:w="1362" w:type="pct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10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Long-term care facilities and practice techniques</w:t>
            </w:r>
          </w:p>
          <w:p w:rsidR="00A96A76" w:rsidRDefault="00A96A76" w:rsidP="00A96A76">
            <w:pPr>
              <w:pStyle w:val="ListParagraph"/>
              <w:numPr>
                <w:ilvl w:val="0"/>
                <w:numId w:val="10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Practicum for community care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0"/>
              </w:numPr>
              <w:adjustRightInd w:val="0"/>
              <w:snapToGrid w:val="0"/>
              <w:ind w:leftChars="0" w:left="207" w:hanging="207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 xml:space="preserve">Practicum for home care </w:t>
            </w:r>
            <w:r w:rsidRPr="00D16BC4">
              <w:rPr>
                <w:rFonts w:ascii="Times New Roman" w:eastAsia="SentyTEA 新蒂下午茶体" w:hAnsi="Times New Roman" w:cs="Times New Roman"/>
                <w:lang w:bidi="zh-TW"/>
              </w:rPr>
              <w:t>(I)(II)</w:t>
            </w:r>
          </w:p>
        </w:tc>
        <w:tc>
          <w:tcPr>
            <w:tcW w:w="428" w:type="pct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357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A96A76" w:rsidRPr="00DB0F42" w:rsidRDefault="00A96A76" w:rsidP="00FD59EA">
            <w:pPr>
              <w:adjustRightInd w:val="0"/>
              <w:snapToGrid w:val="0"/>
              <w:ind w:leftChars="84" w:left="202" w:firstLine="78"/>
              <w:jc w:val="both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1.3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Accuracy of case assessment ability</w:t>
            </w:r>
          </w:p>
        </w:tc>
        <w:tc>
          <w:tcPr>
            <w:tcW w:w="1362" w:type="pct"/>
            <w:tcBorders>
              <w:top w:val="dashed" w:sz="4" w:space="0" w:color="auto"/>
              <w:left w:val="nil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11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Structure and function of human body (I)(II)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1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Physical examination and assessment (I)(II)</w:t>
            </w:r>
          </w:p>
        </w:tc>
        <w:tc>
          <w:tcPr>
            <w:tcW w:w="428" w:type="pct"/>
            <w:tcBorders>
              <w:top w:val="dashed" w:sz="4" w:space="0" w:color="auto"/>
              <w:left w:val="nil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</w:tc>
      </w:tr>
      <w:tr w:rsidR="00A96A76" w:rsidTr="00FD59EA">
        <w:trPr>
          <w:trHeight w:val="135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CB15A1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2. Patient safety and care</w:t>
            </w:r>
          </w:p>
        </w:tc>
        <w:tc>
          <w:tcPr>
            <w:tcW w:w="1362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Pr="00D16BC4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</w:p>
        </w:tc>
        <w:tc>
          <w:tcPr>
            <w:tcW w:w="428" w:type="pct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A96A76" w:rsidRPr="00DB0F42" w:rsidRDefault="00A96A76" w:rsidP="00FD59EA">
            <w:pPr>
              <w:adjustRightInd w:val="0"/>
              <w:snapToGrid w:val="0"/>
              <w:ind w:leftChars="99" w:left="238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>2</w:t>
            </w:r>
            <w:r>
              <w:rPr>
                <w:rFonts w:ascii="Times New Roman" w:eastAsia="DFKai-SB" w:hAnsi="Times New Roman" w:cs="Times New Roman" w:hint="eastAsia"/>
                <w:sz w:val="22"/>
              </w:rPr>
              <w:t>.1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Deal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ing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with accidents and emergencies</w:t>
            </w:r>
          </w:p>
        </w:tc>
        <w:tc>
          <w:tcPr>
            <w:tcW w:w="1362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12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Dealing with accidents and emergencies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2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SentyTEA 新蒂下午茶体" w:hAnsi="Times New Roman" w:cs="Times New Roman"/>
                <w:lang w:bidi="zh-TW"/>
              </w:rPr>
              <w:lastRenderedPageBreak/>
              <w:t xml:space="preserve">Home </w:t>
            </w:r>
            <w:r w:rsidRPr="00D16BC4">
              <w:rPr>
                <w:rFonts w:ascii="Times New Roman" w:eastAsia="PMingLiU" w:hAnsi="Times New Roman" w:cs="Times New Roman"/>
                <w:lang w:bidi="zh-TW"/>
              </w:rPr>
              <w:t>s</w:t>
            </w:r>
            <w:r w:rsidRPr="00D16BC4">
              <w:rPr>
                <w:rFonts w:ascii="Times New Roman" w:eastAsia="SentyTEA 新蒂下午茶体" w:hAnsi="Times New Roman" w:cs="Times New Roman"/>
                <w:lang w:bidi="zh-TW"/>
              </w:rPr>
              <w:t xml:space="preserve">ecurity </w:t>
            </w:r>
            <w:r w:rsidRPr="00D16BC4">
              <w:rPr>
                <w:rFonts w:ascii="Times New Roman" w:eastAsia="PMingLiU" w:hAnsi="Times New Roman" w:cs="Times New Roman"/>
                <w:lang w:bidi="zh-TW"/>
              </w:rPr>
              <w:t>and</w:t>
            </w:r>
            <w:r w:rsidRPr="00D16BC4">
              <w:rPr>
                <w:rFonts w:ascii="Times New Roman" w:eastAsia="Noto Sans Mono CJK JP Regular" w:hAnsi="Times New Roman" w:cs="Times New Roman"/>
                <w:lang w:bidi="zh-TW"/>
              </w:rPr>
              <w:t xml:space="preserve"> </w:t>
            </w:r>
            <w:r w:rsidRPr="00D16BC4">
              <w:rPr>
                <w:rFonts w:ascii="Times New Roman" w:eastAsia="PMingLiU" w:hAnsi="Times New Roman" w:cs="Times New Roman"/>
                <w:lang w:bidi="zh-TW"/>
              </w:rPr>
              <w:t>accident prevention</w:t>
            </w:r>
          </w:p>
        </w:tc>
        <w:tc>
          <w:tcPr>
            <w:tcW w:w="428" w:type="pct"/>
            <w:tcBorders>
              <w:left w:val="nil"/>
              <w:bottom w:val="dashed" w:sz="4" w:space="0" w:color="auto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lastRenderedPageBreak/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lastRenderedPageBreak/>
              <w:t>2</w:t>
            </w: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A96A76" w:rsidRPr="00DB0F42" w:rsidRDefault="00A96A76" w:rsidP="00FD59EA">
            <w:pPr>
              <w:adjustRightInd w:val="0"/>
              <w:snapToGrid w:val="0"/>
              <w:ind w:leftChars="88" w:left="222" w:hangingChars="5" w:hanging="11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>2.2</w:t>
            </w:r>
            <w:r w:rsidRPr="00CA0B71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Care and life safety</w:t>
            </w:r>
          </w:p>
        </w:tc>
        <w:tc>
          <w:tcPr>
            <w:tcW w:w="1362" w:type="pct"/>
            <w:tcBorders>
              <w:top w:val="dashed" w:sz="4" w:space="0" w:color="auto"/>
              <w:left w:val="nil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13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nutrition (I)(II)</w:t>
            </w:r>
          </w:p>
          <w:p w:rsidR="00A96A76" w:rsidRDefault="00A96A76" w:rsidP="00A96A76">
            <w:pPr>
              <w:pStyle w:val="ListParagraph"/>
              <w:numPr>
                <w:ilvl w:val="0"/>
                <w:numId w:val="13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 xml:space="preserve">Disease prevention and </w:t>
            </w:r>
            <w:r w:rsidRPr="00A640E1">
              <w:rPr>
                <w:rFonts w:ascii="Times New Roman" w:eastAsia="DFKai-SB" w:hAnsi="Times New Roman" w:cs="Times New Roman"/>
                <w:lang w:bidi="zh-TW"/>
              </w:rPr>
              <w:t>c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hronic care</w:t>
            </w:r>
          </w:p>
          <w:p w:rsidR="00A96A76" w:rsidRDefault="00A96A76" w:rsidP="00A96A76">
            <w:pPr>
              <w:pStyle w:val="ListParagraph"/>
              <w:numPr>
                <w:ilvl w:val="0"/>
                <w:numId w:val="13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>Introduction to drug therapy and medication safety</w:t>
            </w:r>
          </w:p>
          <w:p w:rsidR="00A96A76" w:rsidRDefault="00A96A76" w:rsidP="00A96A76">
            <w:pPr>
              <w:pStyle w:val="ListParagraph"/>
              <w:numPr>
                <w:ilvl w:val="0"/>
                <w:numId w:val="13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DFKai-SB" w:hAnsi="Times New Roman" w:cs="Times New Roman"/>
                <w:lang w:bidi="zh-TW"/>
              </w:rPr>
              <w:t>Assistive technology device a</w:t>
            </w:r>
            <w:r w:rsidRPr="00A640E1">
              <w:rPr>
                <w:rFonts w:ascii="Times New Roman" w:eastAsia="DFKai-SB" w:hAnsi="Times New Roman" w:cs="Times New Roman"/>
                <w:lang w:bidi="zh-TW"/>
              </w:rPr>
              <w:t>nd h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ealth care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3"/>
              </w:numPr>
              <w:adjustRightInd w:val="0"/>
              <w:snapToGrid w:val="0"/>
              <w:ind w:leftChars="0" w:left="221" w:hanging="221"/>
              <w:rPr>
                <w:rFonts w:ascii="Times New Roman" w:eastAsia="DFKai-SB" w:hAnsi="Times New Roman" w:cs="Times New Roman"/>
              </w:rPr>
            </w:pPr>
            <w:r w:rsidRPr="00A640E1">
              <w:rPr>
                <w:rFonts w:ascii="Times New Roman" w:eastAsia="DFKai-SB" w:hAnsi="Times New Roman" w:cs="Times New Roman"/>
                <w:lang w:bidi="zh-TW"/>
              </w:rPr>
              <w:t>Practicum for assistive technology d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evice</w:t>
            </w:r>
          </w:p>
        </w:tc>
        <w:tc>
          <w:tcPr>
            <w:tcW w:w="428" w:type="pct"/>
            <w:tcBorders>
              <w:top w:val="dashed" w:sz="4" w:space="0" w:color="auto"/>
              <w:left w:val="nil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4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CB15A1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3. Resource connection and application</w:t>
            </w: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170738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96A76" w:rsidRDefault="00A96A76" w:rsidP="00FD59EA">
            <w:pPr>
              <w:adjustRightInd w:val="0"/>
              <w:snapToGrid w:val="0"/>
              <w:ind w:leftChars="104" w:left="587" w:hangingChars="153" w:hanging="337"/>
              <w:rPr>
                <w:rFonts w:ascii="Times New Roman" w:eastAsia="DFKai-SB" w:hAnsi="Times New Roman" w:cs="Times New Roman"/>
                <w:szCs w:val="24"/>
                <w:lang w:bidi="zh-TW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 xml:space="preserve">3.1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Be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ing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acquainted and connect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ed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with care resources</w:t>
            </w:r>
          </w:p>
          <w:p w:rsidR="00A96A76" w:rsidRPr="00D16BC4" w:rsidRDefault="00A96A76" w:rsidP="00FD59EA">
            <w:pPr>
              <w:adjustRightInd w:val="0"/>
              <w:snapToGrid w:val="0"/>
              <w:ind w:leftChars="104" w:left="587" w:hangingChars="153" w:hanging="337"/>
              <w:rPr>
                <w:rFonts w:ascii="Times New Roman" w:eastAsia="DFKai-SB" w:hAnsi="Times New Roman" w:cs="Times New Roman"/>
                <w:sz w:val="22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>3.2</w:t>
            </w:r>
            <w:r w:rsidRPr="00CA0B71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Encouraging</w:t>
            </w:r>
            <w:r w:rsidRPr="00CA0B71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health promotion activities</w:t>
            </w: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auto"/>
          </w:tcPr>
          <w:p w:rsidR="00A96A76" w:rsidRDefault="00A96A76" w:rsidP="00A96A76">
            <w:pPr>
              <w:pStyle w:val="ListParagraph"/>
              <w:numPr>
                <w:ilvl w:val="0"/>
                <w:numId w:val="14"/>
              </w:numPr>
              <w:adjustRightInd w:val="0"/>
              <w:snapToGrid w:val="0"/>
              <w:ind w:leftChars="0" w:left="207" w:hanging="209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social welfare</w:t>
            </w:r>
          </w:p>
          <w:p w:rsidR="00A96A76" w:rsidRDefault="00A96A76" w:rsidP="00A96A76">
            <w:pPr>
              <w:pStyle w:val="ListParagraph"/>
              <w:numPr>
                <w:ilvl w:val="0"/>
                <w:numId w:val="14"/>
              </w:numPr>
              <w:adjustRightInd w:val="0"/>
              <w:snapToGrid w:val="0"/>
              <w:ind w:leftChars="0" w:left="207" w:hanging="209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Health promotion practicum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4"/>
              </w:numPr>
              <w:adjustRightInd w:val="0"/>
              <w:snapToGrid w:val="0"/>
              <w:ind w:leftChars="0" w:left="207" w:hanging="209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val="zh-TW" w:bidi="zh-TW"/>
              </w:rPr>
              <w:t>Community health building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auto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</w:rPr>
              <w:t>2</w:t>
            </w: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1D19DB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</w:rPr>
            </w:pPr>
            <w:r>
              <w:rPr>
                <w:rFonts w:ascii="Times New Roman" w:eastAsia="DFKai-SB" w:hAnsi="Times New Roman" w:cs="Times New Roman" w:hint="eastAsia"/>
                <w:b/>
              </w:rPr>
              <w:t>4</w:t>
            </w:r>
            <w:r>
              <w:rPr>
                <w:rFonts w:ascii="Times New Roman" w:eastAsia="DFKai-SB" w:hAnsi="Times New Roman" w:cs="Times New Roman"/>
                <w:b/>
              </w:rPr>
              <w:t>.</w:t>
            </w: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 xml:space="preserve"> Problem-solving and improvisation</w:t>
            </w: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96A76" w:rsidRDefault="00A96A76" w:rsidP="00FD59EA">
            <w:pPr>
              <w:adjustRightInd w:val="0"/>
              <w:snapToGrid w:val="0"/>
              <w:ind w:leftChars="99" w:left="315" w:hangingChars="35" w:hanging="77"/>
              <w:rPr>
                <w:rFonts w:ascii="Times New Roman" w:eastAsia="DFKai-SB" w:hAnsi="Times New Roman" w:cs="Times New Roman"/>
                <w:szCs w:val="24"/>
                <w:lang w:bidi="zh-TW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 xml:space="preserve">4.1 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Ability to analyze problems in case studies</w:t>
            </w:r>
          </w:p>
          <w:p w:rsidR="00A96A76" w:rsidRPr="00D16BC4" w:rsidRDefault="00A96A76" w:rsidP="00FD59EA">
            <w:pPr>
              <w:adjustRightInd w:val="0"/>
              <w:snapToGrid w:val="0"/>
              <w:ind w:leftChars="99" w:left="315" w:hangingChars="35" w:hanging="77"/>
              <w:rPr>
                <w:rFonts w:ascii="Times New Roman" w:eastAsia="DFKai-SB" w:hAnsi="Times New Roman" w:cs="Times New Roman"/>
                <w:sz w:val="22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>4.2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Ability to solve problems in case studies</w:t>
            </w: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auto"/>
          </w:tcPr>
          <w:p w:rsidR="00A96A76" w:rsidRDefault="00A96A76" w:rsidP="00A96A76">
            <w:pPr>
              <w:pStyle w:val="ListParagraph"/>
              <w:numPr>
                <w:ilvl w:val="0"/>
                <w:numId w:val="15"/>
              </w:numPr>
              <w:adjustRightInd w:val="0"/>
              <w:snapToGrid w:val="0"/>
              <w:ind w:leftChars="0" w:left="207" w:hanging="209"/>
              <w:rPr>
                <w:rFonts w:ascii="Times New Roman" w:eastAsia="DFKai-SB" w:hAnsi="Times New Roman" w:cs="Times New Roman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Introduction to case management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5"/>
              </w:numPr>
              <w:adjustRightInd w:val="0"/>
              <w:snapToGrid w:val="0"/>
              <w:ind w:leftChars="0" w:left="207" w:hanging="209"/>
              <w:rPr>
                <w:rFonts w:ascii="Times New Roman" w:eastAsia="DFKai-SB" w:hAnsi="Times New Roman" w:cs="Times New Roman"/>
              </w:rPr>
            </w:pPr>
            <w:r w:rsidRPr="009D2D3A">
              <w:rPr>
                <w:rFonts w:ascii="Times New Roman" w:eastAsia="DFKai-SB" w:hAnsi="Times New Roman" w:cs="Times New Roman"/>
                <w:lang w:val="zh-TW" w:bidi="zh-TW"/>
              </w:rPr>
              <w:t>Practical project</w:t>
            </w:r>
            <w:r>
              <w:rPr>
                <w:rFonts w:ascii="Times New Roman" w:eastAsia="DFKai-SB" w:hAnsi="Times New Roman" w:cs="Times New Roman"/>
                <w:lang w:val="zh-TW" w:bidi="zh-TW"/>
              </w:rPr>
              <w:t xml:space="preserve"> </w:t>
            </w:r>
            <w:r>
              <w:rPr>
                <w:rFonts w:ascii="Times New Roman" w:eastAsia="DFKai-SB" w:hAnsi="Times New Roman" w:cs="Times New Roman"/>
                <w:lang w:bidi="zh-TW"/>
              </w:rPr>
              <w:t>(I)</w:t>
            </w:r>
            <w:r w:rsidRPr="009D2D3A">
              <w:rPr>
                <w:rFonts w:ascii="Times New Roman" w:eastAsia="DFKai-SB" w:hAnsi="Times New Roman" w:cs="Times New Roman"/>
                <w:lang w:bidi="zh-TW"/>
              </w:rPr>
              <w:t>(II)</w:t>
            </w: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auto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>
              <w:rPr>
                <w:rFonts w:ascii="Times New Roman" w:eastAsia="DFKai-SB" w:hAnsi="Times New Roman" w:cs="Times New Roman"/>
              </w:rPr>
              <w:t>4</w:t>
            </w: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shd w:val="clear" w:color="auto" w:fill="D9E2F3" w:themeFill="accent5" w:themeFillTint="33"/>
            <w:vAlign w:val="center"/>
          </w:tcPr>
          <w:p w:rsidR="00A96A76" w:rsidRPr="00CB15A1" w:rsidRDefault="00A96A76" w:rsidP="00FD59EA">
            <w:pPr>
              <w:adjustRightInd w:val="0"/>
              <w:snapToGrid w:val="0"/>
              <w:ind w:left="238" w:hangingChars="99" w:hanging="238"/>
              <w:rPr>
                <w:rFonts w:ascii="Times New Roman" w:eastAsia="DFKai-SB" w:hAnsi="Times New Roman" w:cs="Times New Roman"/>
                <w:b/>
              </w:rPr>
            </w:pPr>
            <w:r w:rsidRPr="00D16BC4">
              <w:rPr>
                <w:rFonts w:ascii="Times New Roman" w:eastAsia="DFKai-SB" w:hAnsi="Times New Roman" w:cs="Times New Roman"/>
                <w:b/>
                <w:szCs w:val="24"/>
              </w:rPr>
              <w:t>5. Adherence to a professional code of conduct and ethics</w:t>
            </w:r>
          </w:p>
        </w:tc>
        <w:tc>
          <w:tcPr>
            <w:tcW w:w="1362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428" w:type="pct"/>
            <w:tcBorders>
              <w:left w:val="nil"/>
              <w:right w:val="nil"/>
            </w:tcBorders>
            <w:shd w:val="clear" w:color="auto" w:fill="D9E2F3" w:themeFill="accent5" w:themeFillTint="33"/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</w:tr>
      <w:tr w:rsidR="00A96A76" w:rsidTr="00FD59EA">
        <w:trPr>
          <w:trHeight w:val="360"/>
        </w:trPr>
        <w:tc>
          <w:tcPr>
            <w:tcW w:w="1320" w:type="pct"/>
            <w:vMerge/>
            <w:tcBorders>
              <w:left w:val="nil"/>
              <w:right w:val="nil"/>
            </w:tcBorders>
          </w:tcPr>
          <w:p w:rsidR="00A96A76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</w:p>
        </w:tc>
        <w:tc>
          <w:tcPr>
            <w:tcW w:w="1890" w:type="pct"/>
            <w:tcBorders>
              <w:left w:val="nil"/>
              <w:right w:val="nil"/>
            </w:tcBorders>
            <w:vAlign w:val="center"/>
          </w:tcPr>
          <w:p w:rsidR="00A96A76" w:rsidRDefault="00A96A76" w:rsidP="00FD59EA">
            <w:pPr>
              <w:adjustRightInd w:val="0"/>
              <w:snapToGrid w:val="0"/>
              <w:ind w:leftChars="57" w:left="489" w:hangingChars="160" w:hanging="352"/>
              <w:rPr>
                <w:rFonts w:ascii="Times New Roman" w:eastAsia="DFKai-SB" w:hAnsi="Times New Roman" w:cs="Times New Roman"/>
                <w:szCs w:val="24"/>
                <w:lang w:bidi="zh-TW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 xml:space="preserve">5.1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Compl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>iance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with the code of ethics and regulations</w:t>
            </w:r>
          </w:p>
          <w:p w:rsidR="00A96A76" w:rsidRPr="00D16BC4" w:rsidRDefault="00A96A76" w:rsidP="00FD59EA">
            <w:pPr>
              <w:adjustRightInd w:val="0"/>
              <w:snapToGrid w:val="0"/>
              <w:ind w:leftChars="57" w:left="489" w:hangingChars="160" w:hanging="352"/>
              <w:rPr>
                <w:rFonts w:ascii="Times New Roman" w:eastAsia="DFKai-SB" w:hAnsi="Times New Roman" w:cs="Times New Roman"/>
                <w:sz w:val="22"/>
              </w:rPr>
            </w:pPr>
            <w:r>
              <w:rPr>
                <w:rFonts w:ascii="Times New Roman" w:eastAsia="DFKai-SB" w:hAnsi="Times New Roman" w:cs="Times New Roman"/>
                <w:sz w:val="22"/>
              </w:rPr>
              <w:t>5.2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 Understand</w:t>
            </w:r>
            <w:r>
              <w:rPr>
                <w:rFonts w:ascii="Times New Roman" w:eastAsia="DFKai-SB" w:hAnsi="Times New Roman" w:cs="Times New Roman"/>
                <w:szCs w:val="24"/>
                <w:lang w:bidi="zh-TW"/>
              </w:rPr>
              <w:t xml:space="preserve">ing </w:t>
            </w:r>
            <w:r w:rsidRPr="00AA2294">
              <w:rPr>
                <w:rFonts w:ascii="Times New Roman" w:eastAsia="DFKai-SB" w:hAnsi="Times New Roman" w:cs="Times New Roman"/>
                <w:szCs w:val="24"/>
                <w:lang w:bidi="zh-TW"/>
              </w:rPr>
              <w:t>the regulations related to caring services</w:t>
            </w:r>
          </w:p>
        </w:tc>
        <w:tc>
          <w:tcPr>
            <w:tcW w:w="1362" w:type="pct"/>
            <w:tcBorders>
              <w:left w:val="nil"/>
              <w:right w:val="nil"/>
            </w:tcBorders>
          </w:tcPr>
          <w:p w:rsidR="00A96A76" w:rsidRDefault="00A96A76" w:rsidP="00A96A76">
            <w:pPr>
              <w:pStyle w:val="ListParagraph"/>
              <w:numPr>
                <w:ilvl w:val="0"/>
                <w:numId w:val="16"/>
              </w:numPr>
              <w:adjustRightInd w:val="0"/>
              <w:snapToGrid w:val="0"/>
              <w:ind w:leftChars="0" w:left="248" w:hanging="224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Ethics in long-term care</w:t>
            </w:r>
          </w:p>
          <w:p w:rsidR="00A96A76" w:rsidRPr="00D16BC4" w:rsidRDefault="00A96A76" w:rsidP="00A96A76">
            <w:pPr>
              <w:pStyle w:val="ListParagraph"/>
              <w:numPr>
                <w:ilvl w:val="0"/>
                <w:numId w:val="16"/>
              </w:numPr>
              <w:adjustRightInd w:val="0"/>
              <w:snapToGrid w:val="0"/>
              <w:ind w:leftChars="0" w:left="248" w:rightChars="-100" w:right="-240" w:hanging="224"/>
              <w:rPr>
                <w:rFonts w:ascii="Times New Roman" w:eastAsia="DFKai-SB" w:hAnsi="Times New Roman" w:cs="Times New Roman"/>
                <w:lang w:bidi="zh-TW"/>
              </w:rPr>
            </w:pPr>
            <w:r w:rsidRPr="00D16BC4">
              <w:rPr>
                <w:rFonts w:ascii="Times New Roman" w:eastAsia="DFKai-SB" w:hAnsi="Times New Roman" w:cs="Times New Roman"/>
                <w:lang w:bidi="zh-TW"/>
              </w:rPr>
              <w:t>Long-term care policy and regulation</w:t>
            </w:r>
          </w:p>
        </w:tc>
        <w:tc>
          <w:tcPr>
            <w:tcW w:w="428" w:type="pct"/>
            <w:tcBorders>
              <w:left w:val="nil"/>
              <w:right w:val="nil"/>
            </w:tcBorders>
          </w:tcPr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  <w:p w:rsidR="00A96A76" w:rsidRPr="00BF12E5" w:rsidRDefault="00A96A76" w:rsidP="00FD59EA">
            <w:pPr>
              <w:adjustRightInd w:val="0"/>
              <w:snapToGrid w:val="0"/>
              <w:rPr>
                <w:rFonts w:ascii="Times New Roman" w:eastAsia="DFKai-SB" w:hAnsi="Times New Roman" w:cs="Times New Roman"/>
              </w:rPr>
            </w:pPr>
            <w:r w:rsidRPr="00BF12E5">
              <w:rPr>
                <w:rFonts w:ascii="Times New Roman" w:eastAsia="DFKai-SB" w:hAnsi="Times New Roman" w:cs="Times New Roman" w:hint="eastAsia"/>
              </w:rPr>
              <w:t>2</w:t>
            </w:r>
          </w:p>
        </w:tc>
      </w:tr>
    </w:tbl>
    <w:p w:rsidR="00A96A76" w:rsidRPr="00907B6F" w:rsidRDefault="00A96A76" w:rsidP="00A96A76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4"/>
        </w:rPr>
      </w:pPr>
    </w:p>
    <w:p w:rsidR="00755780" w:rsidRDefault="00755780">
      <w:bookmarkStart w:id="1" w:name="_GoBack"/>
      <w:bookmarkEnd w:id="1"/>
    </w:p>
    <w:sectPr w:rsidR="00755780" w:rsidSect="00BE0B0E">
      <w:headerReference w:type="default" r:id="rId5"/>
      <w:pgSz w:w="16838" w:h="11906" w:orient="landscape" w:code="9"/>
      <w:pgMar w:top="1440" w:right="1440" w:bottom="1440" w:left="1440" w:header="851" w:footer="992" w:gutter="0"/>
      <w:lnNumType w:countBy="1" w:restart="continuous"/>
      <w:pgNumType w:start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Noto Sans Mono CJK JP Regular">
    <w:altName w:val="Arial"/>
    <w:charset w:val="00"/>
    <w:family w:val="swiss"/>
    <w:pitch w:val="variable"/>
  </w:font>
  <w:font w:name="SentyTEA 新蒂下午茶体">
    <w:altName w:val="Microsoft JhengHei"/>
    <w:charset w:val="88"/>
    <w:family w:val="script"/>
    <w:pitch w:val="variable"/>
    <w:sig w:usb0="00000000" w:usb1="080F2840" w:usb2="00000016" w:usb3="00000000" w:csb0="00140000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339987"/>
      <w:docPartObj>
        <w:docPartGallery w:val="Page Numbers (Top of Page)"/>
        <w:docPartUnique/>
      </w:docPartObj>
    </w:sdtPr>
    <w:sdtEndPr>
      <w:rPr>
        <w:noProof/>
      </w:rPr>
    </w:sdtEndPr>
    <w:sdtContent>
      <w:p w:rsidR="009B22D0" w:rsidRDefault="00A96A7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B459D"/>
    <w:multiLevelType w:val="hybridMultilevel"/>
    <w:tmpl w:val="94A4DA1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4891A14"/>
    <w:multiLevelType w:val="hybridMultilevel"/>
    <w:tmpl w:val="2F2647B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8AB28E9"/>
    <w:multiLevelType w:val="hybridMultilevel"/>
    <w:tmpl w:val="3CA4B2A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F630710"/>
    <w:multiLevelType w:val="hybridMultilevel"/>
    <w:tmpl w:val="52CCCE5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0373C93"/>
    <w:multiLevelType w:val="hybridMultilevel"/>
    <w:tmpl w:val="1DB85B8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82917C4"/>
    <w:multiLevelType w:val="hybridMultilevel"/>
    <w:tmpl w:val="E07EC00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FA409EB"/>
    <w:multiLevelType w:val="hybridMultilevel"/>
    <w:tmpl w:val="4DE4842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93811FC"/>
    <w:multiLevelType w:val="hybridMultilevel"/>
    <w:tmpl w:val="5DA2AA9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56A501B"/>
    <w:multiLevelType w:val="hybridMultilevel"/>
    <w:tmpl w:val="8DA8FAB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CBB1888"/>
    <w:multiLevelType w:val="hybridMultilevel"/>
    <w:tmpl w:val="73D88D4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0233787"/>
    <w:multiLevelType w:val="hybridMultilevel"/>
    <w:tmpl w:val="F8A0C9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37D4EF1"/>
    <w:multiLevelType w:val="hybridMultilevel"/>
    <w:tmpl w:val="68ECAAB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4E8F11D0"/>
    <w:multiLevelType w:val="hybridMultilevel"/>
    <w:tmpl w:val="13BEA87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5B0064DB"/>
    <w:multiLevelType w:val="hybridMultilevel"/>
    <w:tmpl w:val="E708A5A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498564E"/>
    <w:multiLevelType w:val="hybridMultilevel"/>
    <w:tmpl w:val="A6E4FAB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687362D5"/>
    <w:multiLevelType w:val="hybridMultilevel"/>
    <w:tmpl w:val="AEBC0E7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0"/>
  </w:num>
  <w:num w:numId="5">
    <w:abstractNumId w:val="8"/>
  </w:num>
  <w:num w:numId="6">
    <w:abstractNumId w:val="3"/>
  </w:num>
  <w:num w:numId="7">
    <w:abstractNumId w:val="7"/>
  </w:num>
  <w:num w:numId="8">
    <w:abstractNumId w:val="14"/>
  </w:num>
  <w:num w:numId="9">
    <w:abstractNumId w:val="5"/>
  </w:num>
  <w:num w:numId="10">
    <w:abstractNumId w:val="1"/>
  </w:num>
  <w:num w:numId="11">
    <w:abstractNumId w:val="10"/>
  </w:num>
  <w:num w:numId="12">
    <w:abstractNumId w:val="11"/>
  </w:num>
  <w:num w:numId="13">
    <w:abstractNumId w:val="13"/>
  </w:num>
  <w:num w:numId="14">
    <w:abstractNumId w:val="15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76"/>
    <w:rsid w:val="00755780"/>
    <w:rsid w:val="00A9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62F8C3-F0BD-4A7A-9DCB-26D9DC746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A76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A76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A9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96A76"/>
    <w:rPr>
      <w:rFonts w:eastAsiaTheme="minorEastAsia"/>
      <w:kern w:val="2"/>
      <w:sz w:val="20"/>
      <w:szCs w:val="20"/>
      <w:lang w:eastAsia="zh-TW"/>
    </w:rPr>
  </w:style>
  <w:style w:type="table" w:styleId="TableGrid">
    <w:name w:val="Table Grid"/>
    <w:basedOn w:val="TableNormal"/>
    <w:uiPriority w:val="39"/>
    <w:rsid w:val="00A96A76"/>
    <w:pPr>
      <w:spacing w:after="0" w:line="240" w:lineRule="auto"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96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2021-10-27T08:33:00Z</dcterms:created>
  <dcterms:modified xsi:type="dcterms:W3CDTF">2021-10-27T08:35:00Z</dcterms:modified>
</cp:coreProperties>
</file>