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E194" w14:textId="77777777" w:rsidR="00EE2E3A" w:rsidRPr="00D30EE8" w:rsidRDefault="00EE2E3A" w:rsidP="00EE2E3A">
      <w:pPr>
        <w:spacing w:before="240" w:after="120" w:line="360" w:lineRule="auto"/>
        <w:rPr>
          <w:rFonts w:ascii="Times New Roman" w:hAnsi="Times New Roman" w:cs="Times New Roman"/>
          <w:sz w:val="24"/>
        </w:rPr>
      </w:pPr>
      <w:r w:rsidRPr="00D30EE8">
        <w:rPr>
          <w:rFonts w:ascii="Times New Roman" w:hAnsi="Times New Roman" w:cs="Times New Roman"/>
          <w:b/>
          <w:sz w:val="24"/>
        </w:rPr>
        <w:t>Supplementary Table Captions and Footnotes</w:t>
      </w:r>
    </w:p>
    <w:p w14:paraId="3E869E77" w14:textId="77777777" w:rsidR="00EE2E3A" w:rsidRPr="00D30EE8" w:rsidRDefault="00EE2E3A" w:rsidP="00EE2E3A">
      <w:pPr>
        <w:spacing w:after="60" w:line="360" w:lineRule="auto"/>
        <w:rPr>
          <w:rFonts w:ascii="Times New Roman" w:hAnsi="Times New Roman" w:cs="Times New Roman"/>
          <w:sz w:val="24"/>
        </w:rPr>
      </w:pPr>
      <w:r w:rsidRPr="00D30EE8">
        <w:rPr>
          <w:rFonts w:ascii="Times New Roman" w:hAnsi="Times New Roman" w:cs="Times New Roman"/>
          <w:b/>
          <w:sz w:val="24"/>
        </w:rPr>
        <w:t>Supplementary Table S1. Distribution of vasoactive drug types and dosages used intraoperatively and postoperatively</w:t>
      </w:r>
    </w:p>
    <w:p w14:paraId="4D7A21CF" w14:textId="77777777" w:rsidR="00EE2E3A" w:rsidRPr="00D30EE8" w:rsidRDefault="00EE2E3A" w:rsidP="00EE2E3A">
      <w:pPr>
        <w:spacing w:after="120" w:line="360" w:lineRule="auto"/>
        <w:rPr>
          <w:rFonts w:ascii="Times New Roman" w:hAnsi="Times New Roman" w:cs="Times New Roman"/>
          <w:sz w:val="24"/>
        </w:rPr>
      </w:pPr>
      <w:r w:rsidRPr="00D30EE8">
        <w:rPr>
          <w:rFonts w:ascii="Times New Roman" w:hAnsi="Times New Roman" w:cs="Times New Roman"/>
          <w:sz w:val="24"/>
        </w:rPr>
        <w:t>Note: Drug use is presented as n (%) and dosage as median [interquartile range]. P values compare the non-AKI and AKI groups. AKI, acute kidney injury.</w:t>
      </w:r>
    </w:p>
    <w:p w14:paraId="616FCF39" w14:textId="77777777" w:rsidR="00EE2E3A" w:rsidRPr="00D30EE8" w:rsidRDefault="00EE2E3A" w:rsidP="00EE2E3A">
      <w:pPr>
        <w:spacing w:after="60" w:line="360" w:lineRule="auto"/>
        <w:rPr>
          <w:rFonts w:ascii="Times New Roman" w:hAnsi="Times New Roman" w:cs="Times New Roman"/>
          <w:sz w:val="24"/>
        </w:rPr>
      </w:pPr>
      <w:r w:rsidRPr="00D30EE8">
        <w:rPr>
          <w:rFonts w:ascii="Times New Roman" w:hAnsi="Times New Roman" w:cs="Times New Roman"/>
          <w:b/>
          <w:sz w:val="24"/>
        </w:rPr>
        <w:t>Supplementary Table S2. Final confounders identified through multivariable analysis for the mediation analyses</w:t>
      </w:r>
    </w:p>
    <w:p w14:paraId="196DB36C" w14:textId="77777777" w:rsidR="00EE2E3A" w:rsidRPr="00D30EE8" w:rsidRDefault="00EE2E3A" w:rsidP="00EE2E3A">
      <w:pPr>
        <w:spacing w:after="120" w:line="360" w:lineRule="auto"/>
        <w:rPr>
          <w:rFonts w:ascii="Times New Roman" w:hAnsi="Times New Roman" w:cs="Times New Roman"/>
          <w:sz w:val="24"/>
        </w:rPr>
      </w:pPr>
      <w:r w:rsidRPr="00D30EE8">
        <w:rPr>
          <w:rFonts w:ascii="Times New Roman" w:hAnsi="Times New Roman" w:cs="Times New Roman"/>
          <w:sz w:val="24"/>
        </w:rPr>
        <w:t>Note: Each column presents a multivariable logistic regression model for postoperative AKI with the indicated exposure or mediator included. Odds ratios are reported with 95% confidence intervals. BMI, body mass index; NYHA, New York Heart Association; CPB, cardiopulmonary bypass; PASP, pulmonary artery systolic pressure; MAP_TIME_65, cumulative duration below 65 mmHg; MAP_AUT_65, area under the 65-mmHg threshold; VIS, vasoactive-inotropic score; OR, odds ratio; CI, confidence interval; AKI, acute kidney injury.</w:t>
      </w:r>
    </w:p>
    <w:p w14:paraId="2088F76D" w14:textId="77777777" w:rsidR="00EE2E3A" w:rsidRPr="00D30EE8" w:rsidRDefault="00EE2E3A" w:rsidP="00EE2E3A">
      <w:pPr>
        <w:spacing w:after="60" w:line="360" w:lineRule="auto"/>
        <w:rPr>
          <w:rFonts w:ascii="Times New Roman" w:hAnsi="Times New Roman" w:cs="Times New Roman"/>
          <w:sz w:val="24"/>
        </w:rPr>
      </w:pPr>
      <w:r w:rsidRPr="00D30EE8">
        <w:rPr>
          <w:rFonts w:ascii="Times New Roman" w:hAnsi="Times New Roman" w:cs="Times New Roman"/>
          <w:b/>
          <w:sz w:val="24"/>
        </w:rPr>
        <w:t>Supplementary Table S3. Mediation effects of perioperative hemodynamic changes on the PH-AKI association using causal stepwise regression</w:t>
      </w:r>
    </w:p>
    <w:p w14:paraId="4188C51F" w14:textId="77777777" w:rsidR="00EE2E3A" w:rsidRPr="00D30EE8" w:rsidRDefault="00EE2E3A" w:rsidP="00EE2E3A">
      <w:pPr>
        <w:spacing w:after="120" w:line="360" w:lineRule="auto"/>
        <w:rPr>
          <w:rFonts w:ascii="Times New Roman" w:hAnsi="Times New Roman" w:cs="Times New Roman"/>
          <w:sz w:val="24"/>
        </w:rPr>
      </w:pPr>
      <w:r w:rsidRPr="00D30EE8">
        <w:rPr>
          <w:rFonts w:ascii="Times New Roman" w:hAnsi="Times New Roman" w:cs="Times New Roman"/>
          <w:sz w:val="24"/>
        </w:rPr>
        <w:t>Note: Adjusted models included age, sex, BMI, smoking history, hypertension, preoperative serum creatinine, neutrophil count, neutrophil-to-lymphocyte ratio, platelet count, and CPB duration. Path c represents the total effect, path a the exposure-mediator association, path b the mediator-outcome association, c' the direct effect, ab the indirect effect, ab/c' the mediation-to-direct effect ratio, and ab/(ab+c') the proportion mediated. PH, pulmonary hypertension; AKI, acute kidney injury; PASP, pulmonary artery systolic pressure; MAP_TIME_65, cumulative duration below 65 mmHg; MAP_AUT_65, area under the 65-mmHg threshold; VIS, vasoactive-inotropic score.</w:t>
      </w:r>
    </w:p>
    <w:p w14:paraId="36FF1CC4" w14:textId="77777777" w:rsidR="00EE2E3A" w:rsidRPr="00D30EE8" w:rsidRDefault="00EE2E3A" w:rsidP="00EE2E3A">
      <w:pPr>
        <w:spacing w:after="60" w:line="360" w:lineRule="auto"/>
        <w:rPr>
          <w:rFonts w:ascii="Times New Roman" w:hAnsi="Times New Roman" w:cs="Times New Roman"/>
          <w:sz w:val="24"/>
        </w:rPr>
      </w:pPr>
      <w:r w:rsidRPr="00D30EE8">
        <w:rPr>
          <w:rFonts w:ascii="Times New Roman" w:hAnsi="Times New Roman" w:cs="Times New Roman"/>
          <w:b/>
          <w:sz w:val="24"/>
        </w:rPr>
        <w:t>Supplementary Table S4. Comprehensive diagnostic metrics for ROC-derived thresholds of MAP_TIME_65 and postoperative VIS</w:t>
      </w:r>
    </w:p>
    <w:p w14:paraId="73FF5142" w14:textId="77777777" w:rsidR="00EE2E3A" w:rsidRPr="00D30EE8" w:rsidRDefault="00EE2E3A" w:rsidP="00EE2E3A">
      <w:pPr>
        <w:spacing w:after="120" w:line="360" w:lineRule="auto"/>
        <w:rPr>
          <w:rFonts w:ascii="Times New Roman" w:hAnsi="Times New Roman" w:cs="Times New Roman"/>
          <w:sz w:val="24"/>
        </w:rPr>
      </w:pPr>
      <w:r w:rsidRPr="00D30EE8">
        <w:rPr>
          <w:rFonts w:ascii="Times New Roman" w:hAnsi="Times New Roman" w:cs="Times New Roman"/>
          <w:sz w:val="24"/>
        </w:rPr>
        <w:lastRenderedPageBreak/>
        <w:t>Note: Cutoffs were determined by maximizing the Youden index (J = sensitivity + specificity - 1). MAP_TIME_65, cumulative duration below 65 mmHg; VIS, vasoactive-inotropic score; AUROC, area under the receiver operating characteristic curve; ROC, receiver operating characteristic.</w:t>
      </w:r>
    </w:p>
    <w:p w14:paraId="20E1A2B7" w14:textId="77777777" w:rsidR="00DE6AE2" w:rsidRDefault="00DE6AE2"/>
    <w:sectPr w:rsidR="00DE6AE2" w:rsidSect="00EE2E3A">
      <w:footerReference w:type="even" r:id="rId4"/>
      <w:footerReference w:type="default" r:id="rId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22047374"/>
      <w:docPartObj>
        <w:docPartGallery w:val="Page Numbers (Bottom of Page)"/>
        <w:docPartUnique/>
      </w:docPartObj>
    </w:sdtPr>
    <w:sdtContent>
      <w:p w14:paraId="24DD4AD0" w14:textId="77777777" w:rsidR="00EE2E3A" w:rsidRDefault="00EE2E3A" w:rsidP="007629E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8BCE86" w14:textId="77777777" w:rsidR="00EE2E3A" w:rsidRDefault="00EE2E3A" w:rsidP="00197C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75637848"/>
      <w:docPartObj>
        <w:docPartGallery w:val="Page Numbers (Bottom of Page)"/>
        <w:docPartUnique/>
      </w:docPartObj>
    </w:sdtPr>
    <w:sdtContent>
      <w:p w14:paraId="4B0BF40B" w14:textId="77777777" w:rsidR="00EE2E3A" w:rsidRDefault="00EE2E3A" w:rsidP="007629E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49E354C" w14:textId="77777777" w:rsidR="00EE2E3A" w:rsidRDefault="00EE2E3A" w:rsidP="00197CE5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3A"/>
    <w:rsid w:val="00195413"/>
    <w:rsid w:val="003A03A7"/>
    <w:rsid w:val="003D0186"/>
    <w:rsid w:val="007278E4"/>
    <w:rsid w:val="00987375"/>
    <w:rsid w:val="00A3738C"/>
    <w:rsid w:val="00B91ABC"/>
    <w:rsid w:val="00BC6C35"/>
    <w:rsid w:val="00CB270D"/>
    <w:rsid w:val="00CF7583"/>
    <w:rsid w:val="00DE6AE2"/>
    <w:rsid w:val="00EE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B99AE"/>
  <w15:chartTrackingRefBased/>
  <w15:docId w15:val="{2C361E27-9FAA-4A86-8B2A-49DE88C1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E3A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E3A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E3A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E3A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E3A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E3A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E3A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E3A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E3A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E3A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E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E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E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E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E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E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E3A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2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E3A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2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E3A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2E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E3A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2E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E3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E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E3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EE2E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2E3A"/>
    <w:rPr>
      <w:rFonts w:eastAsiaTheme="minorEastAsia"/>
      <w:sz w:val="18"/>
      <w:szCs w:val="18"/>
      <w:lang w:eastAsia="zh-CN"/>
      <w14:ligatures w14:val="none"/>
    </w:rPr>
  </w:style>
  <w:style w:type="character" w:styleId="PageNumber">
    <w:name w:val="page number"/>
    <w:basedOn w:val="DefaultParagraphFont"/>
    <w:rsid w:val="00EE2E3A"/>
  </w:style>
  <w:style w:type="character" w:styleId="LineNumber">
    <w:name w:val="line number"/>
    <w:basedOn w:val="DefaultParagraphFont"/>
    <w:uiPriority w:val="99"/>
    <w:semiHidden/>
    <w:unhideWhenUsed/>
    <w:rsid w:val="00EE2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1826</Characters>
  <Application>Microsoft Office Word</Application>
  <DocSecurity>0</DocSecurity>
  <Lines>15</Lines>
  <Paragraphs>4</Paragraphs>
  <ScaleCrop>false</ScaleCrop>
  <Company>Springer Nature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2026-07-02T16:48:00Z</dcterms:created>
  <dcterms:modified xsi:type="dcterms:W3CDTF">2026-07-02T16:48:00Z</dcterms:modified>
</cp:coreProperties>
</file>