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6CC7" w14:textId="77777777" w:rsidR="005833FB" w:rsidRPr="00837285" w:rsidRDefault="005833FB" w:rsidP="005833F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37285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 Information</w:t>
      </w:r>
    </w:p>
    <w:p w14:paraId="21CB05E2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90831">
        <w:rPr>
          <w:rFonts w:ascii="Times New Roman" w:hAnsi="Times New Roman" w:cs="Times New Roman"/>
          <w:b/>
          <w:bCs/>
          <w:color w:val="000000" w:themeColor="text1"/>
          <w:sz w:val="24"/>
        </w:rPr>
        <w:t>Fig.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1</w:t>
      </w:r>
      <w:r w:rsidRPr="00A90831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A90831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Quantification of magnesium and zinc contents in PMEZ and PMEZL scaffolds measured using inductively coupled plasma optical emission spectroscopy (ICP-OES).</w:t>
      </w:r>
    </w:p>
    <w:p w14:paraId="04AD6D12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C3E0756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05D71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0" distR="0" wp14:anchorId="0C9A0AAC" wp14:editId="0C982DE0">
            <wp:extent cx="3097036" cy="2066723"/>
            <wp:effectExtent l="0" t="0" r="8255" b="0"/>
            <wp:docPr id="10" name="그림 9" descr="블랙, 어둠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594F22E9-8127-DB6C-78A1-74BD6BB1B5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9" descr="블랙, 어둠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594F22E9-8127-DB6C-78A1-74BD6BB1B5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036" cy="206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1FC5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04BA4E0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011D2F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2C97EEC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716FE52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82780C8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E844F33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4DF2980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047E267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0C5472A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B47BD26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A3018B2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2304B5B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1C7A678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34A1D36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D009B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Fig.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2</w:t>
      </w:r>
      <w:r w:rsidRPr="009D009B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9D009B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Cell viability of HK2 cells exposed to various concentrations of H₂O₂ to establish the oxidative stress model.</w:t>
      </w:r>
    </w:p>
    <w:p w14:paraId="5D4F95BB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D009B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0" distR="0" wp14:anchorId="45249620" wp14:editId="27A01735">
            <wp:extent cx="3646932" cy="4657344"/>
            <wp:effectExtent l="0" t="0" r="0" b="0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8732C5A6-0828-C3D5-397D-1B50354EFF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8732C5A6-0828-C3D5-397D-1B50354EFF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6932" cy="465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FFD1A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90DA3F0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B5711B1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64E9588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FCB6143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85F45E5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A093417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E201E4A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136BEC0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C407244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Fig. S3.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Zeta potential and PDI of LNP, </w:t>
      </w:r>
      <w:proofErr w:type="spellStart"/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t>dEV</w:t>
      </w:r>
      <w:proofErr w:type="spellEnd"/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, </w:t>
      </w:r>
      <w:proofErr w:type="spellStart"/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t>hEV</w:t>
      </w:r>
      <w:proofErr w:type="spellEnd"/>
      <w:r w:rsidRPr="00DF33A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determined with dynamic light scattering (DLS).</w:t>
      </w:r>
    </w:p>
    <w:p w14:paraId="3F6C5C1E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F33A7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0" distR="0" wp14:anchorId="43A70713" wp14:editId="79C72DEE">
            <wp:extent cx="5731510" cy="3440430"/>
            <wp:effectExtent l="0" t="0" r="0" b="0"/>
            <wp:docPr id="15" name="그림 14" descr="스크린샷, 그래픽, 디자인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69EE070E-FA68-03FE-A3A1-D7D17985CC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그림 14" descr="스크린샷, 그래픽, 디자인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69EE070E-FA68-03FE-A3A1-D7D17985CC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BFD5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2CA10C3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CF2067E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BF00123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1689519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42CC3CF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460D356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1985CBD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D2A97FA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6151914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26FE424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99004AE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5106B9D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1FD4F28" w14:textId="77777777" w:rsidR="005833FB" w:rsidRDefault="005833FB" w:rsidP="005833F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858CD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Fig.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4</w:t>
      </w:r>
      <w:r w:rsidRPr="00F858CD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858CD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Cell viability of HK2 cells treated with increasing concentrations of lactoferrin, as assessed by CCK-8 assay.</w:t>
      </w:r>
    </w:p>
    <w:p w14:paraId="1DD2ABAB" w14:textId="77777777" w:rsidR="005833FB" w:rsidRDefault="005833FB" w:rsidP="005833F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37285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0" distR="0" wp14:anchorId="6939EEFB" wp14:editId="6E920632">
            <wp:extent cx="3119628" cy="3968496"/>
            <wp:effectExtent l="0" t="0" r="0" b="0"/>
            <wp:docPr id="2082642763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DCCB4331-D53F-858A-D296-39F2515E30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DCCB4331-D53F-858A-D296-39F2515E30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9628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7598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07C2415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58107A2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20E88B3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29F135E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BB6DCE9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1458F5F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499CFE1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BC8D68F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2DC1FDD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1BF3B20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94132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Fig.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5.</w:t>
      </w:r>
      <w:r w:rsidRPr="00D94132"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  <w:r w:rsidRPr="00091232">
        <w:rPr>
          <w:rFonts w:ascii="Times New Roman" w:hAnsi="Times New Roman" w:cs="Times New Roman"/>
          <w:b/>
          <w:bCs/>
          <w:color w:val="000000" w:themeColor="text1"/>
          <w:sz w:val="24"/>
        </w:rPr>
        <w:t>Temporal monitoring of HK2 cell metabolic activity and proliferation on various scaffolds at days 1, 5, and 7.</w:t>
      </w:r>
    </w:p>
    <w:p w14:paraId="104C0C4D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0809900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D94132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0" distR="0" wp14:anchorId="7304A565" wp14:editId="144A1000">
            <wp:extent cx="5731510" cy="1910715"/>
            <wp:effectExtent l="0" t="0" r="2540" b="0"/>
            <wp:docPr id="6" name="그림 5" descr="다채로움, 스크린샷, 그래픽, 라인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38634716-A572-0BD3-98C7-21400CFDCF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 descr="다채로움, 스크린샷, 그래픽, 라인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38634716-A572-0BD3-98C7-21400CFDCF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A6339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23D73D3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A9131B5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F2CAE3E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02550ED" w14:textId="77777777" w:rsidR="005833FB" w:rsidRDefault="005833FB" w:rsidP="005833FB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29E43C2" w14:textId="77777777" w:rsidR="005833FB" w:rsidRDefault="005833FB" w:rsidP="005833F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4E87396" w14:textId="77777777" w:rsidR="00A91650" w:rsidRDefault="00A91650"/>
    <w:sectPr w:rsidR="00A91650" w:rsidSect="005833FB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5286775"/>
      <w:docPartObj>
        <w:docPartGallery w:val="Page Numbers (Bottom of Page)"/>
        <w:docPartUnique/>
      </w:docPartObj>
    </w:sdtPr>
    <w:sdtContent>
      <w:p w14:paraId="785490A9" w14:textId="77777777" w:rsidR="005833FB" w:rsidRDefault="005833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5F3E9A3B" w14:textId="77777777" w:rsidR="005833FB" w:rsidRDefault="0058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4087187"/>
      <w:docPartObj>
        <w:docPartGallery w:val="Page Numbers (Bottom of Page)"/>
        <w:docPartUnique/>
      </w:docPartObj>
    </w:sdtPr>
    <w:sdtContent>
      <w:p w14:paraId="1096006A" w14:textId="77777777" w:rsidR="005833FB" w:rsidRDefault="005833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9AA02C" w14:textId="77777777" w:rsidR="005833FB" w:rsidRDefault="005833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B"/>
    <w:rsid w:val="000E2EDD"/>
    <w:rsid w:val="005833FB"/>
    <w:rsid w:val="00A91650"/>
    <w:rsid w:val="00C616F2"/>
    <w:rsid w:val="00CD53DF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302F"/>
  <w15:chartTrackingRefBased/>
  <w15:docId w15:val="{778FB47D-D08C-4124-A383-E5A1E43B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FB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sz w:val="20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3FB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3FB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3FB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3FB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3FB"/>
    <w:pPr>
      <w:widowControl/>
      <w:wordWrap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3FB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3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3F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33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833FB"/>
    <w:rPr>
      <w:rFonts w:eastAsiaTheme="minorEastAsia"/>
      <w:sz w:val="20"/>
      <w:lang w:val="en-US" w:eastAsia="ko-K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8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2026-06-23T15:58:00Z</dcterms:created>
  <dcterms:modified xsi:type="dcterms:W3CDTF">2026-06-23T15:59:00Z</dcterms:modified>
</cp:coreProperties>
</file>