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6D69" w14:textId="77777777" w:rsidR="00597DAF" w:rsidRPr="00D72540" w:rsidRDefault="00597DAF" w:rsidP="00597DAF">
      <w:pPr>
        <w:jc w:val="both"/>
        <w:rPr>
          <w:rFonts w:ascii="Calibri" w:hAnsi="Calibri" w:cs="Calibri"/>
        </w:rPr>
      </w:pPr>
      <w:r w:rsidRPr="00D72540">
        <w:rPr>
          <w:rFonts w:ascii="Calibri" w:hAnsi="Calibri" w:cs="Calibri"/>
          <w:b/>
          <w:bCs/>
        </w:rPr>
        <w:t>Supplementary Figure S1.</w:t>
      </w:r>
      <w:r w:rsidRPr="00D72540">
        <w:rPr>
          <w:rFonts w:ascii="Calibri" w:hAnsi="Calibri" w:cs="Calibri"/>
        </w:rPr>
        <w:t xml:space="preserve"> Adjusted patient-level infection risk according to admission ward. Points show adjusted risks and horizontal lines show 95% confidence intervals.</w:t>
      </w:r>
    </w:p>
    <w:p w14:paraId="1ECC17E8" w14:textId="77777777" w:rsidR="00597DAF" w:rsidRPr="00D72540" w:rsidRDefault="00597DAF" w:rsidP="00597DAF">
      <w:pPr>
        <w:jc w:val="both"/>
        <w:rPr>
          <w:rFonts w:ascii="Calibri" w:hAnsi="Calibri" w:cs="Calibri"/>
        </w:rPr>
      </w:pPr>
      <w:r w:rsidRPr="00D72540">
        <w:rPr>
          <w:rFonts w:ascii="Calibri" w:hAnsi="Calibri" w:cs="Calibri"/>
          <w:b/>
          <w:bCs/>
        </w:rPr>
        <w:t>Supplementary Figure S2.</w:t>
      </w:r>
      <w:r w:rsidRPr="00D72540">
        <w:rPr>
          <w:rFonts w:ascii="Calibri" w:hAnsi="Calibri" w:cs="Calibri"/>
        </w:rPr>
        <w:t xml:space="preserve"> Adjusted patient-level infection risk according to age group. Points show adjusted risks and horizontal lines show 95% confidence intervals.</w:t>
      </w:r>
    </w:p>
    <w:p w14:paraId="16BDF30E" w14:textId="77777777" w:rsidR="00597DAF" w:rsidRPr="00D72540" w:rsidRDefault="00597DAF" w:rsidP="00597DAF">
      <w:pPr>
        <w:jc w:val="both"/>
        <w:rPr>
          <w:rFonts w:ascii="Calibri" w:hAnsi="Calibri" w:cs="Calibri"/>
        </w:rPr>
      </w:pPr>
      <w:r w:rsidRPr="00D72540">
        <w:rPr>
          <w:rFonts w:ascii="Calibri" w:hAnsi="Calibri" w:cs="Calibri"/>
          <w:b/>
          <w:bCs/>
        </w:rPr>
        <w:t>Supplementary Figure S3.</w:t>
      </w:r>
      <w:r w:rsidRPr="00D72540">
        <w:rPr>
          <w:rFonts w:ascii="Calibri" w:hAnsi="Calibri" w:cs="Calibri"/>
        </w:rPr>
        <w:t xml:space="preserve"> Factors associated with in-hospital mortality among infected children. Blue estimates are from the primary mortality model, which excludes organ support. Concurrent mechanical ventilation and inotropic support is shown in orange as a secondary recorded severity marker because its timing relative to infection onset was unavailable. OR, odds ratio.</w:t>
      </w:r>
    </w:p>
    <w:p w14:paraId="1022166A" w14:textId="77777777" w:rsidR="00597DAF" w:rsidRPr="00D72540" w:rsidRDefault="00597DAF" w:rsidP="00597DAF">
      <w:pPr>
        <w:jc w:val="both"/>
        <w:rPr>
          <w:rFonts w:ascii="Calibri" w:hAnsi="Calibri" w:cs="Calibri"/>
        </w:rPr>
      </w:pPr>
      <w:r w:rsidRPr="00D72540">
        <w:rPr>
          <w:rFonts w:ascii="Calibri" w:hAnsi="Calibri" w:cs="Calibri"/>
          <w:b/>
          <w:bCs/>
        </w:rPr>
        <w:t>Supplementary Figure S4.</w:t>
      </w:r>
      <w:r w:rsidRPr="00D72540">
        <w:rPr>
          <w:rFonts w:ascii="Calibri" w:hAnsi="Calibri" w:cs="Calibri"/>
        </w:rPr>
        <w:t xml:space="preserve"> Time to culture negativity according to organism group. Violin plots show distributions, boxes show medians and interquartile ranges, and points represent individual observations.</w:t>
      </w:r>
    </w:p>
    <w:p w14:paraId="06C28813" w14:textId="77777777" w:rsidR="00597DAF" w:rsidRPr="00D72540" w:rsidRDefault="00597DAF" w:rsidP="00597DAF">
      <w:pPr>
        <w:jc w:val="both"/>
        <w:rPr>
          <w:rFonts w:ascii="Calibri" w:hAnsi="Calibri" w:cs="Calibri"/>
        </w:rPr>
      </w:pPr>
      <w:r w:rsidRPr="00D72540">
        <w:rPr>
          <w:rFonts w:ascii="Calibri" w:hAnsi="Calibri" w:cs="Calibri"/>
          <w:b/>
          <w:bCs/>
        </w:rPr>
        <w:t>Supplementary Figure S5.</w:t>
      </w:r>
      <w:r w:rsidRPr="00D72540">
        <w:rPr>
          <w:rFonts w:ascii="Calibri" w:hAnsi="Calibri" w:cs="Calibri"/>
        </w:rPr>
        <w:t xml:space="preserve"> Organism-specific antimicrobial non-susceptibility among Gram-negative organisms. Each cell shows the percentage non-susceptible and the number tested. Grey cells indicate that no reportable result was available for at least five isolates.</w:t>
      </w:r>
    </w:p>
    <w:p w14:paraId="6FEAF0C7" w14:textId="77777777" w:rsidR="00597DAF" w:rsidRDefault="00597DAF" w:rsidP="00597DAF">
      <w:pPr>
        <w:jc w:val="both"/>
        <w:rPr>
          <w:rFonts w:ascii="Calibri" w:hAnsi="Calibri" w:cs="Calibri"/>
        </w:rPr>
      </w:pPr>
      <w:r w:rsidRPr="00D72540">
        <w:rPr>
          <w:rFonts w:ascii="Calibri" w:hAnsi="Calibri" w:cs="Calibri"/>
          <w:b/>
          <w:bCs/>
        </w:rPr>
        <w:t>Supplementary Figure S6.</w:t>
      </w:r>
      <w:r w:rsidRPr="00D72540">
        <w:rPr>
          <w:rFonts w:ascii="Calibri" w:hAnsi="Calibri" w:cs="Calibri"/>
        </w:rPr>
        <w:t xml:space="preserve"> Organism-specific antimicrobial non-susceptibility among Gram-positive organisms. Each cell shows the percentage non-susceptible and the number tested. Grey cells indicate that no reportable result was available for at least five isolates.</w:t>
      </w:r>
    </w:p>
    <w:p w14:paraId="799094BF" w14:textId="77777777" w:rsidR="00E023F9" w:rsidRDefault="00E023F9"/>
    <w:sectPr w:rsidR="00E023F9" w:rsidSect="00597DAF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562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24051F" w14:textId="77777777" w:rsidR="00597DAF" w:rsidRDefault="00597D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E52F6F" w14:textId="77777777" w:rsidR="00597DAF" w:rsidRDefault="00597DA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AF"/>
    <w:rsid w:val="000C4033"/>
    <w:rsid w:val="00173ED8"/>
    <w:rsid w:val="002F50B1"/>
    <w:rsid w:val="004B42CB"/>
    <w:rsid w:val="00597DAF"/>
    <w:rsid w:val="005F2B46"/>
    <w:rsid w:val="006E1731"/>
    <w:rsid w:val="00866D74"/>
    <w:rsid w:val="00882A73"/>
    <w:rsid w:val="008C2DBB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E5F0A"/>
  <w15:chartTrackingRefBased/>
  <w15:docId w15:val="{4F352587-7536-4979-8227-FD561EF9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A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97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97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DAF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97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DAF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597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DA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9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DAF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9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2026-07-07T13:00:00Z</dcterms:created>
  <dcterms:modified xsi:type="dcterms:W3CDTF">2026-07-07T13:01:00Z</dcterms:modified>
</cp:coreProperties>
</file>