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C37A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t>Supplementary Table S1. Detailed patient-level infection and mortality proportions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531"/>
        <w:gridCol w:w="3065"/>
        <w:gridCol w:w="826"/>
        <w:gridCol w:w="2651"/>
        <w:gridCol w:w="2651"/>
      </w:tblGrid>
      <w:tr w:rsidR="005D6023" w:rsidRPr="00383E29" w14:paraId="272CC380" w14:textId="77777777" w:rsidTr="007624C2">
        <w:trPr>
          <w:tblHeader/>
          <w:jc w:val="center"/>
        </w:trPr>
        <w:tc>
          <w:tcPr>
            <w:tcW w:w="714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7B" w14:textId="77777777" w:rsidR="005D6023" w:rsidRPr="00383E29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383E29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Characteristic</w:t>
            </w:r>
          </w:p>
        </w:tc>
        <w:tc>
          <w:tcPr>
            <w:tcW w:w="142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7C" w14:textId="77777777" w:rsidR="005D6023" w:rsidRPr="00383E29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383E29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Category</w:t>
            </w:r>
          </w:p>
        </w:tc>
        <w:tc>
          <w:tcPr>
            <w:tcW w:w="385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7D" w14:textId="77777777" w:rsidR="005D6023" w:rsidRPr="00383E29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383E29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Total, n</w:t>
            </w:r>
          </w:p>
        </w:tc>
        <w:tc>
          <w:tcPr>
            <w:tcW w:w="123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7E" w14:textId="77777777" w:rsidR="005D6023" w:rsidRPr="00383E29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383E29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Infection, n/N (%; 95% CI)</w:t>
            </w:r>
          </w:p>
        </w:tc>
        <w:tc>
          <w:tcPr>
            <w:tcW w:w="123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7F" w14:textId="77777777" w:rsidR="005D6023" w:rsidRPr="00383E29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383E29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Mortality, n/N (%; 95% CI)</w:t>
            </w:r>
          </w:p>
        </w:tc>
      </w:tr>
      <w:tr w:rsidR="005D6023" w:rsidRPr="00383E29" w14:paraId="272CC386" w14:textId="77777777" w:rsidTr="00383E29">
        <w:trPr>
          <w:jc w:val="center"/>
        </w:trPr>
        <w:tc>
          <w:tcPr>
            <w:tcW w:w="714" w:type="pc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1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Overall</w:t>
            </w:r>
          </w:p>
        </w:tc>
        <w:tc>
          <w:tcPr>
            <w:tcW w:w="1429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2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All eligible children</w:t>
            </w:r>
          </w:p>
        </w:tc>
        <w:tc>
          <w:tcPr>
            <w:tcW w:w="385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3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723</w:t>
            </w:r>
          </w:p>
        </w:tc>
        <w:tc>
          <w:tcPr>
            <w:tcW w:w="1236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4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182/723 (25.2%; 95% CI 22.0–28.5)</w:t>
            </w:r>
          </w:p>
        </w:tc>
        <w:tc>
          <w:tcPr>
            <w:tcW w:w="1236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5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128/723 (17.7%; 95% CI 15.0–20.7)</w:t>
            </w:r>
          </w:p>
        </w:tc>
      </w:tr>
      <w:tr w:rsidR="005D6023" w:rsidRPr="00383E29" w14:paraId="272CC38C" w14:textId="77777777" w:rsidTr="00383E29">
        <w:trPr>
          <w:jc w:val="center"/>
        </w:trPr>
        <w:tc>
          <w:tcPr>
            <w:tcW w:w="714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7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Sex</w:t>
            </w: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8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Male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9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424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A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108/424 (25.5%; 95% CI 21.4–29.9)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B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80/424 (18.9%; 95% CI 15.3–22.9)</w:t>
            </w:r>
          </w:p>
        </w:tc>
      </w:tr>
      <w:tr w:rsidR="005D6023" w:rsidRPr="00383E29" w14:paraId="272CC392" w14:textId="77777777" w:rsidTr="00383E29">
        <w:trPr>
          <w:jc w:val="center"/>
        </w:trPr>
        <w:tc>
          <w:tcPr>
            <w:tcW w:w="714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D" w14:textId="77777777" w:rsidR="005D6023" w:rsidRPr="00383E29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E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Female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8F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299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0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74/299 (24.7%; 95% CI 20.0–30.0)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1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48/299 (16.1%; 95% CI 12.1–20.7)</w:t>
            </w:r>
          </w:p>
        </w:tc>
      </w:tr>
      <w:tr w:rsidR="005D6023" w:rsidRPr="00383E29" w14:paraId="272CC398" w14:textId="77777777" w:rsidTr="00383E29">
        <w:trPr>
          <w:jc w:val="center"/>
        </w:trPr>
        <w:tc>
          <w:tcPr>
            <w:tcW w:w="714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3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Age group</w:t>
            </w: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4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Infant (&lt;1 year)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5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237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6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74/237 (31.2%; 95% CI 25.4–37.5)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7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38/237 (16.0%; 95% CI 11.6–21.3)</w:t>
            </w:r>
          </w:p>
        </w:tc>
      </w:tr>
      <w:tr w:rsidR="005D6023" w:rsidRPr="00383E29" w14:paraId="272CC39E" w14:textId="77777777" w:rsidTr="00383E29">
        <w:trPr>
          <w:jc w:val="center"/>
        </w:trPr>
        <w:tc>
          <w:tcPr>
            <w:tcW w:w="714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9" w14:textId="77777777" w:rsidR="005D6023" w:rsidRPr="00383E29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A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Young child (1–4 years)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B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248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C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56/248 (22.6%; 95% CI 17.5–28.3)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D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45/248 (18.1%; 95% CI 13.6–23.5)</w:t>
            </w:r>
          </w:p>
        </w:tc>
      </w:tr>
      <w:tr w:rsidR="005D6023" w:rsidRPr="00383E29" w14:paraId="272CC3A4" w14:textId="77777777" w:rsidTr="00383E29">
        <w:trPr>
          <w:jc w:val="center"/>
        </w:trPr>
        <w:tc>
          <w:tcPr>
            <w:tcW w:w="714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9F" w14:textId="77777777" w:rsidR="005D6023" w:rsidRPr="00383E29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0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Child (5–11 years)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1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173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2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43/173 (24.9%; 95% CI 18.6–32.0)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3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32/173 (18.5%; 95% CI 13.0–25.1)</w:t>
            </w:r>
          </w:p>
        </w:tc>
      </w:tr>
      <w:tr w:rsidR="005D6023" w:rsidRPr="00383E29" w14:paraId="272CC3AA" w14:textId="77777777" w:rsidTr="00383E29">
        <w:trPr>
          <w:jc w:val="center"/>
        </w:trPr>
        <w:tc>
          <w:tcPr>
            <w:tcW w:w="714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5" w14:textId="77777777" w:rsidR="005D6023" w:rsidRPr="00383E29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6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Adolescent (12–17 years)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7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65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8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9/65 (13.8%; 95% CI 6.5–24.7)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9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13/65 (20.0%; 95% CI 11.1–31.8)</w:t>
            </w:r>
          </w:p>
        </w:tc>
      </w:tr>
      <w:tr w:rsidR="005D6023" w:rsidRPr="00383E29" w14:paraId="272CC3B0" w14:textId="77777777" w:rsidTr="00383E29">
        <w:trPr>
          <w:jc w:val="center"/>
        </w:trPr>
        <w:tc>
          <w:tcPr>
            <w:tcW w:w="714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B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Admission ward</w:t>
            </w: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C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PICU/general ICU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D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315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E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80/315 (25.4%; 95% CI 20.7–30.6)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AF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88/315 (27.9%; 95% CI 23.1–33.2)</w:t>
            </w:r>
          </w:p>
        </w:tc>
      </w:tr>
      <w:tr w:rsidR="005D6023" w:rsidRPr="00383E29" w14:paraId="272CC3B6" w14:textId="77777777" w:rsidTr="00383E29">
        <w:trPr>
          <w:jc w:val="center"/>
        </w:trPr>
        <w:tc>
          <w:tcPr>
            <w:tcW w:w="714" w:type="pct"/>
            <w:vMerge/>
            <w:tcBorders>
              <w:top w:val="single" w:sz="12" w:space="0" w:color="1C3A5F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1" w14:textId="77777777" w:rsidR="005D6023" w:rsidRPr="00383E29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2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Cardiac ICU/open-heart ICU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3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130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4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46/130 (35.4%; 95% CI 27.2–44.2)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5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21/130 (16.2%; 95% CI 10.3–23.6)</w:t>
            </w:r>
          </w:p>
        </w:tc>
      </w:tr>
      <w:tr w:rsidR="005D6023" w:rsidRPr="00383E29" w14:paraId="272CC3BC" w14:textId="77777777" w:rsidTr="00383E29">
        <w:trPr>
          <w:jc w:val="center"/>
        </w:trPr>
        <w:tc>
          <w:tcPr>
            <w:tcW w:w="714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7" w14:textId="77777777" w:rsidR="005D6023" w:rsidRPr="00383E29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8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Transplant/oncology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9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175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A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25/175 (14.3%; 95% CI 9.5–20.4)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B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14/175 (8.0%; 95% CI 4.4–13.1)</w:t>
            </w:r>
          </w:p>
        </w:tc>
      </w:tr>
      <w:tr w:rsidR="005D6023" w:rsidRPr="00383E29" w14:paraId="272CC3C2" w14:textId="77777777" w:rsidTr="00383E29">
        <w:trPr>
          <w:jc w:val="center"/>
        </w:trPr>
        <w:tc>
          <w:tcPr>
            <w:tcW w:w="714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D" w14:textId="77777777" w:rsidR="005D6023" w:rsidRPr="00383E29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E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NICU/neonatal open-heart ICU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BF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57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0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14/57 (24.6%; 95% CI 14.1–37.8)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1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3/57 (5.3%; 95% CI 1.1–14.6)</w:t>
            </w:r>
          </w:p>
        </w:tc>
      </w:tr>
      <w:tr w:rsidR="005D6023" w:rsidRPr="00383E29" w14:paraId="272CC3C8" w14:textId="77777777" w:rsidTr="00383E29">
        <w:trPr>
          <w:jc w:val="center"/>
        </w:trPr>
        <w:tc>
          <w:tcPr>
            <w:tcW w:w="714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3" w14:textId="77777777" w:rsidR="005D6023" w:rsidRPr="00383E29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4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General medical wards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5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38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6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12/38 (31.6%; 95% CI 17.5–48.7)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7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1/38 (2.6%; 95% CI 0.1–13.8)</w:t>
            </w:r>
          </w:p>
        </w:tc>
      </w:tr>
      <w:tr w:rsidR="005D6023" w:rsidRPr="00383E29" w14:paraId="272CC3CE" w14:textId="77777777" w:rsidTr="00383E29">
        <w:trPr>
          <w:jc w:val="center"/>
        </w:trPr>
        <w:tc>
          <w:tcPr>
            <w:tcW w:w="714" w:type="pct"/>
            <w:vMerge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9" w14:textId="77777777" w:rsidR="005D6023" w:rsidRPr="00383E29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429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A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Surgical ward</w:t>
            </w:r>
          </w:p>
        </w:tc>
        <w:tc>
          <w:tcPr>
            <w:tcW w:w="385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B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8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C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5/8 (62.5%; 95% CI 24.5–91.5)</w:t>
            </w:r>
          </w:p>
        </w:tc>
        <w:tc>
          <w:tcPr>
            <w:tcW w:w="1236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CD" w14:textId="77777777" w:rsidR="005D6023" w:rsidRPr="00383E29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83E29">
              <w:rPr>
                <w:rFonts w:asciiTheme="majorHAnsi" w:eastAsia="Times New Roman" w:hAnsiTheme="majorHAnsi" w:cstheme="majorHAnsi"/>
                <w:sz w:val="16"/>
                <w:szCs w:val="16"/>
              </w:rPr>
              <w:t>1/8 (12.5%; 95% CI 0.3–52.7)</w:t>
            </w:r>
          </w:p>
        </w:tc>
      </w:tr>
    </w:tbl>
    <w:p w14:paraId="272CC3CF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i/>
          <w:color w:val="000000"/>
          <w:sz w:val="16"/>
          <w:szCs w:val="16"/>
        </w:rPr>
        <w:t>Note. Exact binomial 95% confidence intervals are shown. The surgical-ward estimates are based on eight children.</w:t>
      </w:r>
    </w:p>
    <w:p w14:paraId="272CC3D0" w14:textId="77777777" w:rsidR="005D6023" w:rsidRPr="00383E29" w:rsidRDefault="00917C1E" w:rsidP="007041D1">
      <w:pP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hAnsiTheme="majorHAnsi" w:cstheme="majorHAnsi"/>
        </w:rPr>
        <w:br w:type="page"/>
      </w:r>
    </w:p>
    <w:p w14:paraId="272CC3D1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lastRenderedPageBreak/>
        <w:t>Supplementary Table S2. Categorical characteristics of infected children according to survival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1659"/>
        <w:gridCol w:w="2785"/>
        <w:gridCol w:w="770"/>
        <w:gridCol w:w="1422"/>
        <w:gridCol w:w="1422"/>
        <w:gridCol w:w="2666"/>
      </w:tblGrid>
      <w:tr w:rsidR="007624C2" w:rsidRPr="007624C2" w14:paraId="272CC3D8" w14:textId="77777777" w:rsidTr="007624C2">
        <w:trPr>
          <w:tblHeader/>
          <w:jc w:val="center"/>
        </w:trPr>
        <w:tc>
          <w:tcPr>
            <w:tcW w:w="773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D2" w14:textId="77777777" w:rsidR="005D6023" w:rsidRPr="007624C2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7624C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Characteristic</w:t>
            </w:r>
          </w:p>
        </w:tc>
        <w:tc>
          <w:tcPr>
            <w:tcW w:w="129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D3" w14:textId="77777777" w:rsidR="005D6023" w:rsidRPr="007624C2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7624C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Category</w:t>
            </w:r>
          </w:p>
        </w:tc>
        <w:tc>
          <w:tcPr>
            <w:tcW w:w="35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D4" w14:textId="77777777" w:rsidR="005D6023" w:rsidRPr="007624C2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7624C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Total, n</w:t>
            </w:r>
          </w:p>
        </w:tc>
        <w:tc>
          <w:tcPr>
            <w:tcW w:w="663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D5" w14:textId="77777777" w:rsidR="005D6023" w:rsidRPr="007624C2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7624C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Survived, n (%)</w:t>
            </w:r>
          </w:p>
        </w:tc>
        <w:tc>
          <w:tcPr>
            <w:tcW w:w="663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D6" w14:textId="77777777" w:rsidR="005D6023" w:rsidRPr="007624C2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7624C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Died, n (%)</w:t>
            </w:r>
          </w:p>
        </w:tc>
        <w:tc>
          <w:tcPr>
            <w:tcW w:w="1243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3D7" w14:textId="77777777" w:rsidR="005D6023" w:rsidRPr="007624C2" w:rsidRDefault="00917C1E" w:rsidP="007624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7624C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Mortality (%; 95% CI)</w:t>
            </w:r>
          </w:p>
        </w:tc>
      </w:tr>
      <w:tr w:rsidR="007624C2" w:rsidRPr="007624C2" w14:paraId="272CC3DF" w14:textId="77777777" w:rsidTr="007624C2">
        <w:trPr>
          <w:jc w:val="center"/>
        </w:trPr>
        <w:tc>
          <w:tcPr>
            <w:tcW w:w="773" w:type="pct"/>
            <w:vMerge w:val="restar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D9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Underlying disease</w:t>
            </w:r>
          </w:p>
        </w:tc>
        <w:tc>
          <w:tcPr>
            <w:tcW w:w="1298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DA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Cardiac</w:t>
            </w:r>
          </w:p>
        </w:tc>
        <w:tc>
          <w:tcPr>
            <w:tcW w:w="359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DB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55</w:t>
            </w:r>
          </w:p>
        </w:tc>
        <w:tc>
          <w:tcPr>
            <w:tcW w:w="663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DC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44 (80.0%)</w:t>
            </w:r>
          </w:p>
        </w:tc>
        <w:tc>
          <w:tcPr>
            <w:tcW w:w="663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DD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11 (20.0%)</w:t>
            </w:r>
          </w:p>
        </w:tc>
        <w:tc>
          <w:tcPr>
            <w:tcW w:w="1243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DE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11/55 (20.0%; 95% CI 10.4–33.0)</w:t>
            </w:r>
          </w:p>
        </w:tc>
      </w:tr>
      <w:tr w:rsidR="007624C2" w:rsidRPr="007624C2" w14:paraId="272CC3E6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0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1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Endocrine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2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3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3 (100.0%)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4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0 (0.0%)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5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0/3 (0.0%; 95% CI 0.0–70.8)</w:t>
            </w:r>
          </w:p>
        </w:tc>
      </w:tr>
      <w:tr w:rsidR="007624C2" w:rsidRPr="007624C2" w14:paraId="272CC3ED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7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8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Gastrointestinal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9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13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A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9 (69.2%)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B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4 (30.8%)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C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4/13 (30.8%; 95% CI 9.1–61.4)</w:t>
            </w:r>
          </w:p>
        </w:tc>
      </w:tr>
      <w:tr w:rsidR="007624C2" w:rsidRPr="007624C2" w14:paraId="272CC3F4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E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EF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Hematological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0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1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7 (77.8%)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2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 (22.2%)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3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2/9 (22.2%; 95% CI 2.8–60.0)</w:t>
            </w:r>
          </w:p>
        </w:tc>
      </w:tr>
      <w:tr w:rsidR="007624C2" w:rsidRPr="007624C2" w14:paraId="272CC3FB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5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6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Immunological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7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11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8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9 (81.8%)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9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 (18.2%)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A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2/11 (18.2%; 95% CI 2.3–51.8)</w:t>
            </w:r>
          </w:p>
        </w:tc>
      </w:tr>
      <w:tr w:rsidR="007624C2" w:rsidRPr="007624C2" w14:paraId="272CC402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C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D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Infectious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E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24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3FF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19 (79.2%)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0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5 (20.8%)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1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5/24 (20.8%; 95% CI 7.1–42.2)</w:t>
            </w:r>
          </w:p>
        </w:tc>
      </w:tr>
      <w:tr w:rsidR="007624C2" w:rsidRPr="007624C2" w14:paraId="272CC409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3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4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Metabolic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5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15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6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11 (73.3%)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7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4 (26.7%)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8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4/15 (26.7%; 95% CI 7.8–55.1)</w:t>
            </w:r>
          </w:p>
        </w:tc>
      </w:tr>
      <w:tr w:rsidR="007624C2" w:rsidRPr="007624C2" w14:paraId="272CC410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A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B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Neurological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C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9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D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6 (66.7%)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E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3 (33.3%)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0F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3/9 (33.3%; 95% CI 7.5–70.1)</w:t>
            </w:r>
          </w:p>
        </w:tc>
      </w:tr>
      <w:tr w:rsidR="007624C2" w:rsidRPr="007624C2" w14:paraId="272CC417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1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2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Oncological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3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26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4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17 (65.4%)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5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9 (34.6%)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6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9/26 (34.6%; 95% CI 17.2–55.7)</w:t>
            </w:r>
          </w:p>
        </w:tc>
      </w:tr>
      <w:tr w:rsidR="007624C2" w:rsidRPr="007624C2" w14:paraId="272CC41E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8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9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Renal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A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B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 (100.0%)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C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0 (0.0%)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D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0/1 (0.0%; 95% CI 0.0–97.5)</w:t>
            </w:r>
          </w:p>
        </w:tc>
      </w:tr>
      <w:tr w:rsidR="007624C2" w:rsidRPr="007624C2" w14:paraId="272CC425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1F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0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Surgical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1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16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2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16 (100.0%)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3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0 (0.0%)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4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0/16 (0.0%; 95% CI 0.0–20.6)</w:t>
            </w:r>
          </w:p>
        </w:tc>
      </w:tr>
      <w:tr w:rsidR="007624C2" w:rsidRPr="007624C2" w14:paraId="272CC42C" w14:textId="77777777" w:rsidTr="007624C2">
        <w:trPr>
          <w:jc w:val="center"/>
        </w:trPr>
        <w:tc>
          <w:tcPr>
            <w:tcW w:w="773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6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Catheter insertion setting</w:t>
            </w: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7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ICU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8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50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9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31 (62.0%)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A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19 (38.0%)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B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19/50 (38.0%; 95% CI 24.7–52.8)</w:t>
            </w:r>
          </w:p>
        </w:tc>
      </w:tr>
      <w:tr w:rsidR="007624C2" w:rsidRPr="007624C2" w14:paraId="272CC433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D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E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Operating room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2F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130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0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109 (83.8%)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1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21 (16.2%)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2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21/130 (16.2%; 95% CI 10.3–23.6)</w:t>
            </w:r>
          </w:p>
        </w:tc>
      </w:tr>
      <w:tr w:rsidR="007624C2" w:rsidRPr="007624C2" w14:paraId="272CC43A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4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5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Ward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6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7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 (100.0%)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8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0 (0.0%)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9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0/2 (0.0%; 95% CI 0.0–84.2)</w:t>
            </w:r>
          </w:p>
        </w:tc>
      </w:tr>
      <w:tr w:rsidR="007624C2" w:rsidRPr="007624C2" w14:paraId="272CC441" w14:textId="77777777" w:rsidTr="007624C2">
        <w:trPr>
          <w:jc w:val="center"/>
        </w:trPr>
        <w:tc>
          <w:tcPr>
            <w:tcW w:w="773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B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Catheter site</w:t>
            </w: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C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Femoral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D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50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E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31 (62.0%)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3F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19 (38.0%)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0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19/50 (38.0%; 95% CI 24.7–52.8)</w:t>
            </w:r>
          </w:p>
        </w:tc>
      </w:tr>
      <w:tr w:rsidR="007624C2" w:rsidRPr="007624C2" w14:paraId="272CC448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2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3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Jugular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4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62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5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53 (85.5%)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6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9 (14.5%)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7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9/62 (14.5%; 95% CI 6.9–25.8)</w:t>
            </w:r>
          </w:p>
        </w:tc>
      </w:tr>
      <w:tr w:rsidR="007624C2" w:rsidRPr="007624C2" w14:paraId="272CC44F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9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A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Subclavian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B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70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C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58 (82.9%)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D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12 (17.1%)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4E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12/70 (17.1%; 95% CI 9.2–28.0)</w:t>
            </w:r>
          </w:p>
        </w:tc>
      </w:tr>
      <w:tr w:rsidR="007624C2" w:rsidRPr="007624C2" w14:paraId="272CC456" w14:textId="77777777" w:rsidTr="007624C2">
        <w:trPr>
          <w:jc w:val="center"/>
        </w:trPr>
        <w:tc>
          <w:tcPr>
            <w:tcW w:w="773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0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Organ-support pattern</w:t>
            </w: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1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Inotropes only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2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29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3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26 (89.7%)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4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3 (10.3%)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5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3/29 (10.3%; 95% CI 2.2–27.4)</w:t>
            </w:r>
          </w:p>
        </w:tc>
      </w:tr>
      <w:tr w:rsidR="007624C2" w:rsidRPr="007624C2" w14:paraId="272CC45D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7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8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Mechanical ventilation and inotropes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9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78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A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45 (57.7%)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B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33 (42.3%)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C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33/78 (42.3%; 95% CI 31.2–54.0)</w:t>
            </w:r>
          </w:p>
        </w:tc>
      </w:tr>
      <w:tr w:rsidR="007624C2" w:rsidRPr="007624C2" w14:paraId="272CC464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E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5F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Mechanical ventilation only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0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17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1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15 (88.2%)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2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 (11.8%)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3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2/17 (11.8%; 95% CI 1.5–36.4)</w:t>
            </w:r>
          </w:p>
        </w:tc>
      </w:tr>
      <w:tr w:rsidR="007624C2" w:rsidRPr="007624C2" w14:paraId="272CC46B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5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6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Neither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7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58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8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56 (96.6%)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9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 (3.4%)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A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2/58 (3.4%; 95% CI 0.4–11.9)</w:t>
            </w:r>
          </w:p>
        </w:tc>
      </w:tr>
      <w:tr w:rsidR="007624C2" w:rsidRPr="007624C2" w14:paraId="272CC472" w14:textId="77777777" w:rsidTr="007624C2">
        <w:trPr>
          <w:jc w:val="center"/>
        </w:trPr>
        <w:tc>
          <w:tcPr>
            <w:tcW w:w="773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C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Organism group</w:t>
            </w: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D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Fungi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E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6F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16 (80.0%)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0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4 (20.0%)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1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4/20 (20.0%; 95% CI 5.7–43.7)</w:t>
            </w:r>
          </w:p>
        </w:tc>
      </w:tr>
      <w:tr w:rsidR="007624C2" w:rsidRPr="007624C2" w14:paraId="272CC479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12" w:space="0" w:color="1C3A5F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3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4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Gram-negative bacteria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5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104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6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78 (75.0%)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7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26 (25.0%)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8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26/104 (25.0%; 95% CI 17.0–34.4)</w:t>
            </w:r>
          </w:p>
        </w:tc>
      </w:tr>
      <w:tr w:rsidR="007624C2" w:rsidRPr="007624C2" w14:paraId="272CC480" w14:textId="77777777" w:rsidTr="007624C2">
        <w:trPr>
          <w:jc w:val="center"/>
        </w:trPr>
        <w:tc>
          <w:tcPr>
            <w:tcW w:w="773" w:type="pct"/>
            <w:vMerge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A" w14:textId="77777777" w:rsidR="005D6023" w:rsidRPr="007624C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</w:p>
        </w:tc>
        <w:tc>
          <w:tcPr>
            <w:tcW w:w="1298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B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Gram-positive bacteria</w:t>
            </w:r>
          </w:p>
        </w:tc>
        <w:tc>
          <w:tcPr>
            <w:tcW w:w="359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C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58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D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48 (82.8%)</w:t>
            </w:r>
          </w:p>
        </w:tc>
        <w:tc>
          <w:tcPr>
            <w:tcW w:w="663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E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10 (17.2%)</w:t>
            </w:r>
          </w:p>
        </w:tc>
        <w:tc>
          <w:tcPr>
            <w:tcW w:w="1243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7F" w14:textId="77777777" w:rsidR="005D6023" w:rsidRPr="007624C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7624C2">
              <w:rPr>
                <w:rFonts w:asciiTheme="majorHAnsi" w:eastAsia="Times New Roman" w:hAnsiTheme="majorHAnsi" w:cstheme="majorHAnsi"/>
                <w:sz w:val="16"/>
                <w:szCs w:val="16"/>
              </w:rPr>
              <w:t>10/58 (17.2%; 95% CI 8.6–29.4)</w:t>
            </w:r>
          </w:p>
        </w:tc>
      </w:tr>
    </w:tbl>
    <w:p w14:paraId="272CC481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i/>
          <w:color w:val="000000"/>
          <w:sz w:val="16"/>
          <w:szCs w:val="16"/>
        </w:rPr>
        <w:t>Note. Mortality percentages and exact 95% confidence intervals are reported within each category.</w:t>
      </w:r>
    </w:p>
    <w:p w14:paraId="272CC482" w14:textId="77777777" w:rsidR="005D6023" w:rsidRPr="00383E29" w:rsidRDefault="00917C1E" w:rsidP="007041D1">
      <w:pP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hAnsiTheme="majorHAnsi" w:cstheme="majorHAnsi"/>
        </w:rPr>
        <w:br w:type="page"/>
      </w:r>
    </w:p>
    <w:p w14:paraId="272CC483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lastRenderedPageBreak/>
        <w:t>Supplementary Table S3. Clinical and laboratory characteristics and exploratory mortality analyses</w:t>
      </w:r>
    </w:p>
    <w:p w14:paraId="272CC484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19"/>
          <w:szCs w:val="19"/>
        </w:rPr>
        <w:t>Panel A. Descriptive and unadjusted comparisons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2847"/>
        <w:gridCol w:w="1837"/>
        <w:gridCol w:w="1836"/>
        <w:gridCol w:w="1658"/>
        <w:gridCol w:w="1184"/>
        <w:gridCol w:w="1362"/>
      </w:tblGrid>
      <w:tr w:rsidR="00AA2AA0" w:rsidRPr="00AA2AA0" w14:paraId="272CC48B" w14:textId="77777777" w:rsidTr="00AA2AA0">
        <w:trPr>
          <w:tblHeader/>
          <w:jc w:val="center"/>
        </w:trPr>
        <w:tc>
          <w:tcPr>
            <w:tcW w:w="1326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85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Characteristic</w:t>
            </w:r>
          </w:p>
        </w:tc>
        <w:tc>
          <w:tcPr>
            <w:tcW w:w="85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86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Survived, median (IQR)</w:t>
            </w:r>
          </w:p>
        </w:tc>
        <w:tc>
          <w:tcPr>
            <w:tcW w:w="85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87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Died, median (IQR)</w:t>
            </w:r>
          </w:p>
        </w:tc>
        <w:tc>
          <w:tcPr>
            <w:tcW w:w="773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88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Rank-biserial correlation</w:t>
            </w:r>
          </w:p>
        </w:tc>
        <w:tc>
          <w:tcPr>
            <w:tcW w:w="552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89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Unadjusted P</w:t>
            </w:r>
          </w:p>
        </w:tc>
        <w:tc>
          <w:tcPr>
            <w:tcW w:w="635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8A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Holm-adjusted P</w:t>
            </w:r>
          </w:p>
        </w:tc>
      </w:tr>
      <w:tr w:rsidR="00AA2AA0" w:rsidRPr="00AA2AA0" w14:paraId="272CC492" w14:textId="77777777" w:rsidTr="00AA2AA0">
        <w:trPr>
          <w:jc w:val="center"/>
        </w:trPr>
        <w:tc>
          <w:tcPr>
            <w:tcW w:w="1326" w:type="pc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8C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Age, months</w:t>
            </w:r>
          </w:p>
        </w:tc>
        <w:tc>
          <w:tcPr>
            <w:tcW w:w="856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8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16.5 (5.0–61.0)</w:t>
            </w:r>
          </w:p>
        </w:tc>
        <w:tc>
          <w:tcPr>
            <w:tcW w:w="856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8E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19.5 (4.0–60.0)</w:t>
            </w:r>
          </w:p>
        </w:tc>
        <w:tc>
          <w:tcPr>
            <w:tcW w:w="773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8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-0.034</w:t>
            </w:r>
          </w:p>
        </w:tc>
        <w:tc>
          <w:tcPr>
            <w:tcW w:w="552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0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0.744</w:t>
            </w:r>
          </w:p>
        </w:tc>
        <w:tc>
          <w:tcPr>
            <w:tcW w:w="635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1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1.000</w:t>
            </w:r>
          </w:p>
        </w:tc>
      </w:tr>
      <w:tr w:rsidR="00AA2AA0" w:rsidRPr="00AA2AA0" w14:paraId="272CC499" w14:textId="77777777" w:rsidTr="00AA2AA0">
        <w:trPr>
          <w:jc w:val="center"/>
        </w:trPr>
        <w:tc>
          <w:tcPr>
            <w:tcW w:w="1326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3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Catheter insertion to positive culture, days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4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10.0 (6.0–16.0)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5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13.0 (7.0–23.0)</w:t>
            </w:r>
          </w:p>
        </w:tc>
        <w:tc>
          <w:tcPr>
            <w:tcW w:w="77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6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0.197</w:t>
            </w:r>
          </w:p>
        </w:tc>
        <w:tc>
          <w:tcPr>
            <w:tcW w:w="5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7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0.059</w:t>
            </w:r>
          </w:p>
        </w:tc>
        <w:tc>
          <w:tcPr>
            <w:tcW w:w="6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8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0.472</w:t>
            </w:r>
          </w:p>
        </w:tc>
      </w:tr>
      <w:tr w:rsidR="00AA2AA0" w:rsidRPr="00AA2AA0" w14:paraId="272CC4A0" w14:textId="77777777" w:rsidTr="00AA2AA0">
        <w:trPr>
          <w:jc w:val="center"/>
        </w:trPr>
        <w:tc>
          <w:tcPr>
            <w:tcW w:w="1326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A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Admission to positive culture, days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17.5 (10.0–30.0)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C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26.0 (18.5–42.0)</w:t>
            </w:r>
          </w:p>
        </w:tc>
        <w:tc>
          <w:tcPr>
            <w:tcW w:w="77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0.271</w:t>
            </w:r>
          </w:p>
        </w:tc>
        <w:tc>
          <w:tcPr>
            <w:tcW w:w="5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E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0.009</w:t>
            </w:r>
          </w:p>
        </w:tc>
        <w:tc>
          <w:tcPr>
            <w:tcW w:w="6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9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0.080</w:t>
            </w:r>
          </w:p>
        </w:tc>
      </w:tr>
      <w:tr w:rsidR="00AA2AA0" w:rsidRPr="00AA2AA0" w14:paraId="272CC4A7" w14:textId="77777777" w:rsidTr="00AA2AA0">
        <w:trPr>
          <w:jc w:val="center"/>
        </w:trPr>
        <w:tc>
          <w:tcPr>
            <w:tcW w:w="1326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1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White blood cell count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2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8900.0 (5250.0–13000.0)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3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6600.0 (3355.0–12400.0)</w:t>
            </w:r>
          </w:p>
        </w:tc>
        <w:tc>
          <w:tcPr>
            <w:tcW w:w="77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4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-0.160</w:t>
            </w:r>
          </w:p>
        </w:tc>
        <w:tc>
          <w:tcPr>
            <w:tcW w:w="5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5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0.122</w:t>
            </w:r>
          </w:p>
        </w:tc>
        <w:tc>
          <w:tcPr>
            <w:tcW w:w="6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6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0.730</w:t>
            </w:r>
          </w:p>
        </w:tc>
      </w:tr>
      <w:tr w:rsidR="00AA2AA0" w:rsidRPr="00AA2AA0" w14:paraId="272CC4AE" w14:textId="77777777" w:rsidTr="00AA2AA0">
        <w:trPr>
          <w:jc w:val="center"/>
        </w:trPr>
        <w:tc>
          <w:tcPr>
            <w:tcW w:w="1326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8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Polymorphonuclear cells, %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64.0 (49.5–76.5)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A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64.5 (60.0–76.0)</w:t>
            </w:r>
          </w:p>
        </w:tc>
        <w:tc>
          <w:tcPr>
            <w:tcW w:w="77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0.094</w:t>
            </w:r>
          </w:p>
        </w:tc>
        <w:tc>
          <w:tcPr>
            <w:tcW w:w="5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C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0.396</w:t>
            </w:r>
          </w:p>
        </w:tc>
        <w:tc>
          <w:tcPr>
            <w:tcW w:w="6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1.000</w:t>
            </w:r>
          </w:p>
        </w:tc>
      </w:tr>
      <w:tr w:rsidR="00AA2AA0" w:rsidRPr="00AA2AA0" w14:paraId="272CC4B5" w14:textId="77777777" w:rsidTr="00AA2AA0">
        <w:trPr>
          <w:jc w:val="center"/>
        </w:trPr>
        <w:tc>
          <w:tcPr>
            <w:tcW w:w="1326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A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Lymphocytes, %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0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23.0 (14.0–35.0)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1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23.0 (14.0–30.0)</w:t>
            </w:r>
          </w:p>
        </w:tc>
        <w:tc>
          <w:tcPr>
            <w:tcW w:w="77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2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-0.023</w:t>
            </w:r>
          </w:p>
        </w:tc>
        <w:tc>
          <w:tcPr>
            <w:tcW w:w="5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3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0.833</w:t>
            </w:r>
          </w:p>
        </w:tc>
        <w:tc>
          <w:tcPr>
            <w:tcW w:w="6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4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1.000</w:t>
            </w:r>
          </w:p>
        </w:tc>
      </w:tr>
      <w:tr w:rsidR="00AA2AA0" w:rsidRPr="00AA2AA0" w14:paraId="272CC4BC" w14:textId="77777777" w:rsidTr="00AA2AA0">
        <w:trPr>
          <w:jc w:val="center"/>
        </w:trPr>
        <w:tc>
          <w:tcPr>
            <w:tcW w:w="1326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6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Platelet count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7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178.5 (76.0–316.0)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8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71.0 (31.0–186.0)</w:t>
            </w:r>
          </w:p>
        </w:tc>
        <w:tc>
          <w:tcPr>
            <w:tcW w:w="77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-0.403</w:t>
            </w:r>
          </w:p>
        </w:tc>
        <w:tc>
          <w:tcPr>
            <w:tcW w:w="5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A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&lt;0.001</w:t>
            </w:r>
          </w:p>
        </w:tc>
        <w:tc>
          <w:tcPr>
            <w:tcW w:w="6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&lt;0.001</w:t>
            </w:r>
          </w:p>
        </w:tc>
      </w:tr>
      <w:tr w:rsidR="00AA2AA0" w:rsidRPr="00AA2AA0" w14:paraId="272CC4C3" w14:textId="77777777" w:rsidTr="00AA2AA0">
        <w:trPr>
          <w:jc w:val="center"/>
        </w:trPr>
        <w:tc>
          <w:tcPr>
            <w:tcW w:w="1326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Hemoglobin, g/dL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E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9.8 (8.6–11.5)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B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9.4 (7.6–10.8)</w:t>
            </w:r>
          </w:p>
        </w:tc>
        <w:tc>
          <w:tcPr>
            <w:tcW w:w="77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0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-0.179</w:t>
            </w:r>
          </w:p>
        </w:tc>
        <w:tc>
          <w:tcPr>
            <w:tcW w:w="5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1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0.084</w:t>
            </w:r>
          </w:p>
        </w:tc>
        <w:tc>
          <w:tcPr>
            <w:tcW w:w="6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2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0.588</w:t>
            </w:r>
          </w:p>
        </w:tc>
      </w:tr>
      <w:tr w:rsidR="00AA2AA0" w:rsidRPr="00AA2AA0" w14:paraId="272CC4CA" w14:textId="77777777" w:rsidTr="00AA2AA0">
        <w:trPr>
          <w:jc w:val="center"/>
        </w:trPr>
        <w:tc>
          <w:tcPr>
            <w:tcW w:w="1326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4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Erythrocyte sedimentation rate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5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27.0 (12.0–45.0)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6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24.5 (8.0–46.0)</w:t>
            </w:r>
          </w:p>
        </w:tc>
        <w:tc>
          <w:tcPr>
            <w:tcW w:w="77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7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-0.130</w:t>
            </w:r>
          </w:p>
        </w:tc>
        <w:tc>
          <w:tcPr>
            <w:tcW w:w="5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8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0.210</w:t>
            </w:r>
          </w:p>
        </w:tc>
        <w:tc>
          <w:tcPr>
            <w:tcW w:w="6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1.000</w:t>
            </w:r>
          </w:p>
        </w:tc>
      </w:tr>
      <w:tr w:rsidR="00AA2AA0" w:rsidRPr="00AA2AA0" w14:paraId="272CC4D1" w14:textId="77777777" w:rsidTr="00AA2AA0">
        <w:trPr>
          <w:jc w:val="center"/>
        </w:trPr>
        <w:tc>
          <w:tcPr>
            <w:tcW w:w="1326" w:type="pc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C-reactive protein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C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40.5 (19.0–67.0)</w:t>
            </w:r>
          </w:p>
        </w:tc>
        <w:tc>
          <w:tcPr>
            <w:tcW w:w="856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36.0 (20.0–73.0)</w:t>
            </w:r>
          </w:p>
        </w:tc>
        <w:tc>
          <w:tcPr>
            <w:tcW w:w="773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E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0.001</w:t>
            </w:r>
          </w:p>
        </w:tc>
        <w:tc>
          <w:tcPr>
            <w:tcW w:w="552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C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0.994</w:t>
            </w:r>
          </w:p>
        </w:tc>
        <w:tc>
          <w:tcPr>
            <w:tcW w:w="635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D0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1.000</w:t>
            </w:r>
          </w:p>
        </w:tc>
      </w:tr>
    </w:tbl>
    <w:p w14:paraId="272CC4D2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19"/>
          <w:szCs w:val="19"/>
        </w:rPr>
        <w:t>Panel B. Separate age- and sex-adjusted analyses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2857"/>
        <w:gridCol w:w="3556"/>
        <w:gridCol w:w="2273"/>
        <w:gridCol w:w="933"/>
        <w:gridCol w:w="1105"/>
      </w:tblGrid>
      <w:tr w:rsidR="00AA2AA0" w:rsidRPr="00AA2AA0" w14:paraId="272CC4D8" w14:textId="77777777" w:rsidTr="00AA2AA0">
        <w:trPr>
          <w:tblHeader/>
          <w:jc w:val="center"/>
        </w:trPr>
        <w:tc>
          <w:tcPr>
            <w:tcW w:w="1332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D3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Characteristic</w:t>
            </w:r>
          </w:p>
        </w:tc>
        <w:tc>
          <w:tcPr>
            <w:tcW w:w="165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D4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Model unit</w:t>
            </w:r>
          </w:p>
        </w:tc>
        <w:tc>
          <w:tcPr>
            <w:tcW w:w="1060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D5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Age- and sex-adjusted OR (95% CI)</w:t>
            </w:r>
          </w:p>
        </w:tc>
        <w:tc>
          <w:tcPr>
            <w:tcW w:w="435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D6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Adjusted P</w:t>
            </w:r>
          </w:p>
        </w:tc>
        <w:tc>
          <w:tcPr>
            <w:tcW w:w="51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4D7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Adjusted Holm P</w:t>
            </w:r>
          </w:p>
        </w:tc>
      </w:tr>
      <w:tr w:rsidR="00AA2AA0" w:rsidRPr="00AA2AA0" w14:paraId="272CC4DE" w14:textId="77777777" w:rsidTr="00AA2AA0">
        <w:trPr>
          <w:jc w:val="center"/>
        </w:trPr>
        <w:tc>
          <w:tcPr>
            <w:tcW w:w="1332" w:type="pc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D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Age, months</w:t>
            </w:r>
          </w:p>
        </w:tc>
        <w:tc>
          <w:tcPr>
            <w:tcW w:w="1658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DA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Per 5-year increase</w:t>
            </w:r>
          </w:p>
        </w:tc>
        <w:tc>
          <w:tcPr>
            <w:tcW w:w="1060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D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0.93 (0.57–1.45)</w:t>
            </w:r>
          </w:p>
        </w:tc>
        <w:tc>
          <w:tcPr>
            <w:tcW w:w="435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DC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0.756</w:t>
            </w:r>
          </w:p>
        </w:tc>
        <w:tc>
          <w:tcPr>
            <w:tcW w:w="516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D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1.000</w:t>
            </w:r>
          </w:p>
        </w:tc>
      </w:tr>
      <w:tr w:rsidR="00AA2AA0" w:rsidRPr="00AA2AA0" w14:paraId="272CC4E4" w14:textId="77777777" w:rsidTr="00AA2AA0">
        <w:trPr>
          <w:jc w:val="center"/>
        </w:trPr>
        <w:tc>
          <w:tcPr>
            <w:tcW w:w="1332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D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Catheter insertion to positive culture, days</w:t>
            </w:r>
          </w:p>
        </w:tc>
        <w:tc>
          <w:tcPr>
            <w:tcW w:w="165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0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Per 7-day increase</w:t>
            </w:r>
          </w:p>
        </w:tc>
        <w:tc>
          <w:tcPr>
            <w:tcW w:w="106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1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1.19 (0.96–1.47)</w:t>
            </w:r>
          </w:p>
        </w:tc>
        <w:tc>
          <w:tcPr>
            <w:tcW w:w="4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2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0.106</w:t>
            </w:r>
          </w:p>
        </w:tc>
        <w:tc>
          <w:tcPr>
            <w:tcW w:w="51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3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0.740</w:t>
            </w:r>
          </w:p>
        </w:tc>
      </w:tr>
      <w:tr w:rsidR="00AA2AA0" w:rsidRPr="00AA2AA0" w14:paraId="272CC4EA" w14:textId="77777777" w:rsidTr="00AA2AA0">
        <w:trPr>
          <w:jc w:val="center"/>
        </w:trPr>
        <w:tc>
          <w:tcPr>
            <w:tcW w:w="1332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5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Admission to positive culture, days</w:t>
            </w:r>
          </w:p>
        </w:tc>
        <w:tc>
          <w:tcPr>
            <w:tcW w:w="165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6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Per 7-day increase</w:t>
            </w:r>
          </w:p>
        </w:tc>
        <w:tc>
          <w:tcPr>
            <w:tcW w:w="106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7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1.08 (1.00–1.17)</w:t>
            </w:r>
          </w:p>
        </w:tc>
        <w:tc>
          <w:tcPr>
            <w:tcW w:w="4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8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0.052</w:t>
            </w:r>
          </w:p>
        </w:tc>
        <w:tc>
          <w:tcPr>
            <w:tcW w:w="51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0.419</w:t>
            </w:r>
          </w:p>
        </w:tc>
      </w:tr>
      <w:tr w:rsidR="00AA2AA0" w:rsidRPr="00AA2AA0" w14:paraId="272CC4F0" w14:textId="77777777" w:rsidTr="00AA2AA0">
        <w:trPr>
          <w:jc w:val="center"/>
        </w:trPr>
        <w:tc>
          <w:tcPr>
            <w:tcW w:w="1332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White blood cell count</w:t>
            </w:r>
          </w:p>
        </w:tc>
        <w:tc>
          <w:tcPr>
            <w:tcW w:w="165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C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Per doubling</w:t>
            </w:r>
          </w:p>
        </w:tc>
        <w:tc>
          <w:tcPr>
            <w:tcW w:w="106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0.81 (0.68–0.96)</w:t>
            </w:r>
          </w:p>
        </w:tc>
        <w:tc>
          <w:tcPr>
            <w:tcW w:w="4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E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0.014</w:t>
            </w:r>
          </w:p>
        </w:tc>
        <w:tc>
          <w:tcPr>
            <w:tcW w:w="51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E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0.127</w:t>
            </w:r>
          </w:p>
        </w:tc>
      </w:tr>
      <w:tr w:rsidR="00AA2AA0" w:rsidRPr="00AA2AA0" w14:paraId="272CC4F6" w14:textId="77777777" w:rsidTr="00AA2AA0">
        <w:trPr>
          <w:jc w:val="center"/>
        </w:trPr>
        <w:tc>
          <w:tcPr>
            <w:tcW w:w="1332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1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Polymorphonuclear cells, %</w:t>
            </w:r>
          </w:p>
        </w:tc>
        <w:tc>
          <w:tcPr>
            <w:tcW w:w="165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2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Per 10-percentage-point increase</w:t>
            </w:r>
          </w:p>
        </w:tc>
        <w:tc>
          <w:tcPr>
            <w:tcW w:w="106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3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1.14 (0.92–1.44)</w:t>
            </w:r>
          </w:p>
        </w:tc>
        <w:tc>
          <w:tcPr>
            <w:tcW w:w="4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4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0.233</w:t>
            </w:r>
          </w:p>
        </w:tc>
        <w:tc>
          <w:tcPr>
            <w:tcW w:w="51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5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0.932</w:t>
            </w:r>
          </w:p>
        </w:tc>
      </w:tr>
      <w:tr w:rsidR="00AA2AA0" w:rsidRPr="00AA2AA0" w14:paraId="272CC4FC" w14:textId="77777777" w:rsidTr="00AA2AA0">
        <w:trPr>
          <w:jc w:val="center"/>
        </w:trPr>
        <w:tc>
          <w:tcPr>
            <w:tcW w:w="1332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7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Lymphocytes, %</w:t>
            </w:r>
          </w:p>
        </w:tc>
        <w:tc>
          <w:tcPr>
            <w:tcW w:w="165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8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Per 10-percentage-point increase</w:t>
            </w:r>
          </w:p>
        </w:tc>
        <w:tc>
          <w:tcPr>
            <w:tcW w:w="106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0.93 (0.71–1.20)</w:t>
            </w:r>
          </w:p>
        </w:tc>
        <w:tc>
          <w:tcPr>
            <w:tcW w:w="4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A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0.585</w:t>
            </w:r>
          </w:p>
        </w:tc>
        <w:tc>
          <w:tcPr>
            <w:tcW w:w="51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1.000</w:t>
            </w:r>
          </w:p>
        </w:tc>
      </w:tr>
      <w:tr w:rsidR="00AA2AA0" w:rsidRPr="00AA2AA0" w14:paraId="272CC502" w14:textId="77777777" w:rsidTr="00AA2AA0">
        <w:trPr>
          <w:jc w:val="center"/>
        </w:trPr>
        <w:tc>
          <w:tcPr>
            <w:tcW w:w="1332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Platelet count</w:t>
            </w:r>
          </w:p>
        </w:tc>
        <w:tc>
          <w:tcPr>
            <w:tcW w:w="165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E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Per halving</w:t>
            </w:r>
          </w:p>
        </w:tc>
        <w:tc>
          <w:tcPr>
            <w:tcW w:w="106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4F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1.62 (1.29–2.07)</w:t>
            </w:r>
          </w:p>
        </w:tc>
        <w:tc>
          <w:tcPr>
            <w:tcW w:w="4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0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&lt;0.001</w:t>
            </w:r>
          </w:p>
        </w:tc>
        <w:tc>
          <w:tcPr>
            <w:tcW w:w="51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1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&lt;0.001</w:t>
            </w:r>
          </w:p>
        </w:tc>
      </w:tr>
      <w:tr w:rsidR="00AA2AA0" w:rsidRPr="00AA2AA0" w14:paraId="272CC508" w14:textId="77777777" w:rsidTr="00AA2AA0">
        <w:trPr>
          <w:jc w:val="center"/>
        </w:trPr>
        <w:tc>
          <w:tcPr>
            <w:tcW w:w="1332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3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Hemoglobin, g/dL</w:t>
            </w:r>
          </w:p>
        </w:tc>
        <w:tc>
          <w:tcPr>
            <w:tcW w:w="165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4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Per 1-g/dL increase</w:t>
            </w:r>
          </w:p>
        </w:tc>
        <w:tc>
          <w:tcPr>
            <w:tcW w:w="106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5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0.89 (0.75–1.03)</w:t>
            </w:r>
          </w:p>
        </w:tc>
        <w:tc>
          <w:tcPr>
            <w:tcW w:w="4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6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0.126</w:t>
            </w:r>
          </w:p>
        </w:tc>
        <w:tc>
          <w:tcPr>
            <w:tcW w:w="51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7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0.754</w:t>
            </w:r>
          </w:p>
        </w:tc>
      </w:tr>
      <w:tr w:rsidR="00AA2AA0" w:rsidRPr="00AA2AA0" w14:paraId="272CC50E" w14:textId="77777777" w:rsidTr="00AA2AA0">
        <w:trPr>
          <w:jc w:val="center"/>
        </w:trPr>
        <w:tc>
          <w:tcPr>
            <w:tcW w:w="1332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Erythrocyte sedimentation rate</w:t>
            </w:r>
          </w:p>
        </w:tc>
        <w:tc>
          <w:tcPr>
            <w:tcW w:w="165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A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Per doubling of ESR + 1</w:t>
            </w:r>
          </w:p>
        </w:tc>
        <w:tc>
          <w:tcPr>
            <w:tcW w:w="106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0.82 (0.64–1.06)</w:t>
            </w:r>
          </w:p>
        </w:tc>
        <w:tc>
          <w:tcPr>
            <w:tcW w:w="43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C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0.128</w:t>
            </w:r>
          </w:p>
        </w:tc>
        <w:tc>
          <w:tcPr>
            <w:tcW w:w="51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0.754</w:t>
            </w:r>
          </w:p>
        </w:tc>
      </w:tr>
      <w:tr w:rsidR="00AA2AA0" w:rsidRPr="00AA2AA0" w14:paraId="272CC514" w14:textId="77777777" w:rsidTr="00AA2AA0">
        <w:trPr>
          <w:jc w:val="center"/>
        </w:trPr>
        <w:tc>
          <w:tcPr>
            <w:tcW w:w="1332" w:type="pc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0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C-reactive protein</w:t>
            </w:r>
          </w:p>
        </w:tc>
        <w:tc>
          <w:tcPr>
            <w:tcW w:w="1658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10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Per doubling of CRP + 1</w:t>
            </w:r>
          </w:p>
        </w:tc>
        <w:tc>
          <w:tcPr>
            <w:tcW w:w="1060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11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1.00 (0.81–1.26)</w:t>
            </w:r>
          </w:p>
        </w:tc>
        <w:tc>
          <w:tcPr>
            <w:tcW w:w="435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12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0.983</w:t>
            </w:r>
          </w:p>
        </w:tc>
        <w:tc>
          <w:tcPr>
            <w:tcW w:w="516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13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1.000</w:t>
            </w:r>
          </w:p>
        </w:tc>
      </w:tr>
    </w:tbl>
    <w:p w14:paraId="272CC515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i/>
          <w:color w:val="000000"/>
          <w:sz w:val="16"/>
          <w:szCs w:val="16"/>
        </w:rPr>
        <w:t>Continuous variables are presented as median (interquartile range). Each adjusted estimate was obtained from a separate model. Holm-adjusted P values account for multiple exploratory comparisons.</w:t>
      </w:r>
    </w:p>
    <w:p w14:paraId="272CC516" w14:textId="77777777" w:rsidR="005D6023" w:rsidRPr="00383E29" w:rsidRDefault="00917C1E" w:rsidP="007041D1">
      <w:pP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hAnsiTheme="majorHAnsi" w:cstheme="majorHAnsi"/>
        </w:rPr>
        <w:br w:type="page"/>
      </w:r>
    </w:p>
    <w:p w14:paraId="272CC517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lastRenderedPageBreak/>
        <w:t>Supplementary Table S4. Internal validation of the mortality models</w:t>
      </w:r>
    </w:p>
    <w:p w14:paraId="272CC518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19"/>
          <w:szCs w:val="19"/>
        </w:rPr>
        <w:t>Panel A. Bootstrap internal-validation summary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2548"/>
        <w:gridCol w:w="1658"/>
        <w:gridCol w:w="1304"/>
        <w:gridCol w:w="1362"/>
        <w:gridCol w:w="1778"/>
        <w:gridCol w:w="2074"/>
      </w:tblGrid>
      <w:tr w:rsidR="00AA2AA0" w:rsidRPr="00AA2AA0" w14:paraId="272CC51F" w14:textId="77777777" w:rsidTr="00AA2AA0">
        <w:trPr>
          <w:tblHeader/>
          <w:jc w:val="center"/>
        </w:trPr>
        <w:tc>
          <w:tcPr>
            <w:tcW w:w="1188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19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Model</w:t>
            </w:r>
          </w:p>
        </w:tc>
        <w:tc>
          <w:tcPr>
            <w:tcW w:w="773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1A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Successful bootstrap samples</w:t>
            </w:r>
          </w:p>
        </w:tc>
        <w:tc>
          <w:tcPr>
            <w:tcW w:w="60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1B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Apparent AUC</w:t>
            </w:r>
          </w:p>
        </w:tc>
        <w:tc>
          <w:tcPr>
            <w:tcW w:w="635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1C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Corrected AUC</w:t>
            </w:r>
          </w:p>
        </w:tc>
        <w:tc>
          <w:tcPr>
            <w:tcW w:w="82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1D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Corrected Brier score</w:t>
            </w:r>
          </w:p>
        </w:tc>
        <w:tc>
          <w:tcPr>
            <w:tcW w:w="967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1E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Corrected calibration slope</w:t>
            </w:r>
          </w:p>
        </w:tc>
      </w:tr>
      <w:tr w:rsidR="00AA2AA0" w:rsidRPr="00AA2AA0" w14:paraId="272CC526" w14:textId="77777777" w:rsidTr="00AA2AA0">
        <w:trPr>
          <w:jc w:val="center"/>
        </w:trPr>
        <w:tc>
          <w:tcPr>
            <w:tcW w:w="1188" w:type="pc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0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Primary temporally conservative model</w:t>
            </w:r>
          </w:p>
        </w:tc>
        <w:tc>
          <w:tcPr>
            <w:tcW w:w="773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1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500/500</w:t>
            </w:r>
          </w:p>
        </w:tc>
        <w:tc>
          <w:tcPr>
            <w:tcW w:w="608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2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0.751</w:t>
            </w:r>
          </w:p>
        </w:tc>
        <w:tc>
          <w:tcPr>
            <w:tcW w:w="635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3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0.708</w:t>
            </w:r>
          </w:p>
        </w:tc>
        <w:tc>
          <w:tcPr>
            <w:tcW w:w="829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4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0.156</w:t>
            </w:r>
          </w:p>
        </w:tc>
        <w:tc>
          <w:tcPr>
            <w:tcW w:w="967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5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0.859</w:t>
            </w:r>
          </w:p>
        </w:tc>
      </w:tr>
      <w:tr w:rsidR="00AA2AA0" w:rsidRPr="00AA2AA0" w14:paraId="272CC52D" w14:textId="77777777" w:rsidTr="00AA2AA0">
        <w:trPr>
          <w:jc w:val="center"/>
        </w:trPr>
        <w:tc>
          <w:tcPr>
            <w:tcW w:w="1188" w:type="pc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7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Secondary severity-augmented model</w:t>
            </w:r>
          </w:p>
        </w:tc>
        <w:tc>
          <w:tcPr>
            <w:tcW w:w="773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8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500/500</w:t>
            </w:r>
          </w:p>
        </w:tc>
        <w:tc>
          <w:tcPr>
            <w:tcW w:w="608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0.880</w:t>
            </w:r>
          </w:p>
        </w:tc>
        <w:tc>
          <w:tcPr>
            <w:tcW w:w="635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A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0.851</w:t>
            </w:r>
          </w:p>
        </w:tc>
        <w:tc>
          <w:tcPr>
            <w:tcW w:w="829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0.126</w:t>
            </w: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2C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sz w:val="16"/>
                <w:szCs w:val="16"/>
              </w:rPr>
              <w:t>0.897</w:t>
            </w:r>
          </w:p>
        </w:tc>
      </w:tr>
    </w:tbl>
    <w:p w14:paraId="272CC52E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19"/>
          <w:szCs w:val="19"/>
        </w:rPr>
        <w:t>Panel B. Coefficient stability in the primary mortality model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2193"/>
        <w:gridCol w:w="2448"/>
        <w:gridCol w:w="1656"/>
        <w:gridCol w:w="1332"/>
        <w:gridCol w:w="1709"/>
        <w:gridCol w:w="1386"/>
      </w:tblGrid>
      <w:tr w:rsidR="00AA2AA0" w:rsidRPr="00AA2AA0" w14:paraId="272CC535" w14:textId="77777777" w:rsidTr="00AA2AA0">
        <w:trPr>
          <w:tblHeader/>
          <w:jc w:val="center"/>
        </w:trPr>
        <w:tc>
          <w:tcPr>
            <w:tcW w:w="1030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2F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Characteristic</w:t>
            </w:r>
          </w:p>
        </w:tc>
        <w:tc>
          <w:tcPr>
            <w:tcW w:w="110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30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Comparison or unit</w:t>
            </w:r>
          </w:p>
        </w:tc>
        <w:tc>
          <w:tcPr>
            <w:tcW w:w="77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31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Original OR (95% CI)</w:t>
            </w:r>
          </w:p>
        </w:tc>
        <w:tc>
          <w:tcPr>
            <w:tcW w:w="62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32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Median bootstrap OR</w:t>
            </w:r>
          </w:p>
        </w:tc>
        <w:tc>
          <w:tcPr>
            <w:tcW w:w="804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33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Bootstrap 95% range</w:t>
            </w:r>
          </w:p>
        </w:tc>
        <w:tc>
          <w:tcPr>
            <w:tcW w:w="653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34" w14:textId="77777777" w:rsidR="005D6023" w:rsidRPr="00AA2AA0" w:rsidRDefault="00917C1E" w:rsidP="00AA2AA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AA2AA0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Same direction (%)</w:t>
            </w:r>
          </w:p>
        </w:tc>
      </w:tr>
      <w:tr w:rsidR="00AA2AA0" w:rsidRPr="00AA2AA0" w14:paraId="272CC53C" w14:textId="77777777" w:rsidTr="00AA2AA0">
        <w:trPr>
          <w:jc w:val="center"/>
        </w:trPr>
        <w:tc>
          <w:tcPr>
            <w:tcW w:w="1030" w:type="pc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36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Age</w:t>
            </w:r>
          </w:p>
        </w:tc>
        <w:tc>
          <w:tcPr>
            <w:tcW w:w="1106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37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Per 5-year increase</w:t>
            </w:r>
          </w:p>
        </w:tc>
        <w:tc>
          <w:tcPr>
            <w:tcW w:w="779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38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0.87 (0.48–1.48)</w:t>
            </w:r>
          </w:p>
        </w:tc>
        <w:tc>
          <w:tcPr>
            <w:tcW w:w="628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3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0.87</w:t>
            </w:r>
          </w:p>
        </w:tc>
        <w:tc>
          <w:tcPr>
            <w:tcW w:w="804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3A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0.46–1.52</w:t>
            </w:r>
          </w:p>
        </w:tc>
        <w:tc>
          <w:tcPr>
            <w:tcW w:w="653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3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68.8</w:t>
            </w:r>
          </w:p>
        </w:tc>
      </w:tr>
      <w:tr w:rsidR="00AA2AA0" w:rsidRPr="00AA2AA0" w14:paraId="272CC543" w14:textId="77777777" w:rsidTr="00AA2AA0">
        <w:trPr>
          <w:jc w:val="center"/>
        </w:trPr>
        <w:tc>
          <w:tcPr>
            <w:tcW w:w="1030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3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Catheter site</w:t>
            </w:r>
          </w:p>
        </w:tc>
        <w:tc>
          <w:tcPr>
            <w:tcW w:w="110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3E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Femoral versus non-femoral</w:t>
            </w:r>
          </w:p>
        </w:tc>
        <w:tc>
          <w:tcPr>
            <w:tcW w:w="7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3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3.04 (1.37–6.82)</w:t>
            </w:r>
          </w:p>
        </w:tc>
        <w:tc>
          <w:tcPr>
            <w:tcW w:w="62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0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3.23</w:t>
            </w:r>
          </w:p>
        </w:tc>
        <w:tc>
          <w:tcPr>
            <w:tcW w:w="8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1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1.27–7.40</w:t>
            </w:r>
          </w:p>
        </w:tc>
        <w:tc>
          <w:tcPr>
            <w:tcW w:w="65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2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99.4</w:t>
            </w:r>
          </w:p>
        </w:tc>
      </w:tr>
      <w:tr w:rsidR="00AA2AA0" w:rsidRPr="00AA2AA0" w14:paraId="272CC54A" w14:textId="77777777" w:rsidTr="00AA2AA0">
        <w:trPr>
          <w:jc w:val="center"/>
        </w:trPr>
        <w:tc>
          <w:tcPr>
            <w:tcW w:w="1030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4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Organism group</w:t>
            </w:r>
          </w:p>
        </w:tc>
        <w:tc>
          <w:tcPr>
            <w:tcW w:w="110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5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 xml:space="preserve">Gram-negative versus </w:t>
            </w:r>
            <w:proofErr w:type="gramStart"/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other</w:t>
            </w:r>
            <w:proofErr w:type="gramEnd"/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 xml:space="preserve"> organism</w:t>
            </w:r>
          </w:p>
        </w:tc>
        <w:tc>
          <w:tcPr>
            <w:tcW w:w="7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6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1.21 (0.54–2.81)</w:t>
            </w:r>
          </w:p>
        </w:tc>
        <w:tc>
          <w:tcPr>
            <w:tcW w:w="62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7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1.18</w:t>
            </w:r>
          </w:p>
        </w:tc>
        <w:tc>
          <w:tcPr>
            <w:tcW w:w="8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8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0.54–3.18</w:t>
            </w:r>
          </w:p>
        </w:tc>
        <w:tc>
          <w:tcPr>
            <w:tcW w:w="65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67.4</w:t>
            </w:r>
          </w:p>
        </w:tc>
      </w:tr>
      <w:tr w:rsidR="00AA2AA0" w:rsidRPr="00AA2AA0" w14:paraId="272CC551" w14:textId="77777777" w:rsidTr="00AA2AA0">
        <w:trPr>
          <w:jc w:val="center"/>
        </w:trPr>
        <w:tc>
          <w:tcPr>
            <w:tcW w:w="1030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Underlying disease</w:t>
            </w:r>
          </w:p>
        </w:tc>
        <w:tc>
          <w:tcPr>
            <w:tcW w:w="110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C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Oncologic/hematologic/immunologic versus other</w:t>
            </w:r>
          </w:p>
        </w:tc>
        <w:tc>
          <w:tcPr>
            <w:tcW w:w="7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1.62 (0.63–4.10)</w:t>
            </w:r>
          </w:p>
        </w:tc>
        <w:tc>
          <w:tcPr>
            <w:tcW w:w="62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E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1.61</w:t>
            </w:r>
          </w:p>
        </w:tc>
        <w:tc>
          <w:tcPr>
            <w:tcW w:w="8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4F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0.62–4.28</w:t>
            </w:r>
          </w:p>
        </w:tc>
        <w:tc>
          <w:tcPr>
            <w:tcW w:w="65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0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82.4</w:t>
            </w:r>
          </w:p>
        </w:tc>
      </w:tr>
      <w:tr w:rsidR="00AA2AA0" w:rsidRPr="00AA2AA0" w14:paraId="272CC558" w14:textId="77777777" w:rsidTr="00AA2AA0">
        <w:trPr>
          <w:jc w:val="center"/>
        </w:trPr>
        <w:tc>
          <w:tcPr>
            <w:tcW w:w="1030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2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Platelet count</w:t>
            </w:r>
          </w:p>
        </w:tc>
        <w:tc>
          <w:tcPr>
            <w:tcW w:w="110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3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Per halving of platelet count</w:t>
            </w:r>
          </w:p>
        </w:tc>
        <w:tc>
          <w:tcPr>
            <w:tcW w:w="7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4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1.51 (1.20–1.94)</w:t>
            </w:r>
          </w:p>
        </w:tc>
        <w:tc>
          <w:tcPr>
            <w:tcW w:w="62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5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1.56</w:t>
            </w:r>
          </w:p>
        </w:tc>
        <w:tc>
          <w:tcPr>
            <w:tcW w:w="8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6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1.26–1.95</w:t>
            </w:r>
          </w:p>
        </w:tc>
        <w:tc>
          <w:tcPr>
            <w:tcW w:w="653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7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100.0</w:t>
            </w:r>
          </w:p>
        </w:tc>
      </w:tr>
      <w:tr w:rsidR="00AA2AA0" w:rsidRPr="00AA2AA0" w14:paraId="272CC55F" w14:textId="77777777" w:rsidTr="00AA2AA0">
        <w:trPr>
          <w:jc w:val="center"/>
        </w:trPr>
        <w:tc>
          <w:tcPr>
            <w:tcW w:w="1030" w:type="pc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9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Sex</w:t>
            </w:r>
          </w:p>
        </w:tc>
        <w:tc>
          <w:tcPr>
            <w:tcW w:w="1106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A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Female versus male</w:t>
            </w:r>
          </w:p>
        </w:tc>
        <w:tc>
          <w:tcPr>
            <w:tcW w:w="779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B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1.18 (0.55–2.50)</w:t>
            </w:r>
          </w:p>
        </w:tc>
        <w:tc>
          <w:tcPr>
            <w:tcW w:w="628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C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1.14</w:t>
            </w:r>
          </w:p>
        </w:tc>
        <w:tc>
          <w:tcPr>
            <w:tcW w:w="804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D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0.52–2.50</w:t>
            </w:r>
          </w:p>
        </w:tc>
        <w:tc>
          <w:tcPr>
            <w:tcW w:w="653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5E" w14:textId="77777777" w:rsidR="005D6023" w:rsidRPr="00AA2AA0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AA2AA0">
              <w:rPr>
                <w:rFonts w:asciiTheme="majorHAnsi" w:eastAsia="Times New Roman" w:hAnsiTheme="majorHAnsi" w:cstheme="majorHAnsi"/>
                <w:sz w:val="15"/>
                <w:szCs w:val="15"/>
              </w:rPr>
              <w:t>65.6</w:t>
            </w:r>
          </w:p>
        </w:tc>
      </w:tr>
    </w:tbl>
    <w:p w14:paraId="272CC560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i/>
          <w:color w:val="000000"/>
          <w:sz w:val="16"/>
          <w:szCs w:val="16"/>
        </w:rPr>
        <w:t>Results are based on 500 bootstrap samples and represent internal rather than external validation.</w:t>
      </w:r>
    </w:p>
    <w:p w14:paraId="272CC561" w14:textId="77777777" w:rsidR="005D6023" w:rsidRPr="00383E29" w:rsidRDefault="00917C1E" w:rsidP="007041D1">
      <w:pP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hAnsiTheme="majorHAnsi" w:cstheme="majorHAnsi"/>
        </w:rPr>
        <w:br w:type="page"/>
      </w:r>
    </w:p>
    <w:p w14:paraId="272CC562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lastRenderedPageBreak/>
        <w:t>Supplementary Table S5. Organism-specific antimicrobial susceptibility results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1362"/>
        <w:gridCol w:w="1540"/>
        <w:gridCol w:w="2074"/>
        <w:gridCol w:w="652"/>
        <w:gridCol w:w="534"/>
        <w:gridCol w:w="534"/>
        <w:gridCol w:w="534"/>
        <w:gridCol w:w="888"/>
        <w:gridCol w:w="2606"/>
      </w:tblGrid>
      <w:tr w:rsidR="003E5222" w:rsidRPr="003E5222" w14:paraId="272CC56C" w14:textId="77777777" w:rsidTr="003E5222">
        <w:trPr>
          <w:tblHeader/>
          <w:jc w:val="center"/>
        </w:trPr>
        <w:tc>
          <w:tcPr>
            <w:tcW w:w="635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63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Organism group</w:t>
            </w:r>
          </w:p>
        </w:tc>
        <w:tc>
          <w:tcPr>
            <w:tcW w:w="71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64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Organism</w:t>
            </w:r>
          </w:p>
        </w:tc>
        <w:tc>
          <w:tcPr>
            <w:tcW w:w="967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65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Antibiotic</w:t>
            </w:r>
          </w:p>
        </w:tc>
        <w:tc>
          <w:tcPr>
            <w:tcW w:w="304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66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Tested</w:t>
            </w:r>
          </w:p>
        </w:tc>
        <w:tc>
          <w:tcPr>
            <w:tcW w:w="24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67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S</w:t>
            </w:r>
          </w:p>
        </w:tc>
        <w:tc>
          <w:tcPr>
            <w:tcW w:w="24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68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I</w:t>
            </w:r>
          </w:p>
        </w:tc>
        <w:tc>
          <w:tcPr>
            <w:tcW w:w="24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69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R</w:t>
            </w:r>
          </w:p>
        </w:tc>
        <w:tc>
          <w:tcPr>
            <w:tcW w:w="414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6A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Non-susceptible</w:t>
            </w:r>
          </w:p>
        </w:tc>
        <w:tc>
          <w:tcPr>
            <w:tcW w:w="1215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56B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Non-susceptibility (%; 95% CI)</w:t>
            </w:r>
          </w:p>
        </w:tc>
      </w:tr>
      <w:tr w:rsidR="003E5222" w:rsidRPr="003E5222" w14:paraId="272CC576" w14:textId="77777777" w:rsidTr="003E5222">
        <w:trPr>
          <w:jc w:val="center"/>
        </w:trPr>
        <w:tc>
          <w:tcPr>
            <w:tcW w:w="635" w:type="pct"/>
            <w:vMerge w:val="restar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6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Acinetobacter</w:t>
            </w:r>
          </w:p>
        </w:tc>
        <w:tc>
          <w:tcPr>
            <w:tcW w:w="718" w:type="pct"/>
            <w:vMerge w:val="restar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6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  <w:t>Acinetobacter</w:t>
            </w:r>
          </w:p>
        </w:tc>
        <w:tc>
          <w:tcPr>
            <w:tcW w:w="967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6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Amikacin</w:t>
            </w:r>
          </w:p>
        </w:tc>
        <w:tc>
          <w:tcPr>
            <w:tcW w:w="304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249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1215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90.0% (9/10; 95% CI 55.5–99.7)</w:t>
            </w:r>
          </w:p>
        </w:tc>
      </w:tr>
      <w:tr w:rsidR="003E5222" w:rsidRPr="003E5222" w14:paraId="272CC580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7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8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Cefepime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7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90.0% (9/10; 95% CI 55.5–99.7)</w:t>
            </w:r>
          </w:p>
        </w:tc>
      </w:tr>
      <w:tr w:rsidR="003E5222" w:rsidRPr="003E5222" w14:paraId="272CC58A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1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2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Ceftazidime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(10/10; 95% CI 69.2–100.0)</w:t>
            </w:r>
          </w:p>
        </w:tc>
      </w:tr>
      <w:tr w:rsidR="003E5222" w:rsidRPr="003E5222" w14:paraId="272CC594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B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C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Ciprofloxacin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8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90.0% (9/10; 95% CI 55.5–99.7)</w:t>
            </w:r>
          </w:p>
        </w:tc>
      </w:tr>
      <w:tr w:rsidR="003E5222" w:rsidRPr="003E5222" w14:paraId="272CC59E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5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6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Gentamicin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90.0% (9/10; 95% CI 55.5–99.7)</w:t>
            </w:r>
          </w:p>
        </w:tc>
      </w:tr>
      <w:tr w:rsidR="003E5222" w:rsidRPr="003E5222" w14:paraId="272CC5A8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9F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0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Imipenem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80.0% (8/10; 95% CI 44.4–97.5)</w:t>
            </w:r>
          </w:p>
        </w:tc>
      </w:tr>
      <w:tr w:rsidR="003E5222" w:rsidRPr="003E5222" w14:paraId="272CC5B2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9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A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Trimethoprim–sulfamethoxazole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A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90.0% (9/10; 95% CI 55.5–99.7)</w:t>
            </w:r>
          </w:p>
        </w:tc>
      </w:tr>
      <w:tr w:rsidR="003E5222" w:rsidRPr="003E5222" w14:paraId="272CC5BC" w14:textId="77777777" w:rsidTr="003E5222">
        <w:trPr>
          <w:jc w:val="center"/>
        </w:trPr>
        <w:tc>
          <w:tcPr>
            <w:tcW w:w="635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Coagulase-negative Staphylococcus</w:t>
            </w:r>
          </w:p>
        </w:tc>
        <w:tc>
          <w:tcPr>
            <w:tcW w:w="718" w:type="pct"/>
            <w:vMerge w:val="restar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  <w:t>Staphylococcus epidermidis</w:t>
            </w: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Erythromycin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36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(37/37; 95% CI 90.5–100.0)</w:t>
            </w:r>
          </w:p>
        </w:tc>
      </w:tr>
      <w:tr w:rsidR="003E5222" w:rsidRPr="003E5222" w14:paraId="272CC5C6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D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E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B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Oxacillin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(37/37; 95% CI 90.5–100.0)</w:t>
            </w:r>
          </w:p>
        </w:tc>
      </w:tr>
      <w:tr w:rsidR="003E5222" w:rsidRPr="003E5222" w14:paraId="272CC5D0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7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8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Vancomycin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C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0.0% (0/37; 95% CI 0.0–9.5)</w:t>
            </w:r>
          </w:p>
        </w:tc>
      </w:tr>
      <w:tr w:rsidR="003E5222" w:rsidRPr="003E5222" w14:paraId="272CC5DA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1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2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Clindamycin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33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34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94.4% (34/36; 95% CI 81.3–99.3)</w:t>
            </w:r>
          </w:p>
        </w:tc>
      </w:tr>
      <w:tr w:rsidR="003E5222" w:rsidRPr="003E5222" w14:paraId="272CC5E4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B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C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Penicillin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D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36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36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(36/36; 95% CI 90.3–100.0)</w:t>
            </w:r>
          </w:p>
        </w:tc>
      </w:tr>
      <w:tr w:rsidR="003E5222" w:rsidRPr="003E5222" w14:paraId="272CC5EE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5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6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Trimethoprim–sulfamethoxazole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20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20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55.6% (20/36; 95% CI 38.1–72.1)</w:t>
            </w:r>
          </w:p>
        </w:tc>
      </w:tr>
      <w:tr w:rsidR="003E5222" w:rsidRPr="003E5222" w14:paraId="272CC5F8" w14:textId="77777777" w:rsidTr="003E5222">
        <w:trPr>
          <w:jc w:val="center"/>
        </w:trPr>
        <w:tc>
          <w:tcPr>
            <w:tcW w:w="635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E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proofErr w:type="spellStart"/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Enterobacterales</w:t>
            </w:r>
            <w:proofErr w:type="spellEnd"/>
          </w:p>
        </w:tc>
        <w:tc>
          <w:tcPr>
            <w:tcW w:w="718" w:type="pct"/>
            <w:vMerge w:val="restar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  <w:t>Escherichia coli</w:t>
            </w: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Amikacin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4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33.3% (2/6; 95% CI 4.3–77.7)</w:t>
            </w:r>
          </w:p>
        </w:tc>
      </w:tr>
      <w:tr w:rsidR="003E5222" w:rsidRPr="003E5222" w14:paraId="272CC602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9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A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Cefepime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5F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(6/6; 95% CI 54.1–100.0)</w:t>
            </w:r>
          </w:p>
        </w:tc>
      </w:tr>
      <w:tr w:rsidR="003E5222" w:rsidRPr="003E5222" w14:paraId="272CC60C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3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4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Cefotaxime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(6/6; 95% CI 54.1–100.0)</w:t>
            </w:r>
          </w:p>
        </w:tc>
      </w:tr>
      <w:tr w:rsidR="003E5222" w:rsidRPr="003E5222" w14:paraId="272CC616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D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E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0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Imipenem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50.0% (3/6; 95% CI 11.8–88.2)</w:t>
            </w:r>
          </w:p>
        </w:tc>
      </w:tr>
      <w:tr w:rsidR="003E5222" w:rsidRPr="003E5222" w14:paraId="272CC620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7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8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Trimethoprim–sulfamethoxazole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5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1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(6/6; 95% CI 54.1–100.0)</w:t>
            </w:r>
          </w:p>
        </w:tc>
      </w:tr>
      <w:tr w:rsidR="003E5222" w:rsidRPr="003E5222" w14:paraId="272CC62A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1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2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Gentamicin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5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4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20.0% (1/5; 95% CI 0.5–71.6)</w:t>
            </w:r>
          </w:p>
        </w:tc>
      </w:tr>
      <w:tr w:rsidR="003E5222" w:rsidRPr="003E5222" w14:paraId="272CC634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B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  <w:t>Klebsiella</w:t>
            </w: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Gentamicin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40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2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4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36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36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90.0% (36/40; 95% CI 76.3–97.2)</w:t>
            </w:r>
          </w:p>
        </w:tc>
      </w:tr>
      <w:tr w:rsidR="003E5222" w:rsidRPr="003E5222" w14:paraId="272CC63E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5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6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Amikacin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39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33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36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92.3% (36/39; 95% CI 79.1–98.4)</w:t>
            </w:r>
          </w:p>
        </w:tc>
      </w:tr>
      <w:tr w:rsidR="003E5222" w:rsidRPr="003E5222" w14:paraId="272CC648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3F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0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Cefepime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39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94.9% (37/39; 95% CI 82.7–99.4)</w:t>
            </w:r>
          </w:p>
        </w:tc>
      </w:tr>
      <w:tr w:rsidR="003E5222" w:rsidRPr="003E5222" w14:paraId="272CC652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9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A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Trimethoprim–sulfamethoxazole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39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7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4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32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32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82.1% (32/39; 95% CI 66.5–92.5)</w:t>
            </w:r>
          </w:p>
        </w:tc>
      </w:tr>
      <w:tr w:rsidR="003E5222" w:rsidRPr="003E5222" w14:paraId="272CC65C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3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4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Cefotaxime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38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38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(38/38; 95% CI 90.7–100.0)</w:t>
            </w:r>
          </w:p>
        </w:tc>
      </w:tr>
      <w:tr w:rsidR="003E5222" w:rsidRPr="003E5222" w14:paraId="272CC666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D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E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5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Piperacillin–tazobactam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38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34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35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92.1% (35/38; 95% CI 78.6–98.3)</w:t>
            </w:r>
          </w:p>
        </w:tc>
      </w:tr>
      <w:tr w:rsidR="003E5222" w:rsidRPr="003E5222" w14:paraId="272CC670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7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8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Imipenem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37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29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29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6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78.4% (29/37; 95% CI 61.8–90.2)</w:t>
            </w:r>
          </w:p>
        </w:tc>
      </w:tr>
      <w:tr w:rsidR="003E5222" w:rsidRPr="003E5222" w14:paraId="272CC67A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1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2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Ciprofloxacin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34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32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33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97.1% (33/34; 95% CI 84.7–99.9)</w:t>
            </w:r>
          </w:p>
        </w:tc>
      </w:tr>
      <w:tr w:rsidR="003E5222" w:rsidRPr="003E5222" w14:paraId="272CC684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B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  <w:t>Serratia</w:t>
            </w: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Amikacin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19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7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19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19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(19/19; 95% CI 82.4–100.0)</w:t>
            </w:r>
          </w:p>
        </w:tc>
      </w:tr>
      <w:tr w:rsidR="003E5222" w:rsidRPr="003E5222" w14:paraId="272CC68E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5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6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Cefotaxime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19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19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19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(19/19; 95% CI 82.4–100.0)</w:t>
            </w:r>
          </w:p>
        </w:tc>
      </w:tr>
      <w:tr w:rsidR="003E5222" w:rsidRPr="003E5222" w14:paraId="272CC698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8F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0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Gentamicin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19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47.4% (9/19; 95% CI 24.4–71.1)</w:t>
            </w:r>
          </w:p>
        </w:tc>
      </w:tr>
      <w:tr w:rsidR="003E5222" w:rsidRPr="003E5222" w14:paraId="272CC6A2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9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A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Imipenem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19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15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9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4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21.1% (4/19; 95% CI 6.1–45.6)</w:t>
            </w:r>
          </w:p>
        </w:tc>
      </w:tr>
      <w:tr w:rsidR="003E5222" w:rsidRPr="003E5222" w14:paraId="272CC6AC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3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4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Trimethoprim–sulfamethoxazole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19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18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5.3% (1/19; 95% CI 0.1–26.0)</w:t>
            </w:r>
          </w:p>
        </w:tc>
      </w:tr>
      <w:tr w:rsidR="003E5222" w:rsidRPr="003E5222" w14:paraId="272CC6B6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D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E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A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Cefepime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18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18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18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(18/18; 95% CI 81.5–100.0)</w:t>
            </w:r>
          </w:p>
        </w:tc>
      </w:tr>
      <w:tr w:rsidR="003E5222" w:rsidRPr="003E5222" w14:paraId="272CC6C0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7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8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Piperacillin–tazobactam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17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7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17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B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100.0% (17/17; 95% CI 80.5–100.0)</w:t>
            </w:r>
          </w:p>
        </w:tc>
      </w:tr>
      <w:tr w:rsidR="003E5222" w:rsidRPr="003E5222" w14:paraId="272CC6CA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1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2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Ciprofloxacin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4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33.3% (2/6; 95% CI 4.3–77.7)</w:t>
            </w:r>
          </w:p>
        </w:tc>
      </w:tr>
      <w:tr w:rsidR="003E5222" w:rsidRPr="003E5222" w14:paraId="272CC6D4" w14:textId="77777777" w:rsidTr="003E5222">
        <w:trPr>
          <w:jc w:val="center"/>
        </w:trPr>
        <w:tc>
          <w:tcPr>
            <w:tcW w:w="635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Enterococcus</w:t>
            </w:r>
          </w:p>
        </w:tc>
        <w:tc>
          <w:tcPr>
            <w:tcW w:w="718" w:type="pct"/>
            <w:vMerge w:val="restar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  <w:t>Enterococcus</w:t>
            </w: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Linezolid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C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0.0% (0/16; 95% CI 0.0–20.6)</w:t>
            </w:r>
          </w:p>
        </w:tc>
      </w:tr>
      <w:tr w:rsidR="003E5222" w:rsidRPr="003E5222" w14:paraId="272CC6DE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5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6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Penicillin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13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13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81.2% (13/16; 95% CI 54.4–96.0)</w:t>
            </w:r>
          </w:p>
        </w:tc>
      </w:tr>
      <w:tr w:rsidR="003E5222" w:rsidRPr="003E5222" w14:paraId="272CC6E8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DF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0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Vancomycin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13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13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81.2% (13/16; 95% CI 54.4–96.0)</w:t>
            </w:r>
          </w:p>
        </w:tc>
      </w:tr>
      <w:tr w:rsidR="003E5222" w:rsidRPr="003E5222" w14:paraId="272CC6F2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9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A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Ampicillin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15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E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13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13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86.7% (13/15; 95% CI 59.5–98.3)</w:t>
            </w:r>
          </w:p>
        </w:tc>
      </w:tr>
      <w:tr w:rsidR="003E5222" w:rsidRPr="003E5222" w14:paraId="272CC6FC" w14:textId="77777777" w:rsidTr="003E5222">
        <w:trPr>
          <w:jc w:val="center"/>
        </w:trPr>
        <w:tc>
          <w:tcPr>
            <w:tcW w:w="635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Pseudomonas</w:t>
            </w:r>
          </w:p>
        </w:tc>
        <w:tc>
          <w:tcPr>
            <w:tcW w:w="718" w:type="pct"/>
            <w:vMerge w:val="restar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  <w:t>Pseudomonas</w:t>
            </w: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Cefepime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12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14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70.0% (14/20; 95% CI 45.7–88.1)</w:t>
            </w:r>
          </w:p>
        </w:tc>
      </w:tr>
      <w:tr w:rsidR="003E5222" w:rsidRPr="003E5222" w14:paraId="272CC706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D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E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6F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Imipenem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50.0% (10/20; 95% CI 27.2–72.8)</w:t>
            </w:r>
          </w:p>
        </w:tc>
      </w:tr>
      <w:tr w:rsidR="003E5222" w:rsidRPr="003E5222" w14:paraId="272CC710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7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8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Piperacillin–tazobactam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0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45.0% (9/20; 95% CI 23.1–68.5)</w:t>
            </w:r>
          </w:p>
        </w:tc>
      </w:tr>
      <w:tr w:rsidR="003E5222" w:rsidRPr="003E5222" w14:paraId="272CC71A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1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2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Ceftazidime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19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7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11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12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63.2% (12/19; 95% CI 38.4–83.7)</w:t>
            </w:r>
          </w:p>
        </w:tc>
      </w:tr>
      <w:tr w:rsidR="003E5222" w:rsidRPr="003E5222" w14:paraId="272CC724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B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C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Amikacin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18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1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9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55.6% (10/18; 95% CI 30.8–78.5)</w:t>
            </w:r>
          </w:p>
        </w:tc>
      </w:tr>
      <w:tr w:rsidR="003E5222" w:rsidRPr="003E5222" w14:paraId="272CC72E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5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6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Gentamicin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13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5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61.5% (8/13; 95% CI 31.6–86.1)</w:t>
            </w:r>
          </w:p>
        </w:tc>
      </w:tr>
      <w:tr w:rsidR="003E5222" w:rsidRPr="003E5222" w14:paraId="272CC738" w14:textId="77777777" w:rsidTr="003E5222">
        <w:trPr>
          <w:jc w:val="center"/>
        </w:trPr>
        <w:tc>
          <w:tcPr>
            <w:tcW w:w="635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2F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718" w:type="pct"/>
            <w:vMerge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0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Ciprofloxacin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4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4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50.0% (4/8; 95% CI 15.7–84.3)</w:t>
            </w:r>
          </w:p>
        </w:tc>
      </w:tr>
      <w:tr w:rsidR="003E5222" w:rsidRPr="003E5222" w14:paraId="272CC742" w14:textId="77777777" w:rsidTr="003E5222">
        <w:trPr>
          <w:jc w:val="center"/>
        </w:trPr>
        <w:tc>
          <w:tcPr>
            <w:tcW w:w="635" w:type="pc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Stenotrophomonas</w:t>
            </w:r>
          </w:p>
        </w:tc>
        <w:tc>
          <w:tcPr>
            <w:tcW w:w="718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4"/>
                <w:szCs w:val="14"/>
              </w:rPr>
              <w:t>Stenotrophomonas</w:t>
            </w:r>
          </w:p>
        </w:tc>
        <w:tc>
          <w:tcPr>
            <w:tcW w:w="967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Trimethoprim–sulfamethoxazole</w:t>
            </w:r>
          </w:p>
        </w:tc>
        <w:tc>
          <w:tcPr>
            <w:tcW w:w="304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7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</w:t>
            </w:r>
          </w:p>
        </w:tc>
        <w:tc>
          <w:tcPr>
            <w:tcW w:w="249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3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414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4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</w:t>
            </w:r>
          </w:p>
        </w:tc>
        <w:tc>
          <w:tcPr>
            <w:tcW w:w="1215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4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12.5% (1/8; 95% CI 0.3–52.7)</w:t>
            </w:r>
          </w:p>
        </w:tc>
      </w:tr>
    </w:tbl>
    <w:p w14:paraId="272CC743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i/>
          <w:color w:val="000000"/>
          <w:sz w:val="16"/>
          <w:szCs w:val="16"/>
        </w:rPr>
        <w:t>Note. Only organism-antibiotic combinations with at least five tested isolates are shown. Non-susceptible includes intermediate and resistant results. S, susceptible; I, intermediate; R, resistant.</w:t>
      </w:r>
    </w:p>
    <w:p w14:paraId="272CC744" w14:textId="77777777" w:rsidR="005D6023" w:rsidRPr="00383E29" w:rsidRDefault="00917C1E" w:rsidP="007041D1">
      <w:pP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hAnsiTheme="majorHAnsi" w:cstheme="majorHAnsi"/>
        </w:rPr>
        <w:br w:type="page"/>
      </w:r>
    </w:p>
    <w:p w14:paraId="272CC745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lastRenderedPageBreak/>
        <w:t>Supplementary Table S6. Multidrug-resistance analyses</w:t>
      </w:r>
    </w:p>
    <w:p w14:paraId="272CC746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19"/>
          <w:szCs w:val="19"/>
        </w:rPr>
        <w:t>Panel A. Primary patient-level MDR prevalence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2097"/>
        <w:gridCol w:w="1199"/>
        <w:gridCol w:w="1259"/>
        <w:gridCol w:w="1139"/>
        <w:gridCol w:w="1079"/>
        <w:gridCol w:w="1199"/>
        <w:gridCol w:w="2752"/>
      </w:tblGrid>
      <w:tr w:rsidR="003E5222" w:rsidRPr="003E5222" w14:paraId="272CC74E" w14:textId="77777777" w:rsidTr="003E5222">
        <w:trPr>
          <w:tblHeader/>
          <w:jc w:val="center"/>
        </w:trPr>
        <w:tc>
          <w:tcPr>
            <w:tcW w:w="978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47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Analysis</w:t>
            </w:r>
          </w:p>
        </w:tc>
        <w:tc>
          <w:tcPr>
            <w:tcW w:w="55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48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Eligible patients</w:t>
            </w:r>
          </w:p>
        </w:tc>
        <w:tc>
          <w:tcPr>
            <w:tcW w:w="587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49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Assessable patients</w:t>
            </w:r>
          </w:p>
        </w:tc>
        <w:tc>
          <w:tcPr>
            <w:tcW w:w="531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4A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Not classifiable</w:t>
            </w:r>
          </w:p>
        </w:tc>
        <w:tc>
          <w:tcPr>
            <w:tcW w:w="503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4B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MDR detected</w:t>
            </w:r>
          </w:p>
        </w:tc>
        <w:tc>
          <w:tcPr>
            <w:tcW w:w="55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4C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MDR not detected</w:t>
            </w:r>
          </w:p>
        </w:tc>
        <w:tc>
          <w:tcPr>
            <w:tcW w:w="1285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4D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MDR prevalence</w:t>
            </w:r>
          </w:p>
        </w:tc>
      </w:tr>
      <w:tr w:rsidR="003E5222" w:rsidRPr="003E5222" w14:paraId="272CC756" w14:textId="77777777" w:rsidTr="003E5222">
        <w:trPr>
          <w:jc w:val="center"/>
        </w:trPr>
        <w:tc>
          <w:tcPr>
            <w:tcW w:w="978" w:type="pct"/>
            <w:tcBorders>
              <w:top w:val="single" w:sz="16" w:space="0" w:color="0C234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4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Patient-level MDR prevalence</w:t>
            </w:r>
          </w:p>
        </w:tc>
        <w:tc>
          <w:tcPr>
            <w:tcW w:w="559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5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101</w:t>
            </w:r>
          </w:p>
        </w:tc>
        <w:tc>
          <w:tcPr>
            <w:tcW w:w="587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5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100</w:t>
            </w:r>
          </w:p>
        </w:tc>
        <w:tc>
          <w:tcPr>
            <w:tcW w:w="531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5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</w:t>
            </w:r>
          </w:p>
        </w:tc>
        <w:tc>
          <w:tcPr>
            <w:tcW w:w="503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5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82</w:t>
            </w:r>
          </w:p>
        </w:tc>
        <w:tc>
          <w:tcPr>
            <w:tcW w:w="559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5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18</w:t>
            </w:r>
          </w:p>
        </w:tc>
        <w:tc>
          <w:tcPr>
            <w:tcW w:w="1285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5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82.0% (82/100; 95% CI 73.1–89.0)</w:t>
            </w:r>
          </w:p>
        </w:tc>
      </w:tr>
    </w:tbl>
    <w:p w14:paraId="272CC757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19"/>
          <w:szCs w:val="19"/>
        </w:rPr>
        <w:t>Panel B. First-isolate and all-isolate sensitivity analyses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1997"/>
        <w:gridCol w:w="1540"/>
        <w:gridCol w:w="914"/>
        <w:gridCol w:w="969"/>
        <w:gridCol w:w="914"/>
        <w:gridCol w:w="856"/>
        <w:gridCol w:w="1027"/>
        <w:gridCol w:w="2507"/>
      </w:tblGrid>
      <w:tr w:rsidR="003E5222" w:rsidRPr="003E5222" w14:paraId="272CC760" w14:textId="77777777" w:rsidTr="003E5222">
        <w:trPr>
          <w:tblHeader/>
          <w:jc w:val="center"/>
        </w:trPr>
        <w:tc>
          <w:tcPr>
            <w:tcW w:w="931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58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Analysis</w:t>
            </w:r>
          </w:p>
        </w:tc>
        <w:tc>
          <w:tcPr>
            <w:tcW w:w="71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59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Organism group</w:t>
            </w:r>
          </w:p>
        </w:tc>
        <w:tc>
          <w:tcPr>
            <w:tcW w:w="42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5A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Eligible records</w:t>
            </w:r>
          </w:p>
        </w:tc>
        <w:tc>
          <w:tcPr>
            <w:tcW w:w="452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5B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Assessable records</w:t>
            </w:r>
          </w:p>
        </w:tc>
        <w:tc>
          <w:tcPr>
            <w:tcW w:w="42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5C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Not classifiable</w:t>
            </w:r>
          </w:p>
        </w:tc>
        <w:tc>
          <w:tcPr>
            <w:tcW w:w="39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5D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MDR detected</w:t>
            </w:r>
          </w:p>
        </w:tc>
        <w:tc>
          <w:tcPr>
            <w:tcW w:w="479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5E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MDR not detected</w:t>
            </w:r>
          </w:p>
        </w:tc>
        <w:tc>
          <w:tcPr>
            <w:tcW w:w="1170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5F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6"/>
                <w:szCs w:val="16"/>
              </w:rPr>
              <w:t>MDR prevalence</w:t>
            </w:r>
          </w:p>
        </w:tc>
      </w:tr>
      <w:tr w:rsidR="003E5222" w:rsidRPr="003E5222" w14:paraId="272CC769" w14:textId="77777777" w:rsidTr="003E5222">
        <w:trPr>
          <w:jc w:val="center"/>
        </w:trPr>
        <w:tc>
          <w:tcPr>
            <w:tcW w:w="931" w:type="pct"/>
            <w:vMerge w:val="restar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First MDR-eligible isolate per patient</w:t>
            </w:r>
          </w:p>
        </w:tc>
        <w:tc>
          <w:tcPr>
            <w:tcW w:w="718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  <w:t>Acinetobacter</w:t>
            </w:r>
          </w:p>
        </w:tc>
        <w:tc>
          <w:tcPr>
            <w:tcW w:w="426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10</w:t>
            </w:r>
          </w:p>
        </w:tc>
        <w:tc>
          <w:tcPr>
            <w:tcW w:w="452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10</w:t>
            </w:r>
          </w:p>
        </w:tc>
        <w:tc>
          <w:tcPr>
            <w:tcW w:w="426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0</w:t>
            </w:r>
          </w:p>
        </w:tc>
        <w:tc>
          <w:tcPr>
            <w:tcW w:w="399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9</w:t>
            </w:r>
          </w:p>
        </w:tc>
        <w:tc>
          <w:tcPr>
            <w:tcW w:w="479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</w:t>
            </w:r>
          </w:p>
        </w:tc>
        <w:tc>
          <w:tcPr>
            <w:tcW w:w="1170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90.0% (9/10; 95% CI 55.5–99.7)</w:t>
            </w:r>
          </w:p>
        </w:tc>
      </w:tr>
      <w:tr w:rsidR="003E5222" w:rsidRPr="003E5222" w14:paraId="272CC772" w14:textId="77777777" w:rsidTr="003E5222">
        <w:trPr>
          <w:jc w:val="center"/>
        </w:trPr>
        <w:tc>
          <w:tcPr>
            <w:tcW w:w="931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A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</w:p>
        </w:tc>
        <w:tc>
          <w:tcPr>
            <w:tcW w:w="71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proofErr w:type="spellStart"/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68</w:t>
            </w:r>
          </w:p>
        </w:tc>
        <w:tc>
          <w:tcPr>
            <w:tcW w:w="4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67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</w:t>
            </w:r>
          </w:p>
        </w:tc>
        <w:tc>
          <w:tcPr>
            <w:tcW w:w="39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6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62</w:t>
            </w:r>
          </w:p>
        </w:tc>
        <w:tc>
          <w:tcPr>
            <w:tcW w:w="4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5</w:t>
            </w:r>
          </w:p>
        </w:tc>
        <w:tc>
          <w:tcPr>
            <w:tcW w:w="117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92.5% (62/67; 95% CI 83.4–97.5)</w:t>
            </w:r>
          </w:p>
        </w:tc>
      </w:tr>
      <w:tr w:rsidR="003E5222" w:rsidRPr="003E5222" w14:paraId="272CC77B" w14:textId="77777777" w:rsidTr="003E5222">
        <w:trPr>
          <w:jc w:val="center"/>
        </w:trPr>
        <w:tc>
          <w:tcPr>
            <w:tcW w:w="931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3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</w:p>
        </w:tc>
        <w:tc>
          <w:tcPr>
            <w:tcW w:w="71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  <w:t>Pseudomonas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19</w:t>
            </w:r>
          </w:p>
        </w:tc>
        <w:tc>
          <w:tcPr>
            <w:tcW w:w="4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19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0</w:t>
            </w:r>
          </w:p>
        </w:tc>
        <w:tc>
          <w:tcPr>
            <w:tcW w:w="39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8</w:t>
            </w:r>
          </w:p>
        </w:tc>
        <w:tc>
          <w:tcPr>
            <w:tcW w:w="4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11</w:t>
            </w:r>
          </w:p>
        </w:tc>
        <w:tc>
          <w:tcPr>
            <w:tcW w:w="117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42.1% (8/19; 95% CI 20.3–66.5)</w:t>
            </w:r>
          </w:p>
        </w:tc>
      </w:tr>
      <w:tr w:rsidR="003E5222" w:rsidRPr="003E5222" w14:paraId="272CC784" w14:textId="77777777" w:rsidTr="003E5222">
        <w:trPr>
          <w:jc w:val="center"/>
        </w:trPr>
        <w:tc>
          <w:tcPr>
            <w:tcW w:w="931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C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</w:p>
        </w:tc>
        <w:tc>
          <w:tcPr>
            <w:tcW w:w="71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  <w:t>Staphylococcus aureus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4</w:t>
            </w:r>
          </w:p>
        </w:tc>
        <w:tc>
          <w:tcPr>
            <w:tcW w:w="4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7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4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0</w:t>
            </w:r>
          </w:p>
        </w:tc>
        <w:tc>
          <w:tcPr>
            <w:tcW w:w="39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3</w:t>
            </w:r>
          </w:p>
        </w:tc>
        <w:tc>
          <w:tcPr>
            <w:tcW w:w="4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</w:t>
            </w:r>
          </w:p>
        </w:tc>
        <w:tc>
          <w:tcPr>
            <w:tcW w:w="117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75.0% (3/4; 95% CI 19.4–99.4)</w:t>
            </w:r>
          </w:p>
        </w:tc>
      </w:tr>
      <w:tr w:rsidR="003E5222" w:rsidRPr="003E5222" w14:paraId="272CC78D" w14:textId="77777777" w:rsidTr="003E5222">
        <w:trPr>
          <w:jc w:val="center"/>
        </w:trPr>
        <w:tc>
          <w:tcPr>
            <w:tcW w:w="931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5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</w:p>
        </w:tc>
        <w:tc>
          <w:tcPr>
            <w:tcW w:w="71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Overall eligible organisms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101</w:t>
            </w:r>
          </w:p>
        </w:tc>
        <w:tc>
          <w:tcPr>
            <w:tcW w:w="4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100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</w:t>
            </w:r>
          </w:p>
        </w:tc>
        <w:tc>
          <w:tcPr>
            <w:tcW w:w="39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82</w:t>
            </w:r>
          </w:p>
        </w:tc>
        <w:tc>
          <w:tcPr>
            <w:tcW w:w="4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18</w:t>
            </w:r>
          </w:p>
        </w:tc>
        <w:tc>
          <w:tcPr>
            <w:tcW w:w="117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82.0% (82/100; 95% CI 73.1–89.0)</w:t>
            </w:r>
          </w:p>
        </w:tc>
      </w:tr>
      <w:tr w:rsidR="003E5222" w:rsidRPr="003E5222" w14:paraId="272CC796" w14:textId="77777777" w:rsidTr="003E5222">
        <w:trPr>
          <w:jc w:val="center"/>
        </w:trPr>
        <w:tc>
          <w:tcPr>
            <w:tcW w:w="931" w:type="pct"/>
            <w:vMerge w:val="restar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All eligible isolate records</w:t>
            </w:r>
          </w:p>
        </w:tc>
        <w:tc>
          <w:tcPr>
            <w:tcW w:w="71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8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  <w:t>Acinetobacter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10</w:t>
            </w:r>
          </w:p>
        </w:tc>
        <w:tc>
          <w:tcPr>
            <w:tcW w:w="4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10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0</w:t>
            </w:r>
          </w:p>
        </w:tc>
        <w:tc>
          <w:tcPr>
            <w:tcW w:w="39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9</w:t>
            </w:r>
          </w:p>
        </w:tc>
        <w:tc>
          <w:tcPr>
            <w:tcW w:w="4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</w:t>
            </w:r>
          </w:p>
        </w:tc>
        <w:tc>
          <w:tcPr>
            <w:tcW w:w="117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90.0% (9/10; 95% CI 55.5–99.7)</w:t>
            </w:r>
          </w:p>
        </w:tc>
      </w:tr>
      <w:tr w:rsidR="003E5222" w:rsidRPr="003E5222" w14:paraId="272CC79F" w14:textId="77777777" w:rsidTr="003E5222">
        <w:trPr>
          <w:jc w:val="center"/>
        </w:trPr>
        <w:tc>
          <w:tcPr>
            <w:tcW w:w="931" w:type="pct"/>
            <w:vMerge/>
            <w:tcBorders>
              <w:top w:val="single" w:sz="12" w:space="0" w:color="1C3A5F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7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</w:p>
        </w:tc>
        <w:tc>
          <w:tcPr>
            <w:tcW w:w="71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proofErr w:type="spellStart"/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68</w:t>
            </w:r>
          </w:p>
        </w:tc>
        <w:tc>
          <w:tcPr>
            <w:tcW w:w="4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67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</w:t>
            </w:r>
          </w:p>
        </w:tc>
        <w:tc>
          <w:tcPr>
            <w:tcW w:w="39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62</w:t>
            </w:r>
          </w:p>
        </w:tc>
        <w:tc>
          <w:tcPr>
            <w:tcW w:w="4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5</w:t>
            </w:r>
          </w:p>
        </w:tc>
        <w:tc>
          <w:tcPr>
            <w:tcW w:w="117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9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92.5% (62/67; 95% CI 83.4–97.5)</w:t>
            </w:r>
          </w:p>
        </w:tc>
      </w:tr>
      <w:tr w:rsidR="003E5222" w:rsidRPr="003E5222" w14:paraId="272CC7A8" w14:textId="77777777" w:rsidTr="003E5222">
        <w:trPr>
          <w:jc w:val="center"/>
        </w:trPr>
        <w:tc>
          <w:tcPr>
            <w:tcW w:w="931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0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</w:p>
        </w:tc>
        <w:tc>
          <w:tcPr>
            <w:tcW w:w="71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  <w:t>Pseudomonas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20</w:t>
            </w:r>
          </w:p>
        </w:tc>
        <w:tc>
          <w:tcPr>
            <w:tcW w:w="4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20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0</w:t>
            </w:r>
          </w:p>
        </w:tc>
        <w:tc>
          <w:tcPr>
            <w:tcW w:w="39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8</w:t>
            </w:r>
          </w:p>
        </w:tc>
        <w:tc>
          <w:tcPr>
            <w:tcW w:w="4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12</w:t>
            </w:r>
          </w:p>
        </w:tc>
        <w:tc>
          <w:tcPr>
            <w:tcW w:w="117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40.0% (8/20; 95% CI 19.1–63.9)</w:t>
            </w:r>
          </w:p>
        </w:tc>
      </w:tr>
      <w:tr w:rsidR="003E5222" w:rsidRPr="003E5222" w14:paraId="272CC7B1" w14:textId="77777777" w:rsidTr="003E5222">
        <w:trPr>
          <w:jc w:val="center"/>
        </w:trPr>
        <w:tc>
          <w:tcPr>
            <w:tcW w:w="931" w:type="pct"/>
            <w:vMerge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9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</w:p>
        </w:tc>
        <w:tc>
          <w:tcPr>
            <w:tcW w:w="71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i/>
                <w:sz w:val="15"/>
                <w:szCs w:val="15"/>
              </w:rPr>
              <w:t>Staphylococcus aureus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4</w:t>
            </w:r>
          </w:p>
        </w:tc>
        <w:tc>
          <w:tcPr>
            <w:tcW w:w="452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4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0</w:t>
            </w:r>
          </w:p>
        </w:tc>
        <w:tc>
          <w:tcPr>
            <w:tcW w:w="39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3</w:t>
            </w:r>
          </w:p>
        </w:tc>
        <w:tc>
          <w:tcPr>
            <w:tcW w:w="479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AF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</w:t>
            </w:r>
          </w:p>
        </w:tc>
        <w:tc>
          <w:tcPr>
            <w:tcW w:w="1170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B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75.0% (3/4; 95% CI 19.4–99.4)</w:t>
            </w:r>
          </w:p>
        </w:tc>
      </w:tr>
      <w:tr w:rsidR="003E5222" w:rsidRPr="003E5222" w14:paraId="272CC7BA" w14:textId="77777777" w:rsidTr="003E5222">
        <w:trPr>
          <w:jc w:val="center"/>
        </w:trPr>
        <w:tc>
          <w:tcPr>
            <w:tcW w:w="931" w:type="pct"/>
            <w:vMerge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B2" w14:textId="77777777" w:rsidR="005D6023" w:rsidRPr="003E5222" w:rsidRDefault="005D6023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</w:p>
        </w:tc>
        <w:tc>
          <w:tcPr>
            <w:tcW w:w="718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B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Overall eligible organisms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B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102</w:t>
            </w:r>
          </w:p>
        </w:tc>
        <w:tc>
          <w:tcPr>
            <w:tcW w:w="452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B5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101</w:t>
            </w:r>
          </w:p>
        </w:tc>
        <w:tc>
          <w:tcPr>
            <w:tcW w:w="426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B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</w:t>
            </w:r>
          </w:p>
        </w:tc>
        <w:tc>
          <w:tcPr>
            <w:tcW w:w="399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B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82</w:t>
            </w:r>
          </w:p>
        </w:tc>
        <w:tc>
          <w:tcPr>
            <w:tcW w:w="479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B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19</w:t>
            </w:r>
          </w:p>
        </w:tc>
        <w:tc>
          <w:tcPr>
            <w:tcW w:w="1170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B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sz w:val="15"/>
                <w:szCs w:val="15"/>
              </w:rPr>
              <w:t>81.2% (82/101; 95% CI 72.2–88.3)</w:t>
            </w:r>
          </w:p>
        </w:tc>
      </w:tr>
    </w:tbl>
    <w:p w14:paraId="272CC7BB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19"/>
          <w:szCs w:val="19"/>
        </w:rPr>
        <w:t>Panel C. Exploratory association between MDR and mortality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1033"/>
        <w:gridCol w:w="976"/>
        <w:gridCol w:w="1090"/>
        <w:gridCol w:w="1261"/>
        <w:gridCol w:w="1090"/>
        <w:gridCol w:w="1203"/>
        <w:gridCol w:w="1433"/>
        <w:gridCol w:w="1836"/>
        <w:gridCol w:w="802"/>
      </w:tblGrid>
      <w:tr w:rsidR="003E5222" w:rsidRPr="003E5222" w14:paraId="272CC7C5" w14:textId="77777777" w:rsidTr="003E5222">
        <w:trPr>
          <w:tblHeader/>
          <w:jc w:val="center"/>
        </w:trPr>
        <w:tc>
          <w:tcPr>
            <w:tcW w:w="481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BC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Assessable patients</w:t>
            </w:r>
          </w:p>
        </w:tc>
        <w:tc>
          <w:tcPr>
            <w:tcW w:w="455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BD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MDR patients</w:t>
            </w:r>
          </w:p>
        </w:tc>
        <w:tc>
          <w:tcPr>
            <w:tcW w:w="50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BE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Deaths among MDR</w:t>
            </w:r>
          </w:p>
        </w:tc>
        <w:tc>
          <w:tcPr>
            <w:tcW w:w="58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BF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MDR mortality (%)</w:t>
            </w:r>
          </w:p>
        </w:tc>
        <w:tc>
          <w:tcPr>
            <w:tcW w:w="50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C0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Non-MDR patients</w:t>
            </w:r>
          </w:p>
        </w:tc>
        <w:tc>
          <w:tcPr>
            <w:tcW w:w="561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C1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Deaths among non-MDR</w:t>
            </w:r>
          </w:p>
        </w:tc>
        <w:tc>
          <w:tcPr>
            <w:tcW w:w="66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C2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Non-MDR mortality (%)</w:t>
            </w:r>
          </w:p>
        </w:tc>
        <w:tc>
          <w:tcPr>
            <w:tcW w:w="85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C3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Odds ratio (95% CI)</w:t>
            </w:r>
          </w:p>
        </w:tc>
        <w:tc>
          <w:tcPr>
            <w:tcW w:w="374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C4" w14:textId="77777777" w:rsidR="005D6023" w:rsidRPr="003E5222" w:rsidRDefault="00917C1E" w:rsidP="003E52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5"/>
                <w:szCs w:val="15"/>
              </w:rPr>
              <w:t>P value</w:t>
            </w:r>
          </w:p>
        </w:tc>
      </w:tr>
      <w:tr w:rsidR="003E5222" w:rsidRPr="003E5222" w14:paraId="272CC7CF" w14:textId="77777777" w:rsidTr="003E5222">
        <w:trPr>
          <w:jc w:val="center"/>
        </w:trPr>
        <w:tc>
          <w:tcPr>
            <w:tcW w:w="481" w:type="pct"/>
            <w:tcBorders>
              <w:top w:val="single" w:sz="16" w:space="0" w:color="0C234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C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100</w:t>
            </w:r>
          </w:p>
        </w:tc>
        <w:tc>
          <w:tcPr>
            <w:tcW w:w="455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C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82</w:t>
            </w:r>
          </w:p>
        </w:tc>
        <w:tc>
          <w:tcPr>
            <w:tcW w:w="508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C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21</w:t>
            </w:r>
          </w:p>
        </w:tc>
        <w:tc>
          <w:tcPr>
            <w:tcW w:w="588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C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25.6</w:t>
            </w:r>
          </w:p>
        </w:tc>
        <w:tc>
          <w:tcPr>
            <w:tcW w:w="508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C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18</w:t>
            </w:r>
          </w:p>
        </w:tc>
        <w:tc>
          <w:tcPr>
            <w:tcW w:w="561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C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3</w:t>
            </w:r>
          </w:p>
        </w:tc>
        <w:tc>
          <w:tcPr>
            <w:tcW w:w="668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C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16.7</w:t>
            </w:r>
          </w:p>
        </w:tc>
        <w:tc>
          <w:tcPr>
            <w:tcW w:w="856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C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1.71 (0.42–10.14)</w:t>
            </w:r>
          </w:p>
        </w:tc>
        <w:tc>
          <w:tcPr>
            <w:tcW w:w="374" w:type="pct"/>
            <w:tcBorders>
              <w:top w:val="single" w:sz="16" w:space="0" w:color="0C234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C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3E5222">
              <w:rPr>
                <w:rFonts w:asciiTheme="majorHAnsi" w:eastAsia="Times New Roman" w:hAnsiTheme="majorHAnsi" w:cstheme="majorHAnsi"/>
                <w:sz w:val="14"/>
                <w:szCs w:val="14"/>
              </w:rPr>
              <w:t>0.55</w:t>
            </w:r>
          </w:p>
        </w:tc>
      </w:tr>
    </w:tbl>
    <w:p w14:paraId="272CC7D0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i/>
          <w:color w:val="000000"/>
          <w:sz w:val="16"/>
          <w:szCs w:val="16"/>
        </w:rPr>
        <w:t>MDR was defined as non-susceptibility in at least three evaluable antimicrobial categories, with the prespecified MRSA rule. MDR, multidrug resistance.</w:t>
      </w:r>
    </w:p>
    <w:p w14:paraId="272CC7D1" w14:textId="77777777" w:rsidR="005D6023" w:rsidRPr="00383E29" w:rsidRDefault="00917C1E" w:rsidP="007041D1">
      <w:pP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hAnsiTheme="majorHAnsi" w:cstheme="majorHAnsi"/>
        </w:rPr>
        <w:br w:type="page"/>
      </w:r>
    </w:p>
    <w:p w14:paraId="272CC7D2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  <w:lastRenderedPageBreak/>
        <w:t>Supplementary Table S7. Time to culture negativity</w:t>
      </w:r>
    </w:p>
    <w:p w14:paraId="272CC7D3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19"/>
          <w:szCs w:val="19"/>
        </w:rPr>
        <w:t>Panel A. Time to culture negativity by organism group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3004"/>
        <w:gridCol w:w="1504"/>
        <w:gridCol w:w="1707"/>
        <w:gridCol w:w="1639"/>
        <w:gridCol w:w="2870"/>
      </w:tblGrid>
      <w:tr w:rsidR="003E5222" w:rsidRPr="003E5222" w14:paraId="272CC7D9" w14:textId="77777777" w:rsidTr="00917C1E">
        <w:trPr>
          <w:tblHeader/>
          <w:jc w:val="center"/>
        </w:trPr>
        <w:tc>
          <w:tcPr>
            <w:tcW w:w="1401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D4" w14:textId="77777777" w:rsidR="005D6023" w:rsidRPr="003E5222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Organism group</w:t>
            </w:r>
          </w:p>
        </w:tc>
        <w:tc>
          <w:tcPr>
            <w:tcW w:w="701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D5" w14:textId="77777777" w:rsidR="005D6023" w:rsidRPr="003E5222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Total patients</w:t>
            </w:r>
          </w:p>
        </w:tc>
        <w:tc>
          <w:tcPr>
            <w:tcW w:w="79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D6" w14:textId="77777777" w:rsidR="005D6023" w:rsidRPr="003E5222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Observed times</w:t>
            </w:r>
          </w:p>
        </w:tc>
        <w:tc>
          <w:tcPr>
            <w:tcW w:w="764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D7" w14:textId="77777777" w:rsidR="005D6023" w:rsidRPr="003E5222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Missing times</w:t>
            </w:r>
          </w:p>
        </w:tc>
        <w:tc>
          <w:tcPr>
            <w:tcW w:w="133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D8" w14:textId="77777777" w:rsidR="005D6023" w:rsidRPr="003E5222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3E5222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Median days (IQR)</w:t>
            </w:r>
          </w:p>
        </w:tc>
      </w:tr>
      <w:tr w:rsidR="003E5222" w:rsidRPr="003E5222" w14:paraId="272CC7DF" w14:textId="77777777" w:rsidTr="003E5222">
        <w:trPr>
          <w:jc w:val="center"/>
        </w:trPr>
        <w:tc>
          <w:tcPr>
            <w:tcW w:w="1401" w:type="pc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D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Fungi</w:t>
            </w:r>
          </w:p>
        </w:tc>
        <w:tc>
          <w:tcPr>
            <w:tcW w:w="701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DB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20</w:t>
            </w:r>
          </w:p>
        </w:tc>
        <w:tc>
          <w:tcPr>
            <w:tcW w:w="796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DC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16</w:t>
            </w:r>
          </w:p>
        </w:tc>
        <w:tc>
          <w:tcPr>
            <w:tcW w:w="764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DD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1338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DE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5.5 (4.0–7.0)</w:t>
            </w:r>
          </w:p>
        </w:tc>
      </w:tr>
      <w:tr w:rsidR="003E5222" w:rsidRPr="003E5222" w14:paraId="272CC7E5" w14:textId="77777777" w:rsidTr="003E5222">
        <w:trPr>
          <w:jc w:val="center"/>
        </w:trPr>
        <w:tc>
          <w:tcPr>
            <w:tcW w:w="1401" w:type="pct"/>
            <w:tcBorders>
              <w:top w:val="single" w:sz="4" w:space="0" w:color="C5D3E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E0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Gram-negative bacteria</w:t>
            </w:r>
          </w:p>
        </w:tc>
        <w:tc>
          <w:tcPr>
            <w:tcW w:w="701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E1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104</w:t>
            </w:r>
          </w:p>
        </w:tc>
        <w:tc>
          <w:tcPr>
            <w:tcW w:w="796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E2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98</w:t>
            </w:r>
          </w:p>
        </w:tc>
        <w:tc>
          <w:tcPr>
            <w:tcW w:w="764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E3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6</w:t>
            </w:r>
          </w:p>
        </w:tc>
        <w:tc>
          <w:tcPr>
            <w:tcW w:w="1338" w:type="pct"/>
            <w:tcBorders>
              <w:top w:val="single" w:sz="4" w:space="0" w:color="C5D3E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E4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5.0 (4.0–6.0)</w:t>
            </w:r>
          </w:p>
        </w:tc>
      </w:tr>
      <w:tr w:rsidR="003E5222" w:rsidRPr="003E5222" w14:paraId="272CC7EB" w14:textId="77777777" w:rsidTr="003E5222">
        <w:trPr>
          <w:jc w:val="center"/>
        </w:trPr>
        <w:tc>
          <w:tcPr>
            <w:tcW w:w="1401" w:type="pc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E6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Gram-positive bacteria</w:t>
            </w:r>
          </w:p>
        </w:tc>
        <w:tc>
          <w:tcPr>
            <w:tcW w:w="701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E7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58</w:t>
            </w:r>
          </w:p>
        </w:tc>
        <w:tc>
          <w:tcPr>
            <w:tcW w:w="796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E8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58</w:t>
            </w:r>
          </w:p>
        </w:tc>
        <w:tc>
          <w:tcPr>
            <w:tcW w:w="764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E9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1338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EA" w14:textId="77777777" w:rsidR="005D6023" w:rsidRPr="003E5222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3E5222">
              <w:rPr>
                <w:rFonts w:asciiTheme="majorHAnsi" w:eastAsia="Times New Roman" w:hAnsiTheme="majorHAnsi" w:cstheme="majorHAnsi"/>
                <w:sz w:val="16"/>
                <w:szCs w:val="16"/>
              </w:rPr>
              <w:t>3.0 (3.0–5.0)</w:t>
            </w:r>
          </w:p>
        </w:tc>
      </w:tr>
    </w:tbl>
    <w:p w14:paraId="272CC7EC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19"/>
          <w:szCs w:val="19"/>
        </w:rPr>
        <w:t>Panel B. Time to culture negativity by survival status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3004"/>
        <w:gridCol w:w="1504"/>
        <w:gridCol w:w="1707"/>
        <w:gridCol w:w="1639"/>
        <w:gridCol w:w="2870"/>
      </w:tblGrid>
      <w:tr w:rsidR="00917C1E" w:rsidRPr="00917C1E" w14:paraId="272CC7F2" w14:textId="77777777" w:rsidTr="00917C1E">
        <w:trPr>
          <w:tblHeader/>
          <w:jc w:val="center"/>
        </w:trPr>
        <w:tc>
          <w:tcPr>
            <w:tcW w:w="1401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ED" w14:textId="77777777" w:rsidR="005D6023" w:rsidRPr="00917C1E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917C1E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Outcome</w:t>
            </w:r>
          </w:p>
        </w:tc>
        <w:tc>
          <w:tcPr>
            <w:tcW w:w="701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EE" w14:textId="77777777" w:rsidR="005D6023" w:rsidRPr="00917C1E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917C1E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Total patients</w:t>
            </w:r>
          </w:p>
        </w:tc>
        <w:tc>
          <w:tcPr>
            <w:tcW w:w="796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EF" w14:textId="77777777" w:rsidR="005D6023" w:rsidRPr="00917C1E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917C1E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Observed times</w:t>
            </w:r>
          </w:p>
        </w:tc>
        <w:tc>
          <w:tcPr>
            <w:tcW w:w="764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F0" w14:textId="77777777" w:rsidR="005D6023" w:rsidRPr="00917C1E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917C1E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Missing times</w:t>
            </w:r>
          </w:p>
        </w:tc>
        <w:tc>
          <w:tcPr>
            <w:tcW w:w="1338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7F1" w14:textId="77777777" w:rsidR="005D6023" w:rsidRPr="00917C1E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917C1E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Median days (IQR)</w:t>
            </w:r>
          </w:p>
        </w:tc>
      </w:tr>
      <w:tr w:rsidR="00917C1E" w:rsidRPr="00917C1E" w14:paraId="272CC7F8" w14:textId="77777777" w:rsidTr="00917C1E">
        <w:trPr>
          <w:jc w:val="center"/>
        </w:trPr>
        <w:tc>
          <w:tcPr>
            <w:tcW w:w="1401" w:type="pc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F3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Alive</w:t>
            </w:r>
          </w:p>
        </w:tc>
        <w:tc>
          <w:tcPr>
            <w:tcW w:w="701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F4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142</w:t>
            </w:r>
          </w:p>
        </w:tc>
        <w:tc>
          <w:tcPr>
            <w:tcW w:w="796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F5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137</w:t>
            </w:r>
          </w:p>
        </w:tc>
        <w:tc>
          <w:tcPr>
            <w:tcW w:w="764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F6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1338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F7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4.0 (3.0–6.0)</w:t>
            </w:r>
          </w:p>
        </w:tc>
      </w:tr>
      <w:tr w:rsidR="00917C1E" w:rsidRPr="00917C1E" w14:paraId="272CC7FE" w14:textId="77777777" w:rsidTr="00917C1E">
        <w:trPr>
          <w:jc w:val="center"/>
        </w:trPr>
        <w:tc>
          <w:tcPr>
            <w:tcW w:w="1401" w:type="pc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F9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Dead</w:t>
            </w:r>
          </w:p>
        </w:tc>
        <w:tc>
          <w:tcPr>
            <w:tcW w:w="701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FA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40</w:t>
            </w:r>
          </w:p>
        </w:tc>
        <w:tc>
          <w:tcPr>
            <w:tcW w:w="796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FB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35</w:t>
            </w:r>
          </w:p>
        </w:tc>
        <w:tc>
          <w:tcPr>
            <w:tcW w:w="764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FC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1338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7FD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5.0 (3.0–6.0)</w:t>
            </w:r>
          </w:p>
        </w:tc>
      </w:tr>
    </w:tbl>
    <w:p w14:paraId="272CC7FF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b/>
          <w:color w:val="000000"/>
          <w:sz w:val="19"/>
          <w:szCs w:val="19"/>
        </w:rPr>
        <w:t>Panel C. Exploratory comparisons</w:t>
      </w:r>
    </w:p>
    <w:tbl>
      <w:tblPr>
        <w:tblW w:w="5000" w:type="pct"/>
        <w:jc w:val="center"/>
        <w:shd w:val="clear" w:color="auto" w:fill="FFFFFF" w:themeFill="background1"/>
        <w:tblLook w:val="0420" w:firstRow="1" w:lastRow="0" w:firstColumn="0" w:lastColumn="0" w:noHBand="0" w:noVBand="1"/>
      </w:tblPr>
      <w:tblGrid>
        <w:gridCol w:w="5557"/>
        <w:gridCol w:w="3876"/>
        <w:gridCol w:w="1291"/>
      </w:tblGrid>
      <w:tr w:rsidR="00917C1E" w:rsidRPr="00917C1E" w14:paraId="272CC803" w14:textId="77777777" w:rsidTr="00917C1E">
        <w:trPr>
          <w:tblHeader/>
          <w:jc w:val="center"/>
        </w:trPr>
        <w:tc>
          <w:tcPr>
            <w:tcW w:w="2590" w:type="pct"/>
            <w:tcBorders>
              <w:top w:val="single" w:sz="12" w:space="0" w:color="1C3A5F"/>
              <w:left w:val="single" w:sz="12" w:space="0" w:color="1C3A5F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800" w14:textId="77777777" w:rsidR="005D6023" w:rsidRPr="00917C1E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917C1E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Comparison</w:t>
            </w:r>
          </w:p>
        </w:tc>
        <w:tc>
          <w:tcPr>
            <w:tcW w:w="1807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801" w14:textId="77777777" w:rsidR="005D6023" w:rsidRPr="00917C1E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917C1E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Test</w:t>
            </w:r>
          </w:p>
        </w:tc>
        <w:tc>
          <w:tcPr>
            <w:tcW w:w="602" w:type="pct"/>
            <w:tcBorders>
              <w:top w:val="single" w:sz="12" w:space="0" w:color="1C3A5F"/>
              <w:left w:val="none" w:sz="0" w:space="0" w:color="000000"/>
              <w:bottom w:val="single" w:sz="16" w:space="0" w:color="0C234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C802" w14:textId="77777777" w:rsidR="005D6023" w:rsidRPr="00917C1E" w:rsidRDefault="00917C1E" w:rsidP="00917C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100" w:after="100"/>
              <w:ind w:left="90" w:right="90"/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</w:pPr>
            <w:r w:rsidRPr="00917C1E">
              <w:rPr>
                <w:rFonts w:asciiTheme="majorHAnsi" w:eastAsia="Times New Roman" w:hAnsiTheme="majorHAnsi" w:cstheme="majorHAnsi"/>
                <w:b/>
                <w:sz w:val="17"/>
                <w:szCs w:val="17"/>
              </w:rPr>
              <w:t>P value</w:t>
            </w:r>
          </w:p>
        </w:tc>
      </w:tr>
      <w:tr w:rsidR="00917C1E" w:rsidRPr="00917C1E" w14:paraId="272CC807" w14:textId="77777777" w:rsidTr="00917C1E">
        <w:trPr>
          <w:jc w:val="center"/>
        </w:trPr>
        <w:tc>
          <w:tcPr>
            <w:tcW w:w="2590" w:type="pct"/>
            <w:tcBorders>
              <w:top w:val="single" w:sz="16" w:space="0" w:color="0C2340"/>
              <w:left w:val="single" w:sz="12" w:space="0" w:color="1C3A5F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804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Culture-negativity time across organism groups</w:t>
            </w:r>
          </w:p>
        </w:tc>
        <w:tc>
          <w:tcPr>
            <w:tcW w:w="1807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805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Kruskal–</w:t>
            </w:r>
            <w:proofErr w:type="gramStart"/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Wallis</w:t>
            </w:r>
            <w:proofErr w:type="gramEnd"/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 xml:space="preserve"> test</w:t>
            </w:r>
          </w:p>
        </w:tc>
        <w:tc>
          <w:tcPr>
            <w:tcW w:w="602" w:type="pct"/>
            <w:tcBorders>
              <w:top w:val="single" w:sz="16" w:space="0" w:color="0C2340"/>
              <w:left w:val="none" w:sz="0" w:space="0" w:color="000000"/>
              <w:bottom w:val="single" w:sz="4" w:space="0" w:color="C5D3E0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806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0.002</w:t>
            </w:r>
          </w:p>
        </w:tc>
      </w:tr>
      <w:tr w:rsidR="00917C1E" w:rsidRPr="00917C1E" w14:paraId="272CC80B" w14:textId="77777777" w:rsidTr="00917C1E">
        <w:trPr>
          <w:jc w:val="center"/>
        </w:trPr>
        <w:tc>
          <w:tcPr>
            <w:tcW w:w="2590" w:type="pct"/>
            <w:tcBorders>
              <w:top w:val="single" w:sz="4" w:space="0" w:color="C5D3E0"/>
              <w:left w:val="single" w:sz="12" w:space="0" w:color="1C3A5F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808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Culture-negativity time by in-hospital mortality</w:t>
            </w:r>
          </w:p>
        </w:tc>
        <w:tc>
          <w:tcPr>
            <w:tcW w:w="1807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none" w:sz="0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809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Wilcoxon rank-sum test</w:t>
            </w:r>
          </w:p>
        </w:tc>
        <w:tc>
          <w:tcPr>
            <w:tcW w:w="602" w:type="pct"/>
            <w:tcBorders>
              <w:top w:val="single" w:sz="4" w:space="0" w:color="C5D3E0"/>
              <w:left w:val="none" w:sz="0" w:space="0" w:color="000000"/>
              <w:bottom w:val="single" w:sz="12" w:space="0" w:color="1C3A5F"/>
              <w:right w:val="single" w:sz="12" w:space="0" w:color="1C3A5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C80A" w14:textId="77777777" w:rsidR="005D6023" w:rsidRPr="00917C1E" w:rsidRDefault="00917C1E" w:rsidP="0070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 w:themeFill="background1"/>
              <w:spacing w:before="70" w:after="70" w:line="264" w:lineRule="auto"/>
              <w:ind w:left="90" w:right="90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</w:rPr>
            </w:pPr>
            <w:r w:rsidRPr="00917C1E">
              <w:rPr>
                <w:rFonts w:asciiTheme="majorHAnsi" w:eastAsia="Times New Roman" w:hAnsiTheme="majorHAnsi" w:cstheme="majorHAnsi"/>
                <w:sz w:val="16"/>
                <w:szCs w:val="16"/>
              </w:rPr>
              <w:t>0.756</w:t>
            </w:r>
          </w:p>
        </w:tc>
      </w:tr>
    </w:tbl>
    <w:p w14:paraId="272CC80C" w14:textId="77777777" w:rsidR="005D6023" w:rsidRPr="00383E29" w:rsidRDefault="00917C1E" w:rsidP="007041D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rPr>
          <w:rFonts w:asciiTheme="majorHAnsi" w:hAnsiTheme="majorHAnsi" w:cstheme="majorHAnsi"/>
        </w:rPr>
      </w:pPr>
      <w:r w:rsidRPr="00383E29">
        <w:rPr>
          <w:rFonts w:asciiTheme="majorHAnsi" w:eastAsia="Times New Roman" w:hAnsiTheme="majorHAnsi" w:cstheme="majorHAnsi"/>
          <w:i/>
          <w:color w:val="000000"/>
          <w:sz w:val="16"/>
          <w:szCs w:val="16"/>
        </w:rPr>
        <w:t>Time to culture negativity was treated as a post-infection outcome and was not included as a baseline mortality predictor.</w:t>
      </w:r>
    </w:p>
    <w:sectPr w:rsidR="005D6023" w:rsidRPr="00383E29" w:rsidSect="00383E29">
      <w:type w:val="continuous"/>
      <w:pgSz w:w="11906" w:h="16838"/>
      <w:pgMar w:top="576" w:right="576" w:bottom="576" w:left="576" w:header="288" w:footer="28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249126">
    <w:abstractNumId w:val="1"/>
  </w:num>
  <w:num w:numId="2" w16cid:durableId="375391480">
    <w:abstractNumId w:val="2"/>
  </w:num>
  <w:num w:numId="3" w16cid:durableId="932905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383E29"/>
    <w:rsid w:val="003E5222"/>
    <w:rsid w:val="004158F9"/>
    <w:rsid w:val="00457CF1"/>
    <w:rsid w:val="005D6023"/>
    <w:rsid w:val="007041D1"/>
    <w:rsid w:val="00747CCE"/>
    <w:rsid w:val="007624C2"/>
    <w:rsid w:val="007B3E96"/>
    <w:rsid w:val="008F1F48"/>
    <w:rsid w:val="00901463"/>
    <w:rsid w:val="00917C1E"/>
    <w:rsid w:val="00946CB3"/>
    <w:rsid w:val="00AA2AA0"/>
    <w:rsid w:val="00AE18EF"/>
    <w:rsid w:val="00AE1BDD"/>
    <w:rsid w:val="00B342D9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2CC37A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 Farahmand</cp:lastModifiedBy>
  <cp:revision>15</cp:revision>
  <dcterms:created xsi:type="dcterms:W3CDTF">2017-02-28T11:18:00Z</dcterms:created>
  <dcterms:modified xsi:type="dcterms:W3CDTF">2026-06-19T10:08:00Z</dcterms:modified>
  <cp:category/>
</cp:coreProperties>
</file>