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60F34" w14:textId="77777777" w:rsidR="00EF4F9B" w:rsidRPr="00EF4F9B" w:rsidRDefault="00EF4F9B" w:rsidP="00EF4F9B">
      <w:pPr>
        <w:spacing w:before="720" w:after="240" w:line="240" w:lineRule="auto"/>
        <w:jc w:val="center"/>
        <w:rPr>
          <w:rFonts w:ascii="Times New Roman" w:eastAsia="Arial" w:hAnsi="Times New Roman" w:cs="Times New Roman"/>
          <w:sz w:val="24"/>
          <w:szCs w:val="24"/>
          <w:lang w:val="en-GB" w:eastAsia="fr-FR"/>
        </w:rPr>
      </w:pPr>
      <w:r w:rsidRPr="00EF4F9B">
        <w:rPr>
          <w:rFonts w:ascii="Times New Roman" w:eastAsia="Arial" w:hAnsi="Times New Roman" w:cs="Times New Roman"/>
          <w:b/>
          <w:bCs/>
          <w:sz w:val="24"/>
          <w:szCs w:val="24"/>
          <w:lang w:val="en-GB" w:eastAsia="fr-FR"/>
        </w:rPr>
        <w:t>Supplementary Material</w:t>
      </w:r>
    </w:p>
    <w:p w14:paraId="06B22C57" w14:textId="77777777" w:rsidR="00EF4F9B" w:rsidRPr="003800C0" w:rsidRDefault="00EF4F9B" w:rsidP="00261C41">
      <w:pPr>
        <w:pStyle w:val="Corpsdetexte"/>
      </w:pPr>
      <w:r w:rsidRPr="003800C0">
        <w:t>From Biomarker Evidence to Treatment Delivery in Gastro-oesophageal Junction Adenocarcinoma: A Structured Review of the Test-to-Treat Gap</w:t>
      </w:r>
    </w:p>
    <w:p w14:paraId="645CBD5F" w14:textId="77777777" w:rsidR="00EF4F9B" w:rsidRPr="00EF4F9B" w:rsidRDefault="00EF4F9B" w:rsidP="00EF4F9B">
      <w:pPr>
        <w:spacing w:before="120" w:after="80" w:line="240" w:lineRule="auto"/>
        <w:rPr>
          <w:rFonts w:ascii="Times New Roman" w:eastAsia="Arial" w:hAnsi="Times New Roman" w:cs="Times New Roman"/>
          <w:sz w:val="18"/>
          <w:szCs w:val="18"/>
          <w:lang w:val="en-GB" w:eastAsia="fr-FR"/>
        </w:rPr>
      </w:pPr>
    </w:p>
    <w:p w14:paraId="54D9C5F2" w14:textId="77777777" w:rsidR="00EF4F9B" w:rsidRPr="00EF4F9B" w:rsidRDefault="00EF4F9B" w:rsidP="00EF4F9B">
      <w:pPr>
        <w:spacing w:before="220" w:after="80" w:line="240" w:lineRule="auto"/>
        <w:outlineLvl w:val="1"/>
        <w:rPr>
          <w:rFonts w:ascii="Times New Roman" w:eastAsia="Arial" w:hAnsi="Times New Roman" w:cs="Times New Roman"/>
          <w:b/>
          <w:bCs/>
          <w:sz w:val="20"/>
          <w:szCs w:val="20"/>
          <w:lang w:val="en-GB" w:eastAsia="fr-FR"/>
        </w:rPr>
      </w:pPr>
      <w:r w:rsidRPr="00EF4F9B">
        <w:rPr>
          <w:rFonts w:ascii="Times New Roman" w:eastAsia="Arial" w:hAnsi="Times New Roman" w:cs="Times New Roman"/>
          <w:b/>
          <w:bCs/>
          <w:sz w:val="20"/>
          <w:szCs w:val="20"/>
          <w:lang w:val="en-GB" w:eastAsia="fr-FR"/>
        </w:rPr>
        <w:t>Contents</w:t>
      </w:r>
    </w:p>
    <w:p w14:paraId="418BA5FD"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 xml:space="preserve">Supplementary Appendix 1.  </w:t>
      </w:r>
      <w:r w:rsidRPr="00EF4F9B">
        <w:rPr>
          <w:rFonts w:ascii="Times New Roman" w:eastAsia="Arial" w:hAnsi="Times New Roman" w:cs="Times New Roman"/>
          <w:sz w:val="20"/>
          <w:szCs w:val="20"/>
          <w:lang w:val="en-GB" w:eastAsia="fr-FR"/>
        </w:rPr>
        <w:t>Full Search Strategy</w:t>
      </w:r>
    </w:p>
    <w:p w14:paraId="256BA2EB" w14:textId="7A2F695F"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 xml:space="preserve">Supplementary Appendix 2.  </w:t>
      </w:r>
      <w:r w:rsidR="00D73A31" w:rsidRPr="00EF4F9B">
        <w:rPr>
          <w:rFonts w:ascii="Times New Roman" w:eastAsia="Arial" w:hAnsi="Times New Roman" w:cs="Times New Roman"/>
          <w:sz w:val="20"/>
          <w:szCs w:val="20"/>
          <w:lang w:val="en-GB" w:eastAsia="fr-FR"/>
        </w:rPr>
        <w:t>Evidence Hierarchy Table</w:t>
      </w:r>
      <w:r w:rsidR="00D73A31" w:rsidRPr="00EF4F9B">
        <w:rPr>
          <w:rFonts w:ascii="Times New Roman" w:eastAsia="Arial" w:hAnsi="Times New Roman" w:cs="Times New Roman"/>
          <w:sz w:val="20"/>
          <w:szCs w:val="20"/>
          <w:lang w:val="en-GB" w:eastAsia="fr-FR"/>
        </w:rPr>
        <w:t xml:space="preserve"> </w:t>
      </w:r>
    </w:p>
    <w:p w14:paraId="51A0C5A5" w14:textId="77777777" w:rsidR="00EF4F9B" w:rsidRPr="003800C0" w:rsidRDefault="00EF4F9B" w:rsidP="003800C0">
      <w:pPr>
        <w:pStyle w:val="Notedebasdepage"/>
        <w:spacing w:before="60" w:after="60"/>
        <w:rPr>
          <w:rFonts w:ascii="Times New Roman" w:hAnsi="Times New Roman" w:cs="Times New Roman"/>
          <w:lang w:val="en-GB"/>
        </w:rPr>
      </w:pPr>
    </w:p>
    <w:p w14:paraId="1FCB3318" w14:textId="77777777" w:rsidR="00EF4F9B" w:rsidRPr="00EF4F9B" w:rsidRDefault="00EF4F9B" w:rsidP="00EF4F9B">
      <w:pPr>
        <w:spacing w:after="0" w:line="240" w:lineRule="auto"/>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br w:type="page"/>
      </w:r>
    </w:p>
    <w:p w14:paraId="5173E5A0" w14:textId="77777777" w:rsidR="00EF4F9B" w:rsidRPr="005C68C6" w:rsidRDefault="00EF4F9B" w:rsidP="005F57DA">
      <w:pPr>
        <w:pStyle w:val="Titre7"/>
        <w:rPr>
          <w:sz w:val="32"/>
          <w:szCs w:val="32"/>
        </w:rPr>
      </w:pPr>
      <w:r w:rsidRPr="005C68C6">
        <w:rPr>
          <w:sz w:val="32"/>
          <w:szCs w:val="32"/>
        </w:rPr>
        <w:lastRenderedPageBreak/>
        <w:t>Supplementary Appendix 1: Full Search Strategy</w:t>
      </w:r>
    </w:p>
    <w:p w14:paraId="663D1705"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Manuscript title:</w:t>
      </w:r>
      <w:r w:rsidRPr="00EF4F9B">
        <w:rPr>
          <w:rFonts w:ascii="Times New Roman" w:eastAsia="Arial" w:hAnsi="Times New Roman" w:cs="Times New Roman"/>
          <w:sz w:val="20"/>
          <w:szCs w:val="20"/>
          <w:lang w:val="en-GB" w:eastAsia="fr-FR"/>
        </w:rPr>
        <w:t xml:space="preserve">  From Biomarker Evidence to Treatment Delivery in Gastro-oesophageal Junction Adenocarcinoma: A Structured Review of the Test-to-Treat Gap</w:t>
      </w:r>
    </w:p>
    <w:p w14:paraId="50A90A3C"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Review type:</w:t>
      </w:r>
      <w:r w:rsidRPr="00EF4F9B">
        <w:rPr>
          <w:rFonts w:ascii="Times New Roman" w:eastAsia="Arial" w:hAnsi="Times New Roman" w:cs="Times New Roman"/>
          <w:sz w:val="20"/>
          <w:szCs w:val="20"/>
          <w:lang w:val="en-GB" w:eastAsia="fr-FR"/>
        </w:rPr>
        <w:t xml:space="preserve">  Structured narrative review (SANRA framework)</w:t>
      </w:r>
    </w:p>
    <w:p w14:paraId="47ABCD4A" w14:textId="7C58C3DB"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Search dates:</w:t>
      </w:r>
      <w:r w:rsidRPr="00EF4F9B">
        <w:rPr>
          <w:rFonts w:ascii="Times New Roman" w:eastAsia="Arial" w:hAnsi="Times New Roman" w:cs="Times New Roman"/>
          <w:sz w:val="20"/>
          <w:szCs w:val="20"/>
          <w:lang w:val="en-GB" w:eastAsia="fr-FR"/>
        </w:rPr>
        <w:t xml:space="preserve">  1 January 2000 to 31 December 2025</w:t>
      </w:r>
    </w:p>
    <w:p w14:paraId="24EF7D5B" w14:textId="77777777" w:rsidR="00EF4F9B" w:rsidRPr="00EF4F9B" w:rsidRDefault="00EF4F9B" w:rsidP="00EF4F9B">
      <w:pPr>
        <w:spacing w:before="220" w:after="80" w:line="240" w:lineRule="auto"/>
        <w:outlineLvl w:val="1"/>
        <w:rPr>
          <w:rFonts w:ascii="Times New Roman" w:eastAsia="Arial" w:hAnsi="Times New Roman" w:cs="Times New Roman"/>
          <w:b/>
          <w:bCs/>
          <w:sz w:val="20"/>
          <w:szCs w:val="20"/>
          <w:lang w:eastAsia="fr-FR"/>
        </w:rPr>
      </w:pPr>
      <w:r w:rsidRPr="00EF4F9B">
        <w:rPr>
          <w:rFonts w:ascii="Times New Roman" w:eastAsia="Arial" w:hAnsi="Times New Roman" w:cs="Times New Roman"/>
          <w:b/>
          <w:bCs/>
          <w:sz w:val="20"/>
          <w:szCs w:val="20"/>
          <w:lang w:eastAsia="fr-FR"/>
        </w:rPr>
        <w:t xml:space="preserve">1. </w:t>
      </w:r>
      <w:proofErr w:type="spellStart"/>
      <w:r w:rsidRPr="00EF4F9B">
        <w:rPr>
          <w:rFonts w:ascii="Times New Roman" w:eastAsia="Arial" w:hAnsi="Times New Roman" w:cs="Times New Roman"/>
          <w:b/>
          <w:bCs/>
          <w:sz w:val="20"/>
          <w:szCs w:val="20"/>
          <w:lang w:eastAsia="fr-FR"/>
        </w:rPr>
        <w:t>Databases</w:t>
      </w:r>
      <w:proofErr w:type="spellEnd"/>
      <w:r w:rsidRPr="00EF4F9B">
        <w:rPr>
          <w:rFonts w:ascii="Times New Roman" w:eastAsia="Arial" w:hAnsi="Times New Roman" w:cs="Times New Roman"/>
          <w:b/>
          <w:bCs/>
          <w:sz w:val="20"/>
          <w:szCs w:val="20"/>
          <w:lang w:eastAsia="fr-FR"/>
        </w:rPr>
        <w:t xml:space="preserve"> </w:t>
      </w:r>
      <w:proofErr w:type="spellStart"/>
      <w:r w:rsidRPr="00EF4F9B">
        <w:rPr>
          <w:rFonts w:ascii="Times New Roman" w:eastAsia="Arial" w:hAnsi="Times New Roman" w:cs="Times New Roman"/>
          <w:b/>
          <w:bCs/>
          <w:sz w:val="20"/>
          <w:szCs w:val="20"/>
          <w:lang w:eastAsia="fr-FR"/>
        </w:rPr>
        <w:t>Searched</w:t>
      </w:r>
      <w:proofErr w:type="spellEnd"/>
    </w:p>
    <w:p w14:paraId="12A8CE00" w14:textId="77777777" w:rsidR="00EF4F9B" w:rsidRPr="00EF4F9B" w:rsidRDefault="00EF4F9B" w:rsidP="00EF4F9B">
      <w:pPr>
        <w:numPr>
          <w:ilvl w:val="0"/>
          <w:numId w:val="2"/>
        </w:numPr>
        <w:spacing w:before="40" w:after="40" w:line="240" w:lineRule="auto"/>
        <w:rPr>
          <w:rFonts w:ascii="Times New Roman" w:eastAsia="Arial" w:hAnsi="Times New Roman" w:cs="Times New Roman"/>
          <w:sz w:val="20"/>
          <w:szCs w:val="20"/>
          <w:lang w:eastAsia="fr-FR"/>
        </w:rPr>
      </w:pPr>
      <w:r w:rsidRPr="00EF4F9B">
        <w:rPr>
          <w:rFonts w:ascii="Times New Roman" w:eastAsia="Arial" w:hAnsi="Times New Roman" w:cs="Times New Roman"/>
          <w:sz w:val="20"/>
          <w:szCs w:val="20"/>
          <w:lang w:eastAsia="fr-FR"/>
        </w:rPr>
        <w:t>PubMed/MEDLINE</w:t>
      </w:r>
    </w:p>
    <w:p w14:paraId="70F3837B" w14:textId="77777777" w:rsidR="00EF4F9B" w:rsidRPr="00EF4F9B" w:rsidRDefault="00EF4F9B" w:rsidP="00EF4F9B">
      <w:pPr>
        <w:numPr>
          <w:ilvl w:val="0"/>
          <w:numId w:val="2"/>
        </w:numPr>
        <w:spacing w:before="40" w:after="40" w:line="240" w:lineRule="auto"/>
        <w:rPr>
          <w:rFonts w:ascii="Times New Roman" w:eastAsia="Arial" w:hAnsi="Times New Roman" w:cs="Times New Roman"/>
          <w:sz w:val="20"/>
          <w:szCs w:val="20"/>
          <w:lang w:eastAsia="fr-FR"/>
        </w:rPr>
      </w:pPr>
      <w:r w:rsidRPr="00EF4F9B">
        <w:rPr>
          <w:rFonts w:ascii="Times New Roman" w:eastAsia="Arial" w:hAnsi="Times New Roman" w:cs="Times New Roman"/>
          <w:sz w:val="20"/>
          <w:szCs w:val="20"/>
          <w:lang w:eastAsia="fr-FR"/>
        </w:rPr>
        <w:t xml:space="preserve">Embase (via </w:t>
      </w:r>
      <w:proofErr w:type="spellStart"/>
      <w:r w:rsidRPr="00EF4F9B">
        <w:rPr>
          <w:rFonts w:ascii="Times New Roman" w:eastAsia="Arial" w:hAnsi="Times New Roman" w:cs="Times New Roman"/>
          <w:sz w:val="20"/>
          <w:szCs w:val="20"/>
          <w:lang w:eastAsia="fr-FR"/>
        </w:rPr>
        <w:t>Ovid</w:t>
      </w:r>
      <w:proofErr w:type="spellEnd"/>
      <w:r w:rsidRPr="00EF4F9B">
        <w:rPr>
          <w:rFonts w:ascii="Times New Roman" w:eastAsia="Arial" w:hAnsi="Times New Roman" w:cs="Times New Roman"/>
          <w:sz w:val="20"/>
          <w:szCs w:val="20"/>
          <w:lang w:eastAsia="fr-FR"/>
        </w:rPr>
        <w:t>)</w:t>
      </w:r>
    </w:p>
    <w:p w14:paraId="4F8F788F" w14:textId="7E040C4C" w:rsidR="00EF4F9B" w:rsidRPr="00EF4F9B" w:rsidRDefault="00EF4F9B" w:rsidP="005F57DA">
      <w:pPr>
        <w:numPr>
          <w:ilvl w:val="0"/>
          <w:numId w:val="2"/>
        </w:numPr>
        <w:spacing w:before="40" w:after="4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sz w:val="20"/>
          <w:szCs w:val="20"/>
          <w:lang w:val="en-GB" w:eastAsia="fr-FR"/>
        </w:rPr>
        <w:t>Cochrane Central Register of Controlled Trials (CENTRAL)</w:t>
      </w:r>
    </w:p>
    <w:p w14:paraId="4E10EA81" w14:textId="77777777" w:rsidR="00EF4F9B" w:rsidRPr="00EF4F9B" w:rsidRDefault="00EF4F9B" w:rsidP="00EF4F9B">
      <w:pPr>
        <w:spacing w:before="220" w:after="80" w:line="240" w:lineRule="auto"/>
        <w:outlineLvl w:val="1"/>
        <w:rPr>
          <w:rFonts w:ascii="Times New Roman" w:eastAsia="Arial" w:hAnsi="Times New Roman" w:cs="Times New Roman"/>
          <w:b/>
          <w:bCs/>
          <w:sz w:val="20"/>
          <w:szCs w:val="20"/>
          <w:lang w:val="en-GB" w:eastAsia="fr-FR"/>
        </w:rPr>
      </w:pPr>
      <w:r w:rsidRPr="00EF4F9B">
        <w:rPr>
          <w:rFonts w:ascii="Times New Roman" w:eastAsia="Arial" w:hAnsi="Times New Roman" w:cs="Times New Roman"/>
          <w:b/>
          <w:bCs/>
          <w:sz w:val="20"/>
          <w:szCs w:val="20"/>
          <w:lang w:val="en-GB" w:eastAsia="fr-FR"/>
        </w:rPr>
        <w:t>2. Supplementary Sources</w:t>
      </w:r>
    </w:p>
    <w:p w14:paraId="7A01278F"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Guideline repositories:</w:t>
      </w:r>
      <w:r w:rsidRPr="00EF4F9B">
        <w:rPr>
          <w:rFonts w:ascii="Times New Roman" w:eastAsia="Arial" w:hAnsi="Times New Roman" w:cs="Times New Roman"/>
          <w:sz w:val="20"/>
          <w:szCs w:val="20"/>
          <w:lang w:val="en-GB" w:eastAsia="fr-FR"/>
        </w:rPr>
        <w:t xml:space="preserve">  ESMO (www.esmo.org), NCCN (www.nccn.org), JGCA (www.jgca.jp), ASGE (www.asge.org), ESGE (www.esge.com), ACG (www.gi.org)</w:t>
      </w:r>
    </w:p>
    <w:p w14:paraId="4E76378A" w14:textId="745E9953"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Congress proceedings (2024–2025):</w:t>
      </w:r>
      <w:r w:rsidRPr="00EF4F9B">
        <w:rPr>
          <w:rFonts w:ascii="Times New Roman" w:eastAsia="Arial" w:hAnsi="Times New Roman" w:cs="Times New Roman"/>
          <w:sz w:val="20"/>
          <w:szCs w:val="20"/>
          <w:lang w:val="en-GB" w:eastAsia="fr-FR"/>
        </w:rPr>
        <w:t xml:space="preserve">  ASCO Annual Meeting; ASCO GI Cancers Symposium; ESMO Congress; ESMO GI Oncology Congress</w:t>
      </w:r>
    </w:p>
    <w:p w14:paraId="283D9661" w14:textId="77777777" w:rsidR="00EF4F9B" w:rsidRPr="00EF4F9B" w:rsidRDefault="00EF4F9B" w:rsidP="00EF4F9B">
      <w:pPr>
        <w:spacing w:before="220" w:after="80" w:line="240" w:lineRule="auto"/>
        <w:outlineLvl w:val="1"/>
        <w:rPr>
          <w:rFonts w:ascii="Times New Roman" w:eastAsia="Arial" w:hAnsi="Times New Roman" w:cs="Times New Roman"/>
          <w:b/>
          <w:bCs/>
          <w:sz w:val="20"/>
          <w:szCs w:val="20"/>
          <w:lang w:val="en-GB" w:eastAsia="fr-FR"/>
        </w:rPr>
      </w:pPr>
      <w:r w:rsidRPr="00EF4F9B">
        <w:rPr>
          <w:rFonts w:ascii="Times New Roman" w:eastAsia="Arial" w:hAnsi="Times New Roman" w:cs="Times New Roman"/>
          <w:b/>
          <w:bCs/>
          <w:sz w:val="20"/>
          <w:szCs w:val="20"/>
          <w:lang w:val="en-GB" w:eastAsia="fr-FR"/>
        </w:rPr>
        <w:t>3. PubMed/MEDLINE Search Strategy</w:t>
      </w:r>
    </w:p>
    <w:p w14:paraId="5DBEDAA2"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Database:</w:t>
      </w:r>
      <w:r w:rsidRPr="00EF4F9B">
        <w:rPr>
          <w:rFonts w:ascii="Times New Roman" w:eastAsia="Arial" w:hAnsi="Times New Roman" w:cs="Times New Roman"/>
          <w:sz w:val="20"/>
          <w:szCs w:val="20"/>
          <w:lang w:val="en-GB" w:eastAsia="fr-FR"/>
        </w:rPr>
        <w:t xml:space="preserve">  PubMed/MEDLINE</w:t>
      </w:r>
    </w:p>
    <w:p w14:paraId="7DD6590E"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Date range:</w:t>
      </w:r>
      <w:r w:rsidRPr="00EF4F9B">
        <w:rPr>
          <w:rFonts w:ascii="Times New Roman" w:eastAsia="Arial" w:hAnsi="Times New Roman" w:cs="Times New Roman"/>
          <w:sz w:val="20"/>
          <w:szCs w:val="20"/>
          <w:lang w:val="en-GB" w:eastAsia="fr-FR"/>
        </w:rPr>
        <w:t xml:space="preserve">  1 January 2000 – 31 December 2025</w:t>
      </w:r>
    </w:p>
    <w:p w14:paraId="22984FA1" w14:textId="6C2CED3A" w:rsidR="00EF4F9B" w:rsidRPr="00EF4F9B" w:rsidRDefault="00EF4F9B" w:rsidP="005F57DA">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Language:</w:t>
      </w:r>
      <w:r w:rsidRPr="00EF4F9B">
        <w:rPr>
          <w:rFonts w:ascii="Times New Roman" w:eastAsia="Arial" w:hAnsi="Times New Roman" w:cs="Times New Roman"/>
          <w:sz w:val="20"/>
          <w:szCs w:val="20"/>
          <w:lang w:val="en-GB" w:eastAsia="fr-FR"/>
        </w:rPr>
        <w:t xml:space="preserve">  English, or English-language abstract available</w:t>
      </w:r>
    </w:p>
    <w:p w14:paraId="4833A22A"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("gastroesophageal junction"[</w:t>
      </w:r>
      <w:proofErr w:type="spellStart"/>
      <w:r w:rsidRPr="00EF4F9B">
        <w:rPr>
          <w:rFonts w:ascii="Times New Roman" w:eastAsia="Courier New" w:hAnsi="Times New Roman" w:cs="Times New Roman"/>
          <w:sz w:val="20"/>
          <w:szCs w:val="20"/>
          <w:lang w:val="en-GB" w:eastAsia="fr-FR"/>
        </w:rPr>
        <w:t>MeSH</w:t>
      </w:r>
      <w:proofErr w:type="spellEnd"/>
      <w:r w:rsidRPr="00EF4F9B">
        <w:rPr>
          <w:rFonts w:ascii="Times New Roman" w:eastAsia="Courier New" w:hAnsi="Times New Roman" w:cs="Times New Roman"/>
          <w:sz w:val="20"/>
          <w:szCs w:val="20"/>
          <w:lang w:val="en-GB" w:eastAsia="fr-FR"/>
        </w:rPr>
        <w:t xml:space="preserve"> Terms]</w:t>
      </w:r>
    </w:p>
    <w:p w14:paraId="7FE0F474"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"gastroesophageal junction adenocarcinoma"[</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740F061E"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"gastro-oesophageal junction"[</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7F6A9006"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"gastro-oesophageal junction adenocarcinoma"[</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3624425F"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"GEJ adenocarcinoma"[</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"GOJ adenocarcinoma"[</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28130AA8"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"cardia cancer"[</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"junctional cancer"[</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181D65DA" w14:textId="13789F7A" w:rsidR="00EF4F9B" w:rsidRPr="00EF4F9B" w:rsidRDefault="00EF4F9B" w:rsidP="005F57DA">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"Siewert"[</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"Barrett adenocarcinoma"[</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33FBCE01" w14:textId="0A612045" w:rsidR="00EF4F9B" w:rsidRPr="00EF4F9B" w:rsidRDefault="00EF4F9B" w:rsidP="005F57DA">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AND</w:t>
      </w:r>
    </w:p>
    <w:p w14:paraId="5E1ABD53"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("neoadjuvant chemoradiotherapy"[</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"perioperative chemotherapy"[</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42DE0580"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"FLOT"[</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"CROSS"[</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"ESOPEC"[</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5A85CC00"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"MATTERHORN"[</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"KEYNOTE-585"[</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w:t>
      </w:r>
      <w:proofErr w:type="spellStart"/>
      <w:r w:rsidRPr="00EF4F9B">
        <w:rPr>
          <w:rFonts w:ascii="Times New Roman" w:eastAsia="Courier New" w:hAnsi="Times New Roman" w:cs="Times New Roman"/>
          <w:sz w:val="20"/>
          <w:szCs w:val="20"/>
          <w:lang w:val="en-GB" w:eastAsia="fr-FR"/>
        </w:rPr>
        <w:t>CheckMate</w:t>
      </w:r>
      <w:proofErr w:type="spellEnd"/>
      <w:r w:rsidRPr="00EF4F9B">
        <w:rPr>
          <w:rFonts w:ascii="Times New Roman" w:eastAsia="Courier New" w:hAnsi="Times New Roman" w:cs="Times New Roman"/>
          <w:sz w:val="20"/>
          <w:szCs w:val="20"/>
          <w:lang w:val="en-GB" w:eastAsia="fr-FR"/>
        </w:rPr>
        <w:t xml:space="preserve"> 577"[</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59F0074C"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"immune checkpoint inhibitor"[</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"trastuzumab"[</w:t>
      </w:r>
      <w:proofErr w:type="spellStart"/>
      <w:r w:rsidRPr="00EF4F9B">
        <w:rPr>
          <w:rFonts w:ascii="Times New Roman" w:eastAsia="Courier New" w:hAnsi="Times New Roman" w:cs="Times New Roman"/>
          <w:sz w:val="20"/>
          <w:szCs w:val="20"/>
          <w:lang w:val="en-GB" w:eastAsia="fr-FR"/>
        </w:rPr>
        <w:t>MeSH</w:t>
      </w:r>
      <w:proofErr w:type="spellEnd"/>
      <w:r w:rsidRPr="00EF4F9B">
        <w:rPr>
          <w:rFonts w:ascii="Times New Roman" w:eastAsia="Courier New" w:hAnsi="Times New Roman" w:cs="Times New Roman"/>
          <w:sz w:val="20"/>
          <w:szCs w:val="20"/>
          <w:lang w:val="en-GB" w:eastAsia="fr-FR"/>
        </w:rPr>
        <w:t xml:space="preserve"> Terms]</w:t>
      </w:r>
    </w:p>
    <w:p w14:paraId="6854CCA4"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OR "trastuzumab </w:t>
      </w:r>
      <w:proofErr w:type="spellStart"/>
      <w:r w:rsidRPr="00EF4F9B">
        <w:rPr>
          <w:rFonts w:ascii="Times New Roman" w:eastAsia="Courier New" w:hAnsi="Times New Roman" w:cs="Times New Roman"/>
          <w:sz w:val="20"/>
          <w:szCs w:val="20"/>
          <w:lang w:val="en-GB" w:eastAsia="fr-FR"/>
        </w:rPr>
        <w:t>deruxtecan</w:t>
      </w:r>
      <w:proofErr w:type="spellEnd"/>
      <w:r w:rsidRPr="00EF4F9B">
        <w:rPr>
          <w:rFonts w:ascii="Times New Roman" w:eastAsia="Courier New" w:hAnsi="Times New Roman" w:cs="Times New Roman"/>
          <w:sz w:val="20"/>
          <w:szCs w:val="20"/>
          <w:lang w:val="en-GB" w:eastAsia="fr-FR"/>
        </w:rPr>
        <w:t>"[</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"pembrolizumab"[</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183BAE36"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"nivolumab"[</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"durvalumab"[</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4497000B"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w:t>
      </w:r>
      <w:proofErr w:type="spellStart"/>
      <w:r w:rsidRPr="00EF4F9B">
        <w:rPr>
          <w:rFonts w:ascii="Times New Roman" w:eastAsia="Courier New" w:hAnsi="Times New Roman" w:cs="Times New Roman"/>
          <w:sz w:val="20"/>
          <w:szCs w:val="20"/>
          <w:lang w:val="en-GB" w:eastAsia="fr-FR"/>
        </w:rPr>
        <w:t>zolbetuximab</w:t>
      </w:r>
      <w:proofErr w:type="spellEnd"/>
      <w:r w:rsidRPr="00EF4F9B">
        <w:rPr>
          <w:rFonts w:ascii="Times New Roman" w:eastAsia="Courier New" w:hAnsi="Times New Roman" w:cs="Times New Roman"/>
          <w:sz w:val="20"/>
          <w:szCs w:val="20"/>
          <w:lang w:val="en-GB" w:eastAsia="fr-FR"/>
        </w:rPr>
        <w:t>"[</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w:t>
      </w:r>
      <w:proofErr w:type="spellStart"/>
      <w:r w:rsidRPr="00EF4F9B">
        <w:rPr>
          <w:rFonts w:ascii="Times New Roman" w:eastAsia="Courier New" w:hAnsi="Times New Roman" w:cs="Times New Roman"/>
          <w:sz w:val="20"/>
          <w:szCs w:val="20"/>
          <w:lang w:val="en-GB" w:eastAsia="fr-FR"/>
        </w:rPr>
        <w:t>bemarituzumab</w:t>
      </w:r>
      <w:proofErr w:type="spellEnd"/>
      <w:r w:rsidRPr="00EF4F9B">
        <w:rPr>
          <w:rFonts w:ascii="Times New Roman" w:eastAsia="Courier New" w:hAnsi="Times New Roman" w:cs="Times New Roman"/>
          <w:sz w:val="20"/>
          <w:szCs w:val="20"/>
          <w:lang w:val="en-GB" w:eastAsia="fr-FR"/>
        </w:rPr>
        <w:t>"[</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6FE98933"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"endoscopic submucosal dissection"[</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6D41563F"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"endoscopic mucosal resection"[</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7343F412" w14:textId="1BC6E6AD" w:rsidR="00EF4F9B" w:rsidRPr="00EF4F9B" w:rsidRDefault="00EF4F9B" w:rsidP="005F57DA">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"biomarker testing"[</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"biomarker-directed"[</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7760BB76" w14:textId="388C34B1" w:rsidR="00EF4F9B" w:rsidRPr="00EF4F9B" w:rsidRDefault="00EF4F9B" w:rsidP="005F57DA">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OR </w:t>
      </w:r>
    </w:p>
    <w:p w14:paraId="5504A8C9"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("HER2"[</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"ERBB2"[</w:t>
      </w:r>
      <w:proofErr w:type="spellStart"/>
      <w:r w:rsidRPr="00EF4F9B">
        <w:rPr>
          <w:rFonts w:ascii="Times New Roman" w:eastAsia="Courier New" w:hAnsi="Times New Roman" w:cs="Times New Roman"/>
          <w:sz w:val="20"/>
          <w:szCs w:val="20"/>
          <w:lang w:val="en-GB" w:eastAsia="fr-FR"/>
        </w:rPr>
        <w:t>MeSH</w:t>
      </w:r>
      <w:proofErr w:type="spellEnd"/>
      <w:r w:rsidRPr="00EF4F9B">
        <w:rPr>
          <w:rFonts w:ascii="Times New Roman" w:eastAsia="Courier New" w:hAnsi="Times New Roman" w:cs="Times New Roman"/>
          <w:sz w:val="20"/>
          <w:szCs w:val="20"/>
          <w:lang w:val="en-GB" w:eastAsia="fr-FR"/>
        </w:rPr>
        <w:t xml:space="preserve"> Terms]</w:t>
      </w:r>
    </w:p>
    <w:p w14:paraId="2ECBF7DE"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"PD-L1"[</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"programmed death ligand 1"[</w:t>
      </w:r>
      <w:proofErr w:type="spellStart"/>
      <w:r w:rsidRPr="00EF4F9B">
        <w:rPr>
          <w:rFonts w:ascii="Times New Roman" w:eastAsia="Courier New" w:hAnsi="Times New Roman" w:cs="Times New Roman"/>
          <w:sz w:val="20"/>
          <w:szCs w:val="20"/>
          <w:lang w:val="en-GB" w:eastAsia="fr-FR"/>
        </w:rPr>
        <w:t>MeSH</w:t>
      </w:r>
      <w:proofErr w:type="spellEnd"/>
      <w:r w:rsidRPr="00EF4F9B">
        <w:rPr>
          <w:rFonts w:ascii="Times New Roman" w:eastAsia="Courier New" w:hAnsi="Times New Roman" w:cs="Times New Roman"/>
          <w:sz w:val="20"/>
          <w:szCs w:val="20"/>
          <w:lang w:val="en-GB" w:eastAsia="fr-FR"/>
        </w:rPr>
        <w:t xml:space="preserve"> Terms]</w:t>
      </w:r>
    </w:p>
    <w:p w14:paraId="61F0D91C"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"microsatellite instability"[</w:t>
      </w:r>
      <w:proofErr w:type="spellStart"/>
      <w:r w:rsidRPr="00EF4F9B">
        <w:rPr>
          <w:rFonts w:ascii="Times New Roman" w:eastAsia="Courier New" w:hAnsi="Times New Roman" w:cs="Times New Roman"/>
          <w:sz w:val="20"/>
          <w:szCs w:val="20"/>
          <w:lang w:val="en-GB" w:eastAsia="fr-FR"/>
        </w:rPr>
        <w:t>MeSH</w:t>
      </w:r>
      <w:proofErr w:type="spellEnd"/>
      <w:r w:rsidRPr="00EF4F9B">
        <w:rPr>
          <w:rFonts w:ascii="Times New Roman" w:eastAsia="Courier New" w:hAnsi="Times New Roman" w:cs="Times New Roman"/>
          <w:sz w:val="20"/>
          <w:szCs w:val="20"/>
          <w:lang w:val="en-GB" w:eastAsia="fr-FR"/>
        </w:rPr>
        <w:t xml:space="preserve"> Terms] OR "MSI-H"[</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6FC602BA"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"mismatch repair"[</w:t>
      </w:r>
      <w:proofErr w:type="spellStart"/>
      <w:r w:rsidRPr="00EF4F9B">
        <w:rPr>
          <w:rFonts w:ascii="Times New Roman" w:eastAsia="Courier New" w:hAnsi="Times New Roman" w:cs="Times New Roman"/>
          <w:sz w:val="20"/>
          <w:szCs w:val="20"/>
          <w:lang w:val="en-GB" w:eastAsia="fr-FR"/>
        </w:rPr>
        <w:t>MeSH</w:t>
      </w:r>
      <w:proofErr w:type="spellEnd"/>
      <w:r w:rsidRPr="00EF4F9B">
        <w:rPr>
          <w:rFonts w:ascii="Times New Roman" w:eastAsia="Courier New" w:hAnsi="Times New Roman" w:cs="Times New Roman"/>
          <w:sz w:val="20"/>
          <w:szCs w:val="20"/>
          <w:lang w:val="en-GB" w:eastAsia="fr-FR"/>
        </w:rPr>
        <w:t xml:space="preserve"> Terms] OR "</w:t>
      </w:r>
      <w:proofErr w:type="spellStart"/>
      <w:r w:rsidRPr="00EF4F9B">
        <w:rPr>
          <w:rFonts w:ascii="Times New Roman" w:eastAsia="Courier New" w:hAnsi="Times New Roman" w:cs="Times New Roman"/>
          <w:sz w:val="20"/>
          <w:szCs w:val="20"/>
          <w:lang w:val="en-GB" w:eastAsia="fr-FR"/>
        </w:rPr>
        <w:t>dMMR</w:t>
      </w:r>
      <w:proofErr w:type="spellEnd"/>
      <w:r w:rsidRPr="00EF4F9B">
        <w:rPr>
          <w:rFonts w:ascii="Times New Roman" w:eastAsia="Courier New" w:hAnsi="Times New Roman" w:cs="Times New Roman"/>
          <w:sz w:val="20"/>
          <w:szCs w:val="20"/>
          <w:lang w:val="en-GB" w:eastAsia="fr-FR"/>
        </w:rPr>
        <w:t>"[</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1A638791"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"CLDN18.2"[</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"claudin 18"[</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77549206"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"FGFR2b"[</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"fibroblast growth factor receptor"[</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0272F3E8"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"circulating tumour DNA"[</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 OR "</w:t>
      </w:r>
      <w:proofErr w:type="spellStart"/>
      <w:r w:rsidRPr="00EF4F9B">
        <w:rPr>
          <w:rFonts w:ascii="Times New Roman" w:eastAsia="Courier New" w:hAnsi="Times New Roman" w:cs="Times New Roman"/>
          <w:sz w:val="20"/>
          <w:szCs w:val="20"/>
          <w:lang w:val="en-GB" w:eastAsia="fr-FR"/>
        </w:rPr>
        <w:t>ctDNA</w:t>
      </w:r>
      <w:proofErr w:type="spellEnd"/>
      <w:r w:rsidRPr="00EF4F9B">
        <w:rPr>
          <w:rFonts w:ascii="Times New Roman" w:eastAsia="Courier New" w:hAnsi="Times New Roman" w:cs="Times New Roman"/>
          <w:sz w:val="20"/>
          <w:szCs w:val="20"/>
          <w:lang w:val="en-GB" w:eastAsia="fr-FR"/>
        </w:rPr>
        <w:t>"[</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1F12D6AD" w14:textId="77777777" w:rsidR="005F57DA" w:rsidRPr="005C68C6" w:rsidRDefault="00EF4F9B" w:rsidP="005F57DA">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OR "cell-free DNA"[</w:t>
      </w:r>
      <w:proofErr w:type="spellStart"/>
      <w:r w:rsidRPr="00EF4F9B">
        <w:rPr>
          <w:rFonts w:ascii="Times New Roman" w:eastAsia="Courier New" w:hAnsi="Times New Roman" w:cs="Times New Roman"/>
          <w:sz w:val="20"/>
          <w:szCs w:val="20"/>
          <w:lang w:val="en-GB" w:eastAsia="fr-FR"/>
        </w:rPr>
        <w:t>tiab</w:t>
      </w:r>
      <w:proofErr w:type="spellEnd"/>
      <w:r w:rsidRPr="00EF4F9B">
        <w:rPr>
          <w:rFonts w:ascii="Times New Roman" w:eastAsia="Courier New" w:hAnsi="Times New Roman" w:cs="Times New Roman"/>
          <w:sz w:val="20"/>
          <w:szCs w:val="20"/>
          <w:lang w:val="en-GB" w:eastAsia="fr-FR"/>
        </w:rPr>
        <w:t>])</w:t>
      </w:r>
    </w:p>
    <w:p w14:paraId="5E8E21D4" w14:textId="20B6C791" w:rsidR="00EF4F9B" w:rsidRPr="00EF4F9B" w:rsidRDefault="00EF4F9B" w:rsidP="005F57DA">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lastRenderedPageBreak/>
        <w:t>Filters: 2000/01/01–25/12/31; English language.</w:t>
      </w:r>
    </w:p>
    <w:p w14:paraId="0DB49FC1"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p>
    <w:p w14:paraId="65616B81" w14:textId="77777777" w:rsidR="00EF4F9B" w:rsidRPr="00EF4F9B" w:rsidRDefault="00EF4F9B" w:rsidP="00EF4F9B">
      <w:pPr>
        <w:spacing w:before="220" w:after="80" w:line="240" w:lineRule="auto"/>
        <w:outlineLvl w:val="1"/>
        <w:rPr>
          <w:rFonts w:ascii="Times New Roman" w:eastAsia="Arial" w:hAnsi="Times New Roman" w:cs="Times New Roman"/>
          <w:b/>
          <w:bCs/>
          <w:sz w:val="20"/>
          <w:szCs w:val="20"/>
          <w:lang w:val="en-GB" w:eastAsia="fr-FR"/>
        </w:rPr>
      </w:pPr>
      <w:r w:rsidRPr="00EF4F9B">
        <w:rPr>
          <w:rFonts w:ascii="Times New Roman" w:eastAsia="Arial" w:hAnsi="Times New Roman" w:cs="Times New Roman"/>
          <w:b/>
          <w:bCs/>
          <w:sz w:val="20"/>
          <w:szCs w:val="20"/>
          <w:lang w:val="en-GB" w:eastAsia="fr-FR"/>
        </w:rPr>
        <w:t>4. Embase Search Strategy (via Ovid)</w:t>
      </w:r>
    </w:p>
    <w:p w14:paraId="65661D23"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Database:</w:t>
      </w:r>
      <w:r w:rsidRPr="00EF4F9B">
        <w:rPr>
          <w:rFonts w:ascii="Times New Roman" w:eastAsia="Arial" w:hAnsi="Times New Roman" w:cs="Times New Roman"/>
          <w:sz w:val="20"/>
          <w:szCs w:val="20"/>
          <w:lang w:val="en-GB" w:eastAsia="fr-FR"/>
        </w:rPr>
        <w:t xml:space="preserve">  Embase 1974–2025 via Ovid SP</w:t>
      </w:r>
    </w:p>
    <w:p w14:paraId="450868AE" w14:textId="0E8EFB40" w:rsidR="00EF4F9B" w:rsidRPr="00EF4F9B" w:rsidRDefault="00EF4F9B" w:rsidP="00C91B07">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Date range:</w:t>
      </w:r>
      <w:r w:rsidRPr="00EF4F9B">
        <w:rPr>
          <w:rFonts w:ascii="Times New Roman" w:eastAsia="Arial" w:hAnsi="Times New Roman" w:cs="Times New Roman"/>
          <w:sz w:val="20"/>
          <w:szCs w:val="20"/>
          <w:lang w:val="en-GB" w:eastAsia="fr-FR"/>
        </w:rPr>
        <w:t xml:space="preserve">  1 January 2000 – 31 December 2025</w:t>
      </w:r>
    </w:p>
    <w:p w14:paraId="6EA4A9E2"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1. (gastroesophageal junction adenocarcinoma OR gastro-oesophageal junction</w:t>
      </w:r>
    </w:p>
    <w:p w14:paraId="3E1638AA"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adenocarcinoma OR GEJ adenocarcinoma OR GOJ adenocarcinoma</w:t>
      </w:r>
    </w:p>
    <w:p w14:paraId="7588AB72"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cardia cancer OR junctional cancer OR Siewert</w:t>
      </w:r>
    </w:p>
    <w:p w14:paraId="2C6D6939" w14:textId="063C8A50"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Barrett adenocarcinoma).</w:t>
      </w:r>
      <w:proofErr w:type="spellStart"/>
      <w:r w:rsidRPr="00EF4F9B">
        <w:rPr>
          <w:rFonts w:ascii="Times New Roman" w:eastAsia="Courier New" w:hAnsi="Times New Roman" w:cs="Times New Roman"/>
          <w:sz w:val="20"/>
          <w:szCs w:val="20"/>
          <w:lang w:val="en-GB" w:eastAsia="fr-FR"/>
        </w:rPr>
        <w:t>ti,ab,kw</w:t>
      </w:r>
      <w:proofErr w:type="spellEnd"/>
      <w:r w:rsidRPr="00EF4F9B">
        <w:rPr>
          <w:rFonts w:ascii="Times New Roman" w:eastAsia="Courier New" w:hAnsi="Times New Roman" w:cs="Times New Roman"/>
          <w:sz w:val="20"/>
          <w:szCs w:val="20"/>
          <w:lang w:val="en-GB" w:eastAsia="fr-FR"/>
        </w:rPr>
        <w:t>.</w:t>
      </w:r>
    </w:p>
    <w:p w14:paraId="1C5146DF" w14:textId="29679808"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2. exp gastroesophageal junction </w:t>
      </w:r>
      <w:proofErr w:type="spellStart"/>
      <w:r w:rsidRPr="00EF4F9B">
        <w:rPr>
          <w:rFonts w:ascii="Times New Roman" w:eastAsia="Courier New" w:hAnsi="Times New Roman" w:cs="Times New Roman"/>
          <w:sz w:val="20"/>
          <w:szCs w:val="20"/>
          <w:lang w:val="en-GB" w:eastAsia="fr-FR"/>
        </w:rPr>
        <w:t>tumor</w:t>
      </w:r>
      <w:proofErr w:type="spellEnd"/>
      <w:r w:rsidRPr="00EF4F9B">
        <w:rPr>
          <w:rFonts w:ascii="Times New Roman" w:eastAsia="Courier New" w:hAnsi="Times New Roman" w:cs="Times New Roman"/>
          <w:sz w:val="20"/>
          <w:szCs w:val="20"/>
          <w:lang w:val="en-GB" w:eastAsia="fr-FR"/>
        </w:rPr>
        <w:t>/ OR exp gastric cardia cancer/</w:t>
      </w:r>
    </w:p>
    <w:p w14:paraId="4DEE79C0" w14:textId="697AB1FD"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3. 1 OR 2</w:t>
      </w:r>
    </w:p>
    <w:p w14:paraId="50C18800"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4. (FLOT OR CROSS OR ESOPEC OR MATTERHORN OR KEYNOTE-585</w:t>
      </w:r>
    </w:p>
    <w:p w14:paraId="2B8B4C41"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w:t>
      </w:r>
      <w:proofErr w:type="spellStart"/>
      <w:r w:rsidRPr="00EF4F9B">
        <w:rPr>
          <w:rFonts w:ascii="Times New Roman" w:eastAsia="Courier New" w:hAnsi="Times New Roman" w:cs="Times New Roman"/>
          <w:sz w:val="20"/>
          <w:szCs w:val="20"/>
          <w:lang w:val="en-GB" w:eastAsia="fr-FR"/>
        </w:rPr>
        <w:t>CheckMate</w:t>
      </w:r>
      <w:proofErr w:type="spellEnd"/>
      <w:r w:rsidRPr="00EF4F9B">
        <w:rPr>
          <w:rFonts w:ascii="Times New Roman" w:eastAsia="Courier New" w:hAnsi="Times New Roman" w:cs="Times New Roman"/>
          <w:sz w:val="20"/>
          <w:szCs w:val="20"/>
          <w:lang w:val="en-GB" w:eastAsia="fr-FR"/>
        </w:rPr>
        <w:t xml:space="preserve"> 577 OR neoadjuvant chemoradiotherapy</w:t>
      </w:r>
    </w:p>
    <w:p w14:paraId="19F934CE"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perioperative chemotherapy OR immune checkpoint inhibitor</w:t>
      </w:r>
    </w:p>
    <w:p w14:paraId="086B787D"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trastuzumab OR trastuzumab </w:t>
      </w:r>
      <w:proofErr w:type="spellStart"/>
      <w:r w:rsidRPr="00EF4F9B">
        <w:rPr>
          <w:rFonts w:ascii="Times New Roman" w:eastAsia="Courier New" w:hAnsi="Times New Roman" w:cs="Times New Roman"/>
          <w:sz w:val="20"/>
          <w:szCs w:val="20"/>
          <w:lang w:val="en-GB" w:eastAsia="fr-FR"/>
        </w:rPr>
        <w:t>deruxtecan</w:t>
      </w:r>
      <w:proofErr w:type="spellEnd"/>
      <w:r w:rsidRPr="00EF4F9B">
        <w:rPr>
          <w:rFonts w:ascii="Times New Roman" w:eastAsia="Courier New" w:hAnsi="Times New Roman" w:cs="Times New Roman"/>
          <w:sz w:val="20"/>
          <w:szCs w:val="20"/>
          <w:lang w:val="en-GB" w:eastAsia="fr-FR"/>
        </w:rPr>
        <w:t xml:space="preserve"> OR pembrolizumab</w:t>
      </w:r>
    </w:p>
    <w:p w14:paraId="1DFA08FC"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nivolumab OR durvalumab OR </w:t>
      </w:r>
      <w:proofErr w:type="spellStart"/>
      <w:r w:rsidRPr="00EF4F9B">
        <w:rPr>
          <w:rFonts w:ascii="Times New Roman" w:eastAsia="Courier New" w:hAnsi="Times New Roman" w:cs="Times New Roman"/>
          <w:sz w:val="20"/>
          <w:szCs w:val="20"/>
          <w:lang w:val="en-GB" w:eastAsia="fr-FR"/>
        </w:rPr>
        <w:t>zolbetuximab</w:t>
      </w:r>
      <w:proofErr w:type="spellEnd"/>
      <w:r w:rsidRPr="00EF4F9B">
        <w:rPr>
          <w:rFonts w:ascii="Times New Roman" w:eastAsia="Courier New" w:hAnsi="Times New Roman" w:cs="Times New Roman"/>
          <w:sz w:val="20"/>
          <w:szCs w:val="20"/>
          <w:lang w:val="en-GB" w:eastAsia="fr-FR"/>
        </w:rPr>
        <w:t xml:space="preserve"> OR </w:t>
      </w:r>
      <w:proofErr w:type="spellStart"/>
      <w:r w:rsidRPr="00EF4F9B">
        <w:rPr>
          <w:rFonts w:ascii="Times New Roman" w:eastAsia="Courier New" w:hAnsi="Times New Roman" w:cs="Times New Roman"/>
          <w:sz w:val="20"/>
          <w:szCs w:val="20"/>
          <w:lang w:val="en-GB" w:eastAsia="fr-FR"/>
        </w:rPr>
        <w:t>bemarituzumab</w:t>
      </w:r>
      <w:proofErr w:type="spellEnd"/>
    </w:p>
    <w:p w14:paraId="1C378085"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endoscopic submucosal dissection</w:t>
      </w:r>
    </w:p>
    <w:p w14:paraId="6EE27BB5" w14:textId="7EC1770D"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biomarker testing).</w:t>
      </w:r>
      <w:proofErr w:type="spellStart"/>
      <w:r w:rsidRPr="00EF4F9B">
        <w:rPr>
          <w:rFonts w:ascii="Times New Roman" w:eastAsia="Courier New" w:hAnsi="Times New Roman" w:cs="Times New Roman"/>
          <w:sz w:val="20"/>
          <w:szCs w:val="20"/>
          <w:lang w:val="en-GB" w:eastAsia="fr-FR"/>
        </w:rPr>
        <w:t>ti,ab,kw</w:t>
      </w:r>
      <w:proofErr w:type="spellEnd"/>
      <w:r w:rsidRPr="00EF4F9B">
        <w:rPr>
          <w:rFonts w:ascii="Times New Roman" w:eastAsia="Courier New" w:hAnsi="Times New Roman" w:cs="Times New Roman"/>
          <w:sz w:val="20"/>
          <w:szCs w:val="20"/>
          <w:lang w:val="en-GB" w:eastAsia="fr-FR"/>
        </w:rPr>
        <w:t>.</w:t>
      </w:r>
    </w:p>
    <w:p w14:paraId="775C5A9C" w14:textId="4A37BB42"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5. exp antineoplastic agent/ AND exp immunotherapy/</w:t>
      </w:r>
    </w:p>
    <w:p w14:paraId="2D0D089D"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6. (HER2 OR ERBB2 OR PD-L1 OR programmed death ligand 1</w:t>
      </w:r>
    </w:p>
    <w:p w14:paraId="681035D7"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microsatellite instability OR MSI-H OR mismatch repair</w:t>
      </w:r>
    </w:p>
    <w:p w14:paraId="50EE6BE5"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w:t>
      </w:r>
      <w:proofErr w:type="spellStart"/>
      <w:r w:rsidRPr="00EF4F9B">
        <w:rPr>
          <w:rFonts w:ascii="Times New Roman" w:eastAsia="Courier New" w:hAnsi="Times New Roman" w:cs="Times New Roman"/>
          <w:sz w:val="20"/>
          <w:szCs w:val="20"/>
          <w:lang w:val="en-GB" w:eastAsia="fr-FR"/>
        </w:rPr>
        <w:t>dMMR</w:t>
      </w:r>
      <w:proofErr w:type="spellEnd"/>
      <w:r w:rsidRPr="00EF4F9B">
        <w:rPr>
          <w:rFonts w:ascii="Times New Roman" w:eastAsia="Courier New" w:hAnsi="Times New Roman" w:cs="Times New Roman"/>
          <w:sz w:val="20"/>
          <w:szCs w:val="20"/>
          <w:lang w:val="en-GB" w:eastAsia="fr-FR"/>
        </w:rPr>
        <w:t xml:space="preserve"> OR CLDN18.2 OR claudin 18 OR FGFR2b</w:t>
      </w:r>
    </w:p>
    <w:p w14:paraId="62561478" w14:textId="45139FA7"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circulating tumour DNA OR </w:t>
      </w:r>
      <w:proofErr w:type="spellStart"/>
      <w:r w:rsidRPr="00EF4F9B">
        <w:rPr>
          <w:rFonts w:ascii="Times New Roman" w:eastAsia="Courier New" w:hAnsi="Times New Roman" w:cs="Times New Roman"/>
          <w:sz w:val="20"/>
          <w:szCs w:val="20"/>
          <w:lang w:val="en-GB" w:eastAsia="fr-FR"/>
        </w:rPr>
        <w:t>ctDNA</w:t>
      </w:r>
      <w:proofErr w:type="spellEnd"/>
      <w:r w:rsidRPr="00EF4F9B">
        <w:rPr>
          <w:rFonts w:ascii="Times New Roman" w:eastAsia="Courier New" w:hAnsi="Times New Roman" w:cs="Times New Roman"/>
          <w:sz w:val="20"/>
          <w:szCs w:val="20"/>
          <w:lang w:val="en-GB" w:eastAsia="fr-FR"/>
        </w:rPr>
        <w:t xml:space="preserve"> OR cell-free DNA).</w:t>
      </w:r>
      <w:proofErr w:type="spellStart"/>
      <w:r w:rsidRPr="00EF4F9B">
        <w:rPr>
          <w:rFonts w:ascii="Times New Roman" w:eastAsia="Courier New" w:hAnsi="Times New Roman" w:cs="Times New Roman"/>
          <w:sz w:val="20"/>
          <w:szCs w:val="20"/>
          <w:lang w:val="en-GB" w:eastAsia="fr-FR"/>
        </w:rPr>
        <w:t>ti,ab,kw</w:t>
      </w:r>
      <w:proofErr w:type="spellEnd"/>
      <w:r w:rsidRPr="00EF4F9B">
        <w:rPr>
          <w:rFonts w:ascii="Times New Roman" w:eastAsia="Courier New" w:hAnsi="Times New Roman" w:cs="Times New Roman"/>
          <w:sz w:val="20"/>
          <w:szCs w:val="20"/>
          <w:lang w:val="en-GB" w:eastAsia="fr-FR"/>
        </w:rPr>
        <w:t>.</w:t>
      </w:r>
    </w:p>
    <w:p w14:paraId="3CBD8A25" w14:textId="1CE0B4F8"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7. 4 OR 5 OR 6 </w:t>
      </w:r>
    </w:p>
    <w:p w14:paraId="4035B550" w14:textId="41004878" w:rsidR="00EF4F9B" w:rsidRPr="00EF4F9B" w:rsidRDefault="00EF4F9B" w:rsidP="00C91B07">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8. 3 AND 7</w:t>
      </w:r>
    </w:p>
    <w:p w14:paraId="677998A6"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9. limit 8 to (</w:t>
      </w:r>
      <w:proofErr w:type="spellStart"/>
      <w:r w:rsidRPr="00EF4F9B">
        <w:rPr>
          <w:rFonts w:ascii="Times New Roman" w:eastAsia="Courier New" w:hAnsi="Times New Roman" w:cs="Times New Roman"/>
          <w:sz w:val="20"/>
          <w:szCs w:val="20"/>
          <w:lang w:val="en-GB" w:eastAsia="fr-FR"/>
        </w:rPr>
        <w:t>english</w:t>
      </w:r>
      <w:proofErr w:type="spellEnd"/>
      <w:r w:rsidRPr="00EF4F9B">
        <w:rPr>
          <w:rFonts w:ascii="Times New Roman" w:eastAsia="Courier New" w:hAnsi="Times New Roman" w:cs="Times New Roman"/>
          <w:sz w:val="20"/>
          <w:szCs w:val="20"/>
          <w:lang w:val="en-GB" w:eastAsia="fr-FR"/>
        </w:rPr>
        <w:t xml:space="preserve"> language AND </w:t>
      </w:r>
      <w:proofErr w:type="spellStart"/>
      <w:r w:rsidRPr="00EF4F9B">
        <w:rPr>
          <w:rFonts w:ascii="Times New Roman" w:eastAsia="Courier New" w:hAnsi="Times New Roman" w:cs="Times New Roman"/>
          <w:sz w:val="20"/>
          <w:szCs w:val="20"/>
          <w:lang w:val="en-GB" w:eastAsia="fr-FR"/>
        </w:rPr>
        <w:t>yr</w:t>
      </w:r>
      <w:proofErr w:type="spellEnd"/>
      <w:r w:rsidRPr="00EF4F9B">
        <w:rPr>
          <w:rFonts w:ascii="Times New Roman" w:eastAsia="Courier New" w:hAnsi="Times New Roman" w:cs="Times New Roman"/>
          <w:sz w:val="20"/>
          <w:szCs w:val="20"/>
          <w:lang w:val="en-GB" w:eastAsia="fr-FR"/>
        </w:rPr>
        <w:t>=2000–2025)</w:t>
      </w:r>
    </w:p>
    <w:p w14:paraId="3EE2094C" w14:textId="77777777" w:rsidR="00EF4F9B" w:rsidRPr="00EF4F9B" w:rsidRDefault="00EF4F9B" w:rsidP="00EF4F9B">
      <w:pPr>
        <w:spacing w:before="60" w:after="60" w:line="240" w:lineRule="auto"/>
        <w:rPr>
          <w:rFonts w:ascii="Times New Roman" w:eastAsia="Arial" w:hAnsi="Times New Roman" w:cs="Times New Roman"/>
          <w:sz w:val="20"/>
          <w:szCs w:val="20"/>
          <w:lang w:val="en-GB" w:eastAsia="fr-FR"/>
        </w:rPr>
      </w:pPr>
    </w:p>
    <w:p w14:paraId="008B7F28" w14:textId="77777777" w:rsidR="00EF4F9B" w:rsidRPr="00EF4F9B" w:rsidRDefault="00EF4F9B" w:rsidP="00EF4F9B">
      <w:pPr>
        <w:spacing w:before="220" w:after="80" w:line="240" w:lineRule="auto"/>
        <w:outlineLvl w:val="1"/>
        <w:rPr>
          <w:rFonts w:ascii="Times New Roman" w:eastAsia="Arial" w:hAnsi="Times New Roman" w:cs="Times New Roman"/>
          <w:b/>
          <w:bCs/>
          <w:sz w:val="20"/>
          <w:szCs w:val="20"/>
          <w:lang w:val="en-GB" w:eastAsia="fr-FR"/>
        </w:rPr>
      </w:pPr>
      <w:r w:rsidRPr="00EF4F9B">
        <w:rPr>
          <w:rFonts w:ascii="Times New Roman" w:eastAsia="Arial" w:hAnsi="Times New Roman" w:cs="Times New Roman"/>
          <w:b/>
          <w:bCs/>
          <w:sz w:val="20"/>
          <w:szCs w:val="20"/>
          <w:lang w:val="en-GB" w:eastAsia="fr-FR"/>
        </w:rPr>
        <w:t>5. CENTRAL (Cochrane Library)</w:t>
      </w:r>
    </w:p>
    <w:p w14:paraId="615FACFA" w14:textId="42E8FC89" w:rsidR="00EF4F9B" w:rsidRPr="00EF4F9B" w:rsidRDefault="00EF4F9B" w:rsidP="00C91B07">
      <w:pPr>
        <w:spacing w:before="60" w:after="60" w:line="240" w:lineRule="auto"/>
        <w:rPr>
          <w:rFonts w:ascii="Times New Roman" w:eastAsia="Arial" w:hAnsi="Times New Roman" w:cs="Times New Roman"/>
          <w:sz w:val="20"/>
          <w:szCs w:val="20"/>
          <w:lang w:val="en-GB" w:eastAsia="fr-FR"/>
        </w:rPr>
      </w:pPr>
      <w:r w:rsidRPr="00EF4F9B">
        <w:rPr>
          <w:rFonts w:ascii="Times New Roman" w:eastAsia="Arial" w:hAnsi="Times New Roman" w:cs="Times New Roman"/>
          <w:b/>
          <w:bCs/>
          <w:sz w:val="20"/>
          <w:szCs w:val="20"/>
          <w:lang w:val="en-GB" w:eastAsia="fr-FR"/>
        </w:rPr>
        <w:t>Date range:</w:t>
      </w:r>
      <w:r w:rsidRPr="00EF4F9B">
        <w:rPr>
          <w:rFonts w:ascii="Times New Roman" w:eastAsia="Arial" w:hAnsi="Times New Roman" w:cs="Times New Roman"/>
          <w:sz w:val="20"/>
          <w:szCs w:val="20"/>
          <w:lang w:val="en-GB" w:eastAsia="fr-FR"/>
        </w:rPr>
        <w:t xml:space="preserve">  1 January 2000 – 31 December 2025</w:t>
      </w:r>
    </w:p>
    <w:p w14:paraId="2E7BE26D"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#1  </w:t>
      </w:r>
      <w:proofErr w:type="spellStart"/>
      <w:r w:rsidRPr="00EF4F9B">
        <w:rPr>
          <w:rFonts w:ascii="Times New Roman" w:eastAsia="Courier New" w:hAnsi="Times New Roman" w:cs="Times New Roman"/>
          <w:sz w:val="20"/>
          <w:szCs w:val="20"/>
          <w:lang w:val="en-GB" w:eastAsia="fr-FR"/>
        </w:rPr>
        <w:t>MeSH</w:t>
      </w:r>
      <w:proofErr w:type="spellEnd"/>
      <w:r w:rsidRPr="00EF4F9B">
        <w:rPr>
          <w:rFonts w:ascii="Times New Roman" w:eastAsia="Courier New" w:hAnsi="Times New Roman" w:cs="Times New Roman"/>
          <w:sz w:val="20"/>
          <w:szCs w:val="20"/>
          <w:lang w:val="en-GB" w:eastAsia="fr-FR"/>
        </w:rPr>
        <w:t xml:space="preserve"> descriptor: [Esophagogastric Junction] explode all trees</w:t>
      </w:r>
    </w:p>
    <w:p w14:paraId="61AA3488"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#2  (gastroesophageal junction OR gastro-oesophageal junction</w:t>
      </w:r>
    </w:p>
    <w:p w14:paraId="59AE2371"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GOJ OR cardia cancer OR junctional cancer OR Siewert):</w:t>
      </w:r>
      <w:proofErr w:type="spellStart"/>
      <w:r w:rsidRPr="00EF4F9B">
        <w:rPr>
          <w:rFonts w:ascii="Times New Roman" w:eastAsia="Courier New" w:hAnsi="Times New Roman" w:cs="Times New Roman"/>
          <w:sz w:val="20"/>
          <w:szCs w:val="20"/>
          <w:lang w:val="en-GB" w:eastAsia="fr-FR"/>
        </w:rPr>
        <w:t>ti,ab,kw</w:t>
      </w:r>
      <w:proofErr w:type="spellEnd"/>
    </w:p>
    <w:p w14:paraId="08927E52"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#3  #1 OR #2</w:t>
      </w:r>
    </w:p>
    <w:p w14:paraId="7704C236"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#4  (FLOT OR CROSS OR ESOPEC OR MATTERHORN OR trastuzumab</w:t>
      </w:r>
    </w:p>
    <w:p w14:paraId="0C9B9B30"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pembrolizumab OR nivolumab OR durvalumab OR </w:t>
      </w:r>
      <w:proofErr w:type="spellStart"/>
      <w:r w:rsidRPr="00EF4F9B">
        <w:rPr>
          <w:rFonts w:ascii="Times New Roman" w:eastAsia="Courier New" w:hAnsi="Times New Roman" w:cs="Times New Roman"/>
          <w:sz w:val="20"/>
          <w:szCs w:val="20"/>
          <w:lang w:val="en-GB" w:eastAsia="fr-FR"/>
        </w:rPr>
        <w:t>zolbetuximab</w:t>
      </w:r>
      <w:proofErr w:type="spellEnd"/>
    </w:p>
    <w:p w14:paraId="489D46CC"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checkpoint inhibitor</w:t>
      </w:r>
    </w:p>
    <w:p w14:paraId="54B1C917"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endoscopic submucosal dissection):</w:t>
      </w:r>
      <w:proofErr w:type="spellStart"/>
      <w:r w:rsidRPr="00EF4F9B">
        <w:rPr>
          <w:rFonts w:ascii="Times New Roman" w:eastAsia="Courier New" w:hAnsi="Times New Roman" w:cs="Times New Roman"/>
          <w:sz w:val="20"/>
          <w:szCs w:val="20"/>
          <w:lang w:val="en-GB" w:eastAsia="fr-FR"/>
        </w:rPr>
        <w:t>ti,ab,kw</w:t>
      </w:r>
      <w:proofErr w:type="spellEnd"/>
    </w:p>
    <w:p w14:paraId="437C4E0C"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#5  (HER2 OR ERBB2 OR PD-L1 OR MSI-H OR </w:t>
      </w:r>
      <w:proofErr w:type="spellStart"/>
      <w:r w:rsidRPr="00EF4F9B">
        <w:rPr>
          <w:rFonts w:ascii="Times New Roman" w:eastAsia="Courier New" w:hAnsi="Times New Roman" w:cs="Times New Roman"/>
          <w:sz w:val="20"/>
          <w:szCs w:val="20"/>
          <w:lang w:val="en-GB" w:eastAsia="fr-FR"/>
        </w:rPr>
        <w:t>dMMR</w:t>
      </w:r>
      <w:proofErr w:type="spellEnd"/>
    </w:p>
    <w:p w14:paraId="12CB0245"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CLDN18.2 OR FGFR2b OR </w:t>
      </w:r>
      <w:proofErr w:type="spellStart"/>
      <w:r w:rsidRPr="00EF4F9B">
        <w:rPr>
          <w:rFonts w:ascii="Times New Roman" w:eastAsia="Courier New" w:hAnsi="Times New Roman" w:cs="Times New Roman"/>
          <w:sz w:val="20"/>
          <w:szCs w:val="20"/>
          <w:lang w:val="en-GB" w:eastAsia="fr-FR"/>
        </w:rPr>
        <w:t>ctDNA</w:t>
      </w:r>
      <w:proofErr w:type="spellEnd"/>
    </w:p>
    <w:p w14:paraId="1122D7BA"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 xml:space="preserve">    OR circulating tumour DNA):</w:t>
      </w:r>
      <w:proofErr w:type="spellStart"/>
      <w:r w:rsidRPr="00EF4F9B">
        <w:rPr>
          <w:rFonts w:ascii="Times New Roman" w:eastAsia="Courier New" w:hAnsi="Times New Roman" w:cs="Times New Roman"/>
          <w:sz w:val="20"/>
          <w:szCs w:val="20"/>
          <w:lang w:val="en-GB" w:eastAsia="fr-FR"/>
        </w:rPr>
        <w:t>ti,ab,kw</w:t>
      </w:r>
      <w:proofErr w:type="spellEnd"/>
    </w:p>
    <w:p w14:paraId="00BAB911"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#6  #4 OR #5</w:t>
      </w:r>
    </w:p>
    <w:p w14:paraId="165A6106"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#7  #3 AND #6</w:t>
      </w:r>
    </w:p>
    <w:p w14:paraId="2448DE3A" w14:textId="77777777" w:rsidR="00EF4F9B" w:rsidRPr="00EF4F9B" w:rsidRDefault="00EF4F9B" w:rsidP="00EF4F9B">
      <w:pPr>
        <w:shd w:val="clear" w:color="auto" w:fill="F2F2F2"/>
        <w:spacing w:before="30" w:after="30" w:line="240" w:lineRule="auto"/>
        <w:rPr>
          <w:rFonts w:ascii="Times New Roman" w:eastAsia="Arial" w:hAnsi="Times New Roman" w:cs="Times New Roman"/>
          <w:sz w:val="20"/>
          <w:szCs w:val="20"/>
          <w:lang w:val="en-GB" w:eastAsia="fr-FR"/>
        </w:rPr>
      </w:pPr>
      <w:r w:rsidRPr="00EF4F9B">
        <w:rPr>
          <w:rFonts w:ascii="Times New Roman" w:eastAsia="Courier New" w:hAnsi="Times New Roman" w:cs="Times New Roman"/>
          <w:sz w:val="20"/>
          <w:szCs w:val="20"/>
          <w:lang w:val="en-GB" w:eastAsia="fr-FR"/>
        </w:rPr>
        <w:t>#8  #7 with Publication Year from 2000 to 2025, in Trials</w:t>
      </w:r>
    </w:p>
    <w:p w14:paraId="1A821B25" w14:textId="7F2CDE8B" w:rsidR="00C91B07" w:rsidRPr="00101622" w:rsidRDefault="00C91B07">
      <w:pPr>
        <w:rPr>
          <w:rFonts w:ascii="Times New Roman" w:eastAsia="Arial" w:hAnsi="Times New Roman" w:cs="Times New Roman"/>
          <w:sz w:val="18"/>
          <w:szCs w:val="18"/>
          <w:lang w:val="en-GB" w:eastAsia="fr-FR"/>
        </w:rPr>
      </w:pPr>
      <w:r w:rsidRPr="00101622">
        <w:rPr>
          <w:rFonts w:ascii="Times New Roman" w:eastAsia="Arial" w:hAnsi="Times New Roman" w:cs="Times New Roman"/>
          <w:sz w:val="18"/>
          <w:szCs w:val="18"/>
          <w:lang w:val="en-GB" w:eastAsia="fr-FR"/>
        </w:rPr>
        <w:br w:type="page"/>
      </w:r>
    </w:p>
    <w:p w14:paraId="0C5821E4" w14:textId="77777777" w:rsidR="00EF4F9B" w:rsidRPr="00EF4F9B" w:rsidRDefault="00EF4F9B" w:rsidP="00EF4F9B">
      <w:pPr>
        <w:spacing w:before="220" w:after="80" w:line="240" w:lineRule="auto"/>
        <w:outlineLvl w:val="1"/>
        <w:rPr>
          <w:rFonts w:ascii="Times New Roman" w:eastAsia="Arial" w:hAnsi="Times New Roman" w:cs="Times New Roman"/>
          <w:b/>
          <w:bCs/>
          <w:sz w:val="18"/>
          <w:szCs w:val="18"/>
          <w:lang w:val="en-GB" w:eastAsia="fr-FR"/>
        </w:rPr>
      </w:pPr>
      <w:r w:rsidRPr="00EF4F9B">
        <w:rPr>
          <w:rFonts w:ascii="Times New Roman" w:eastAsia="Arial" w:hAnsi="Times New Roman" w:cs="Times New Roman"/>
          <w:b/>
          <w:bCs/>
          <w:sz w:val="18"/>
          <w:szCs w:val="18"/>
          <w:lang w:val="en-GB" w:eastAsia="fr-FR"/>
        </w:rPr>
        <w:lastRenderedPageBreak/>
        <w:t>6. Guideline and Congress Hand-Searches</w:t>
      </w:r>
    </w:p>
    <w:p w14:paraId="2C18CF94" w14:textId="77777777" w:rsidR="00EF4F9B" w:rsidRPr="00EF4F9B" w:rsidRDefault="00EF4F9B" w:rsidP="00EF4F9B">
      <w:pPr>
        <w:spacing w:before="160" w:after="60" w:line="240" w:lineRule="auto"/>
        <w:outlineLvl w:val="2"/>
        <w:rPr>
          <w:rFonts w:ascii="Times New Roman" w:eastAsia="Arial" w:hAnsi="Times New Roman" w:cs="Times New Roman"/>
          <w:b/>
          <w:bCs/>
          <w:i/>
          <w:iCs/>
          <w:sz w:val="18"/>
          <w:szCs w:val="18"/>
          <w:lang w:val="en-GB" w:eastAsia="fr-FR"/>
        </w:rPr>
      </w:pPr>
      <w:r w:rsidRPr="00EF4F9B">
        <w:rPr>
          <w:rFonts w:ascii="Times New Roman" w:eastAsia="Arial" w:hAnsi="Times New Roman" w:cs="Times New Roman"/>
          <w:b/>
          <w:bCs/>
          <w:i/>
          <w:iCs/>
          <w:sz w:val="18"/>
          <w:szCs w:val="18"/>
          <w:lang w:val="en-GB" w:eastAsia="fr-FR"/>
        </w:rPr>
        <w:t>6.1 Guideline repositories</w:t>
      </w:r>
    </w:p>
    <w:tbl>
      <w:tblPr>
        <w:tblStyle w:val="TableauListe3-Accentuation1"/>
        <w:tblW w:w="9423" w:type="dxa"/>
        <w:tblLook w:val="0000" w:firstRow="0" w:lastRow="0" w:firstColumn="0" w:lastColumn="0" w:noHBand="0" w:noVBand="0"/>
      </w:tblPr>
      <w:tblGrid>
        <w:gridCol w:w="1234"/>
        <w:gridCol w:w="4523"/>
        <w:gridCol w:w="2119"/>
        <w:gridCol w:w="1547"/>
      </w:tblGrid>
      <w:tr w:rsidR="00261C41" w:rsidRPr="00101622" w14:paraId="430F924E" w14:textId="77777777" w:rsidTr="00D84C0A">
        <w:trPr>
          <w:cnfStyle w:val="000000100000" w:firstRow="0" w:lastRow="0" w:firstColumn="0" w:lastColumn="0" w:oddVBand="0" w:evenVBand="0" w:oddHBand="1" w:evenHBand="0" w:firstRowFirstColumn="0" w:firstRowLastColumn="0" w:lastRowFirstColumn="0" w:lastRowLastColumn="0"/>
          <w:trHeight w:val="139"/>
        </w:trPr>
        <w:tc>
          <w:tcPr>
            <w:cnfStyle w:val="000010000000" w:firstRow="0" w:lastRow="0" w:firstColumn="0" w:lastColumn="0" w:oddVBand="1" w:evenVBand="0" w:oddHBand="0" w:evenHBand="0" w:firstRowFirstColumn="0" w:firstRowLastColumn="0" w:lastRowFirstColumn="0" w:lastRowLastColumn="0"/>
            <w:tcW w:w="1234" w:type="dxa"/>
          </w:tcPr>
          <w:p w14:paraId="4EE0353F"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Organisation</w:t>
            </w:r>
          </w:p>
        </w:tc>
        <w:tc>
          <w:tcPr>
            <w:tcW w:w="4523" w:type="dxa"/>
          </w:tcPr>
          <w:p w14:paraId="0A67973B"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Resource</w:t>
            </w:r>
          </w:p>
        </w:tc>
        <w:tc>
          <w:tcPr>
            <w:cnfStyle w:val="000010000000" w:firstRow="0" w:lastRow="0" w:firstColumn="0" w:lastColumn="0" w:oddVBand="1" w:evenVBand="0" w:oddHBand="0" w:evenHBand="0" w:firstRowFirstColumn="0" w:firstRowLastColumn="0" w:lastRowFirstColumn="0" w:lastRowLastColumn="0"/>
            <w:tcW w:w="2119" w:type="dxa"/>
          </w:tcPr>
          <w:p w14:paraId="43216C6E"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URL</w:t>
            </w:r>
          </w:p>
        </w:tc>
        <w:tc>
          <w:tcPr>
            <w:tcW w:w="1547" w:type="dxa"/>
          </w:tcPr>
          <w:p w14:paraId="74498210"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Accessed</w:t>
            </w:r>
            <w:proofErr w:type="spellEnd"/>
          </w:p>
        </w:tc>
      </w:tr>
      <w:tr w:rsidR="00261C41" w:rsidRPr="00101622" w14:paraId="71F434D4" w14:textId="77777777" w:rsidTr="00D84C0A">
        <w:trPr>
          <w:trHeight w:val="403"/>
        </w:trPr>
        <w:tc>
          <w:tcPr>
            <w:cnfStyle w:val="000010000000" w:firstRow="0" w:lastRow="0" w:firstColumn="0" w:lastColumn="0" w:oddVBand="1" w:evenVBand="0" w:oddHBand="0" w:evenHBand="0" w:firstRowFirstColumn="0" w:firstRowLastColumn="0" w:lastRowFirstColumn="0" w:lastRowLastColumn="0"/>
            <w:tcW w:w="1234" w:type="dxa"/>
          </w:tcPr>
          <w:p w14:paraId="476C82CB"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ESMO</w:t>
            </w:r>
          </w:p>
        </w:tc>
        <w:tc>
          <w:tcPr>
            <w:tcW w:w="4523" w:type="dxa"/>
          </w:tcPr>
          <w:p w14:paraId="28E27206" w14:textId="77777777" w:rsidR="00EF4F9B" w:rsidRPr="00EF4F9B" w:rsidRDefault="00EF4F9B" w:rsidP="00D84C0A">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Clinical Practice Guidelines (oesophageal and gastric cancer)</w:t>
            </w:r>
          </w:p>
        </w:tc>
        <w:tc>
          <w:tcPr>
            <w:cnfStyle w:val="000010000000" w:firstRow="0" w:lastRow="0" w:firstColumn="0" w:lastColumn="0" w:oddVBand="1" w:evenVBand="0" w:oddHBand="0" w:evenHBand="0" w:firstRowFirstColumn="0" w:firstRowLastColumn="0" w:lastRowFirstColumn="0" w:lastRowLastColumn="0"/>
            <w:tcW w:w="2119" w:type="dxa"/>
          </w:tcPr>
          <w:p w14:paraId="123D2693"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www.esmo.org/guidelines</w:t>
            </w:r>
          </w:p>
        </w:tc>
        <w:tc>
          <w:tcPr>
            <w:tcW w:w="1547" w:type="dxa"/>
          </w:tcPr>
          <w:p w14:paraId="4EFD9970" w14:textId="77777777" w:rsidR="00EF4F9B" w:rsidRPr="00EF4F9B" w:rsidRDefault="00EF4F9B" w:rsidP="00D84C0A">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December</w:t>
            </w:r>
            <w:proofErr w:type="spellEnd"/>
            <w:r w:rsidRPr="00EF4F9B">
              <w:rPr>
                <w:rFonts w:ascii="Times New Roman" w:eastAsia="Arial" w:hAnsi="Times New Roman" w:cs="Times New Roman"/>
                <w:sz w:val="18"/>
                <w:szCs w:val="18"/>
                <w:lang w:eastAsia="fr-FR"/>
              </w:rPr>
              <w:t xml:space="preserve"> 2025</w:t>
            </w:r>
          </w:p>
        </w:tc>
      </w:tr>
      <w:tr w:rsidR="00261C41" w:rsidRPr="00101622" w14:paraId="1233B8D6" w14:textId="77777777" w:rsidTr="00D84C0A">
        <w:trPr>
          <w:cnfStyle w:val="000000100000" w:firstRow="0" w:lastRow="0" w:firstColumn="0" w:lastColumn="0" w:oddVBand="0" w:evenVBand="0" w:oddHBand="1" w:evenHBand="0" w:firstRowFirstColumn="0" w:firstRowLastColumn="0" w:lastRowFirstColumn="0" w:lastRowLastColumn="0"/>
          <w:trHeight w:val="543"/>
        </w:trPr>
        <w:tc>
          <w:tcPr>
            <w:cnfStyle w:val="000010000000" w:firstRow="0" w:lastRow="0" w:firstColumn="0" w:lastColumn="0" w:oddVBand="1" w:evenVBand="0" w:oddHBand="0" w:evenHBand="0" w:firstRowFirstColumn="0" w:firstRowLastColumn="0" w:lastRowFirstColumn="0" w:lastRowLastColumn="0"/>
            <w:tcW w:w="1234" w:type="dxa"/>
          </w:tcPr>
          <w:p w14:paraId="409B8C5F"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NCCN</w:t>
            </w:r>
          </w:p>
        </w:tc>
        <w:tc>
          <w:tcPr>
            <w:tcW w:w="4523" w:type="dxa"/>
          </w:tcPr>
          <w:p w14:paraId="2A64ECF5"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 xml:space="preserve">Clinical Practice Guidelines (gastric cancer; </w:t>
            </w:r>
            <w:proofErr w:type="spellStart"/>
            <w:r w:rsidRPr="00EF4F9B">
              <w:rPr>
                <w:rFonts w:ascii="Times New Roman" w:eastAsia="Arial" w:hAnsi="Times New Roman" w:cs="Times New Roman"/>
                <w:sz w:val="18"/>
                <w:szCs w:val="18"/>
                <w:lang w:val="en-GB" w:eastAsia="fr-FR"/>
              </w:rPr>
              <w:t>oesophagogastric</w:t>
            </w:r>
            <w:proofErr w:type="spellEnd"/>
            <w:r w:rsidRPr="00EF4F9B">
              <w:rPr>
                <w:rFonts w:ascii="Times New Roman" w:eastAsia="Arial" w:hAnsi="Times New Roman" w:cs="Times New Roman"/>
                <w:sz w:val="18"/>
                <w:szCs w:val="18"/>
                <w:lang w:val="en-GB" w:eastAsia="fr-FR"/>
              </w:rPr>
              <w:t xml:space="preserve"> junction cancers)</w:t>
            </w:r>
          </w:p>
        </w:tc>
        <w:tc>
          <w:tcPr>
            <w:cnfStyle w:val="000010000000" w:firstRow="0" w:lastRow="0" w:firstColumn="0" w:lastColumn="0" w:oddVBand="1" w:evenVBand="0" w:oddHBand="0" w:evenHBand="0" w:firstRowFirstColumn="0" w:firstRowLastColumn="0" w:lastRowFirstColumn="0" w:lastRowLastColumn="0"/>
            <w:tcW w:w="2119" w:type="dxa"/>
          </w:tcPr>
          <w:p w14:paraId="7CE341AD"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www.nccn.org</w:t>
            </w:r>
          </w:p>
        </w:tc>
        <w:tc>
          <w:tcPr>
            <w:tcW w:w="1547" w:type="dxa"/>
          </w:tcPr>
          <w:p w14:paraId="355B7F69"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December</w:t>
            </w:r>
            <w:proofErr w:type="spellEnd"/>
            <w:r w:rsidRPr="00EF4F9B">
              <w:rPr>
                <w:rFonts w:ascii="Times New Roman" w:eastAsia="Arial" w:hAnsi="Times New Roman" w:cs="Times New Roman"/>
                <w:sz w:val="18"/>
                <w:szCs w:val="18"/>
                <w:lang w:eastAsia="fr-FR"/>
              </w:rPr>
              <w:t xml:space="preserve"> 2025</w:t>
            </w:r>
          </w:p>
        </w:tc>
      </w:tr>
      <w:tr w:rsidR="00261C41" w:rsidRPr="00101622" w14:paraId="5992C07D" w14:textId="77777777" w:rsidTr="00D84C0A">
        <w:trPr>
          <w:trHeight w:val="271"/>
        </w:trPr>
        <w:tc>
          <w:tcPr>
            <w:cnfStyle w:val="000010000000" w:firstRow="0" w:lastRow="0" w:firstColumn="0" w:lastColumn="0" w:oddVBand="1" w:evenVBand="0" w:oddHBand="0" w:evenHBand="0" w:firstRowFirstColumn="0" w:firstRowLastColumn="0" w:lastRowFirstColumn="0" w:lastRowLastColumn="0"/>
            <w:tcW w:w="1234" w:type="dxa"/>
          </w:tcPr>
          <w:p w14:paraId="6546AD7A"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JGCA</w:t>
            </w:r>
          </w:p>
        </w:tc>
        <w:tc>
          <w:tcPr>
            <w:tcW w:w="4523" w:type="dxa"/>
          </w:tcPr>
          <w:p w14:paraId="637A02F3" w14:textId="77777777" w:rsidR="00EF4F9B" w:rsidRPr="00EF4F9B" w:rsidRDefault="00EF4F9B" w:rsidP="00D84C0A">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Japanese Gastric Cancer Treatment Guidelines</w:t>
            </w:r>
          </w:p>
        </w:tc>
        <w:tc>
          <w:tcPr>
            <w:cnfStyle w:val="000010000000" w:firstRow="0" w:lastRow="0" w:firstColumn="0" w:lastColumn="0" w:oddVBand="1" w:evenVBand="0" w:oddHBand="0" w:evenHBand="0" w:firstRowFirstColumn="0" w:firstRowLastColumn="0" w:lastRowFirstColumn="0" w:lastRowLastColumn="0"/>
            <w:tcW w:w="2119" w:type="dxa"/>
          </w:tcPr>
          <w:p w14:paraId="5AD0181D"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www.jgca.jp</w:t>
            </w:r>
          </w:p>
        </w:tc>
        <w:tc>
          <w:tcPr>
            <w:tcW w:w="1547" w:type="dxa"/>
          </w:tcPr>
          <w:p w14:paraId="7C3A09B1" w14:textId="77777777" w:rsidR="00EF4F9B" w:rsidRPr="00EF4F9B" w:rsidRDefault="00EF4F9B" w:rsidP="00D84C0A">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December</w:t>
            </w:r>
            <w:proofErr w:type="spellEnd"/>
            <w:r w:rsidRPr="00EF4F9B">
              <w:rPr>
                <w:rFonts w:ascii="Times New Roman" w:eastAsia="Arial" w:hAnsi="Times New Roman" w:cs="Times New Roman"/>
                <w:sz w:val="18"/>
                <w:szCs w:val="18"/>
                <w:lang w:eastAsia="fr-FR"/>
              </w:rPr>
              <w:t xml:space="preserve"> 2025</w:t>
            </w:r>
          </w:p>
        </w:tc>
      </w:tr>
      <w:tr w:rsidR="00261C41" w:rsidRPr="00101622" w14:paraId="74377FF6" w14:textId="77777777" w:rsidTr="00D84C0A">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1234" w:type="dxa"/>
          </w:tcPr>
          <w:p w14:paraId="6DEF588B"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ASGE</w:t>
            </w:r>
          </w:p>
        </w:tc>
        <w:tc>
          <w:tcPr>
            <w:tcW w:w="4523" w:type="dxa"/>
          </w:tcPr>
          <w:p w14:paraId="1224C43C"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Standards of Practice (endoscopic resection; Barrett’s oesophagus)</w:t>
            </w:r>
          </w:p>
        </w:tc>
        <w:tc>
          <w:tcPr>
            <w:cnfStyle w:val="000010000000" w:firstRow="0" w:lastRow="0" w:firstColumn="0" w:lastColumn="0" w:oddVBand="1" w:evenVBand="0" w:oddHBand="0" w:evenHBand="0" w:firstRowFirstColumn="0" w:firstRowLastColumn="0" w:lastRowFirstColumn="0" w:lastRowLastColumn="0"/>
            <w:tcW w:w="2119" w:type="dxa"/>
          </w:tcPr>
          <w:p w14:paraId="2788EF77"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www.asge.org</w:t>
            </w:r>
          </w:p>
        </w:tc>
        <w:tc>
          <w:tcPr>
            <w:tcW w:w="1547" w:type="dxa"/>
          </w:tcPr>
          <w:p w14:paraId="4B576E83"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December</w:t>
            </w:r>
            <w:proofErr w:type="spellEnd"/>
            <w:r w:rsidRPr="00EF4F9B">
              <w:rPr>
                <w:rFonts w:ascii="Times New Roman" w:eastAsia="Arial" w:hAnsi="Times New Roman" w:cs="Times New Roman"/>
                <w:sz w:val="18"/>
                <w:szCs w:val="18"/>
                <w:lang w:eastAsia="fr-FR"/>
              </w:rPr>
              <w:t xml:space="preserve"> 2025</w:t>
            </w:r>
          </w:p>
        </w:tc>
      </w:tr>
      <w:tr w:rsidR="00261C41" w:rsidRPr="00101622" w14:paraId="103F73B1" w14:textId="77777777" w:rsidTr="00D84C0A">
        <w:trPr>
          <w:trHeight w:val="403"/>
        </w:trPr>
        <w:tc>
          <w:tcPr>
            <w:cnfStyle w:val="000010000000" w:firstRow="0" w:lastRow="0" w:firstColumn="0" w:lastColumn="0" w:oddVBand="1" w:evenVBand="0" w:oddHBand="0" w:evenHBand="0" w:firstRowFirstColumn="0" w:firstRowLastColumn="0" w:lastRowFirstColumn="0" w:lastRowLastColumn="0"/>
            <w:tcW w:w="1234" w:type="dxa"/>
          </w:tcPr>
          <w:p w14:paraId="1035018C"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ESGE</w:t>
            </w:r>
          </w:p>
        </w:tc>
        <w:tc>
          <w:tcPr>
            <w:tcW w:w="4523" w:type="dxa"/>
          </w:tcPr>
          <w:p w14:paraId="5C891107" w14:textId="77777777" w:rsidR="00EF4F9B" w:rsidRPr="00EF4F9B" w:rsidRDefault="00EF4F9B" w:rsidP="00D84C0A">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Clinical Guidelines (ESD; Barrett’s oesophagus; staging)</w:t>
            </w:r>
          </w:p>
        </w:tc>
        <w:tc>
          <w:tcPr>
            <w:cnfStyle w:val="000010000000" w:firstRow="0" w:lastRow="0" w:firstColumn="0" w:lastColumn="0" w:oddVBand="1" w:evenVBand="0" w:oddHBand="0" w:evenHBand="0" w:firstRowFirstColumn="0" w:firstRowLastColumn="0" w:lastRowFirstColumn="0" w:lastRowLastColumn="0"/>
            <w:tcW w:w="2119" w:type="dxa"/>
          </w:tcPr>
          <w:p w14:paraId="115F2A17"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www.esge.com</w:t>
            </w:r>
          </w:p>
        </w:tc>
        <w:tc>
          <w:tcPr>
            <w:tcW w:w="1547" w:type="dxa"/>
          </w:tcPr>
          <w:p w14:paraId="0ADE6117" w14:textId="77777777" w:rsidR="00EF4F9B" w:rsidRPr="00EF4F9B" w:rsidRDefault="00EF4F9B" w:rsidP="00D84C0A">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December</w:t>
            </w:r>
            <w:proofErr w:type="spellEnd"/>
            <w:r w:rsidRPr="00EF4F9B">
              <w:rPr>
                <w:rFonts w:ascii="Times New Roman" w:eastAsia="Arial" w:hAnsi="Times New Roman" w:cs="Times New Roman"/>
                <w:sz w:val="18"/>
                <w:szCs w:val="18"/>
                <w:lang w:eastAsia="fr-FR"/>
              </w:rPr>
              <w:t xml:space="preserve"> 2025</w:t>
            </w:r>
          </w:p>
        </w:tc>
      </w:tr>
      <w:tr w:rsidR="00261C41" w:rsidRPr="00101622" w14:paraId="34D281ED" w14:textId="77777777" w:rsidTr="00D84C0A">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1234" w:type="dxa"/>
          </w:tcPr>
          <w:p w14:paraId="6D4619F3"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ACG</w:t>
            </w:r>
          </w:p>
        </w:tc>
        <w:tc>
          <w:tcPr>
            <w:tcW w:w="4523" w:type="dxa"/>
          </w:tcPr>
          <w:p w14:paraId="355E7883"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Clinical</w:t>
            </w:r>
            <w:proofErr w:type="spellEnd"/>
            <w:r w:rsidRPr="00EF4F9B">
              <w:rPr>
                <w:rFonts w:ascii="Times New Roman" w:eastAsia="Arial" w:hAnsi="Times New Roman" w:cs="Times New Roman"/>
                <w:sz w:val="18"/>
                <w:szCs w:val="18"/>
                <w:lang w:eastAsia="fr-FR"/>
              </w:rPr>
              <w:t xml:space="preserve"> Guidelines (</w:t>
            </w:r>
            <w:proofErr w:type="spellStart"/>
            <w:r w:rsidRPr="00EF4F9B">
              <w:rPr>
                <w:rFonts w:ascii="Times New Roman" w:eastAsia="Arial" w:hAnsi="Times New Roman" w:cs="Times New Roman"/>
                <w:sz w:val="18"/>
                <w:szCs w:val="18"/>
                <w:lang w:eastAsia="fr-FR"/>
              </w:rPr>
              <w:t>Barrett’s</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oesophagus</w:t>
            </w:r>
            <w:proofErr w:type="spellEnd"/>
            <w:r w:rsidRPr="00EF4F9B">
              <w:rPr>
                <w:rFonts w:ascii="Times New Roman" w:eastAsia="Arial" w:hAnsi="Times New Roman" w:cs="Times New Roman"/>
                <w:sz w:val="18"/>
                <w:szCs w:val="18"/>
                <w:lang w:eastAsia="fr-FR"/>
              </w:rPr>
              <w:t>)</w:t>
            </w:r>
          </w:p>
        </w:tc>
        <w:tc>
          <w:tcPr>
            <w:cnfStyle w:val="000010000000" w:firstRow="0" w:lastRow="0" w:firstColumn="0" w:lastColumn="0" w:oddVBand="1" w:evenVBand="0" w:oddHBand="0" w:evenHBand="0" w:firstRowFirstColumn="0" w:firstRowLastColumn="0" w:lastRowFirstColumn="0" w:lastRowLastColumn="0"/>
            <w:tcW w:w="2119" w:type="dxa"/>
          </w:tcPr>
          <w:p w14:paraId="04420F89" w14:textId="77777777" w:rsidR="00EF4F9B" w:rsidRPr="00EF4F9B" w:rsidRDefault="00EF4F9B" w:rsidP="00D84C0A">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www.gi.org</w:t>
            </w:r>
          </w:p>
        </w:tc>
        <w:tc>
          <w:tcPr>
            <w:tcW w:w="1547" w:type="dxa"/>
          </w:tcPr>
          <w:p w14:paraId="755ABB5B" w14:textId="77777777" w:rsidR="00EF4F9B" w:rsidRPr="00EF4F9B" w:rsidRDefault="00EF4F9B" w:rsidP="00D84C0A">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December</w:t>
            </w:r>
            <w:proofErr w:type="spellEnd"/>
            <w:r w:rsidRPr="00EF4F9B">
              <w:rPr>
                <w:rFonts w:ascii="Times New Roman" w:eastAsia="Arial" w:hAnsi="Times New Roman" w:cs="Times New Roman"/>
                <w:sz w:val="18"/>
                <w:szCs w:val="18"/>
                <w:lang w:eastAsia="fr-FR"/>
              </w:rPr>
              <w:t xml:space="preserve"> 2025</w:t>
            </w:r>
          </w:p>
        </w:tc>
      </w:tr>
    </w:tbl>
    <w:p w14:paraId="0ACF4249" w14:textId="77777777" w:rsidR="00EF4F9B" w:rsidRPr="00EF4F9B" w:rsidRDefault="00EF4F9B" w:rsidP="00EF4F9B">
      <w:pPr>
        <w:spacing w:before="60" w:after="60" w:line="240" w:lineRule="auto"/>
        <w:rPr>
          <w:rFonts w:ascii="Times New Roman" w:eastAsia="Arial" w:hAnsi="Times New Roman" w:cs="Times New Roman"/>
          <w:sz w:val="18"/>
          <w:szCs w:val="18"/>
          <w:lang w:eastAsia="fr-FR"/>
        </w:rPr>
      </w:pPr>
    </w:p>
    <w:p w14:paraId="4C2E8E2F" w14:textId="77777777" w:rsidR="00EF4F9B" w:rsidRPr="00EF4F9B" w:rsidRDefault="00EF4F9B" w:rsidP="00EF4F9B">
      <w:pPr>
        <w:spacing w:before="160" w:after="60" w:line="240" w:lineRule="auto"/>
        <w:outlineLvl w:val="2"/>
        <w:rPr>
          <w:rFonts w:ascii="Times New Roman" w:eastAsia="Arial" w:hAnsi="Times New Roman" w:cs="Times New Roman"/>
          <w:b/>
          <w:bCs/>
          <w:i/>
          <w:iCs/>
          <w:sz w:val="18"/>
          <w:szCs w:val="18"/>
          <w:lang w:eastAsia="fr-FR"/>
        </w:rPr>
      </w:pPr>
      <w:r w:rsidRPr="00EF4F9B">
        <w:rPr>
          <w:rFonts w:ascii="Times New Roman" w:eastAsia="Arial" w:hAnsi="Times New Roman" w:cs="Times New Roman"/>
          <w:b/>
          <w:bCs/>
          <w:i/>
          <w:iCs/>
          <w:sz w:val="18"/>
          <w:szCs w:val="18"/>
          <w:lang w:eastAsia="fr-FR"/>
        </w:rPr>
        <w:t xml:space="preserve">6.2 </w:t>
      </w:r>
      <w:proofErr w:type="spellStart"/>
      <w:r w:rsidRPr="00EF4F9B">
        <w:rPr>
          <w:rFonts w:ascii="Times New Roman" w:eastAsia="Arial" w:hAnsi="Times New Roman" w:cs="Times New Roman"/>
          <w:b/>
          <w:bCs/>
          <w:i/>
          <w:iCs/>
          <w:sz w:val="18"/>
          <w:szCs w:val="18"/>
          <w:lang w:eastAsia="fr-FR"/>
        </w:rPr>
        <w:t>Congress</w:t>
      </w:r>
      <w:proofErr w:type="spellEnd"/>
      <w:r w:rsidRPr="00EF4F9B">
        <w:rPr>
          <w:rFonts w:ascii="Times New Roman" w:eastAsia="Arial" w:hAnsi="Times New Roman" w:cs="Times New Roman"/>
          <w:b/>
          <w:bCs/>
          <w:i/>
          <w:iCs/>
          <w:sz w:val="18"/>
          <w:szCs w:val="18"/>
          <w:lang w:eastAsia="fr-FR"/>
        </w:rPr>
        <w:t xml:space="preserve"> </w:t>
      </w:r>
      <w:proofErr w:type="spellStart"/>
      <w:r w:rsidRPr="00EF4F9B">
        <w:rPr>
          <w:rFonts w:ascii="Times New Roman" w:eastAsia="Arial" w:hAnsi="Times New Roman" w:cs="Times New Roman"/>
          <w:b/>
          <w:bCs/>
          <w:i/>
          <w:iCs/>
          <w:sz w:val="18"/>
          <w:szCs w:val="18"/>
          <w:lang w:eastAsia="fr-FR"/>
        </w:rPr>
        <w:t>proceedings</w:t>
      </w:r>
      <w:proofErr w:type="spellEnd"/>
      <w:r w:rsidRPr="00EF4F9B">
        <w:rPr>
          <w:rFonts w:ascii="Times New Roman" w:eastAsia="Arial" w:hAnsi="Times New Roman" w:cs="Times New Roman"/>
          <w:b/>
          <w:bCs/>
          <w:i/>
          <w:iCs/>
          <w:sz w:val="18"/>
          <w:szCs w:val="18"/>
          <w:lang w:eastAsia="fr-FR"/>
        </w:rPr>
        <w:t xml:space="preserve"> (2024–2025)</w:t>
      </w:r>
    </w:p>
    <w:tbl>
      <w:tblPr>
        <w:tblStyle w:val="TableauListe3-Accentuation1"/>
        <w:tblW w:w="9360" w:type="dxa"/>
        <w:tblLook w:val="0000" w:firstRow="0" w:lastRow="0" w:firstColumn="0" w:lastColumn="0" w:noHBand="0" w:noVBand="0"/>
      </w:tblPr>
      <w:tblGrid>
        <w:gridCol w:w="2500"/>
        <w:gridCol w:w="1200"/>
        <w:gridCol w:w="5660"/>
      </w:tblGrid>
      <w:tr w:rsidR="00261C41" w:rsidRPr="00101622" w14:paraId="44C36206"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00" w:type="dxa"/>
          </w:tcPr>
          <w:p w14:paraId="31118C99"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Congress</w:t>
            </w:r>
            <w:proofErr w:type="spellEnd"/>
          </w:p>
        </w:tc>
        <w:tc>
          <w:tcPr>
            <w:tcW w:w="1200" w:type="dxa"/>
          </w:tcPr>
          <w:p w14:paraId="094B962A"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Year</w:t>
            </w:r>
            <w:proofErr w:type="spellEnd"/>
          </w:p>
        </w:tc>
        <w:tc>
          <w:tcPr>
            <w:cnfStyle w:val="000010000000" w:firstRow="0" w:lastRow="0" w:firstColumn="0" w:lastColumn="0" w:oddVBand="1" w:evenVBand="0" w:oddHBand="0" w:evenHBand="0" w:firstRowFirstColumn="0" w:firstRowLastColumn="0" w:lastRowFirstColumn="0" w:lastRowLastColumn="0"/>
            <w:tcW w:w="5660" w:type="dxa"/>
          </w:tcPr>
          <w:p w14:paraId="33CC6EC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 xml:space="preserve">Format </w:t>
            </w:r>
            <w:proofErr w:type="spellStart"/>
            <w:r w:rsidRPr="00EF4F9B">
              <w:rPr>
                <w:rFonts w:ascii="Times New Roman" w:eastAsia="Arial" w:hAnsi="Times New Roman" w:cs="Times New Roman"/>
                <w:b/>
                <w:bCs/>
                <w:sz w:val="18"/>
                <w:szCs w:val="18"/>
                <w:lang w:eastAsia="fr-FR"/>
              </w:rPr>
              <w:t>searched</w:t>
            </w:r>
            <w:proofErr w:type="spellEnd"/>
          </w:p>
        </w:tc>
      </w:tr>
      <w:tr w:rsidR="00261C41" w:rsidRPr="00D73A31" w14:paraId="66C0E274" w14:textId="77777777" w:rsidTr="000E53B8">
        <w:tc>
          <w:tcPr>
            <w:cnfStyle w:val="000010000000" w:firstRow="0" w:lastRow="0" w:firstColumn="0" w:lastColumn="0" w:oddVBand="1" w:evenVBand="0" w:oddHBand="0" w:evenHBand="0" w:firstRowFirstColumn="0" w:firstRowLastColumn="0" w:lastRowFirstColumn="0" w:lastRowLastColumn="0"/>
            <w:tcW w:w="2500" w:type="dxa"/>
          </w:tcPr>
          <w:p w14:paraId="169458D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ASCO </w:t>
            </w:r>
            <w:proofErr w:type="spellStart"/>
            <w:r w:rsidRPr="00EF4F9B">
              <w:rPr>
                <w:rFonts w:ascii="Times New Roman" w:eastAsia="Arial" w:hAnsi="Times New Roman" w:cs="Times New Roman"/>
                <w:sz w:val="18"/>
                <w:szCs w:val="18"/>
                <w:lang w:eastAsia="fr-FR"/>
              </w:rPr>
              <w:t>Annual</w:t>
            </w:r>
            <w:proofErr w:type="spellEnd"/>
            <w:r w:rsidRPr="00EF4F9B">
              <w:rPr>
                <w:rFonts w:ascii="Times New Roman" w:eastAsia="Arial" w:hAnsi="Times New Roman" w:cs="Times New Roman"/>
                <w:sz w:val="18"/>
                <w:szCs w:val="18"/>
                <w:lang w:eastAsia="fr-FR"/>
              </w:rPr>
              <w:t xml:space="preserve"> Meeting</w:t>
            </w:r>
          </w:p>
        </w:tc>
        <w:tc>
          <w:tcPr>
            <w:tcW w:w="1200" w:type="dxa"/>
          </w:tcPr>
          <w:p w14:paraId="5420458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2024, 2025</w:t>
            </w:r>
          </w:p>
        </w:tc>
        <w:tc>
          <w:tcPr>
            <w:cnfStyle w:val="000010000000" w:firstRow="0" w:lastRow="0" w:firstColumn="0" w:lastColumn="0" w:oddVBand="1" w:evenVBand="0" w:oddHBand="0" w:evenHBand="0" w:firstRowFirstColumn="0" w:firstRowLastColumn="0" w:lastRowFirstColumn="0" w:lastRowLastColumn="0"/>
            <w:tcW w:w="5660" w:type="dxa"/>
          </w:tcPr>
          <w:p w14:paraId="75194D8C"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Abstract book; late-breaking sessions; J Clin Oncol supplement</w:t>
            </w:r>
          </w:p>
        </w:tc>
      </w:tr>
      <w:tr w:rsidR="00261C41" w:rsidRPr="00D73A31" w14:paraId="1A684C0D"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00" w:type="dxa"/>
          </w:tcPr>
          <w:p w14:paraId="10BC59E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ASCO GI Cancers Symposium</w:t>
            </w:r>
          </w:p>
        </w:tc>
        <w:tc>
          <w:tcPr>
            <w:tcW w:w="1200" w:type="dxa"/>
          </w:tcPr>
          <w:p w14:paraId="24D0C92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2024, 2025</w:t>
            </w:r>
          </w:p>
        </w:tc>
        <w:tc>
          <w:tcPr>
            <w:cnfStyle w:val="000010000000" w:firstRow="0" w:lastRow="0" w:firstColumn="0" w:lastColumn="0" w:oddVBand="1" w:evenVBand="0" w:oddHBand="0" w:evenHBand="0" w:firstRowFirstColumn="0" w:firstRowLastColumn="0" w:lastRowFirstColumn="0" w:lastRowLastColumn="0"/>
            <w:tcW w:w="5660" w:type="dxa"/>
          </w:tcPr>
          <w:p w14:paraId="78C0E042"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Abstract book; oral and poster sessions</w:t>
            </w:r>
          </w:p>
        </w:tc>
      </w:tr>
      <w:tr w:rsidR="00261C41" w:rsidRPr="00D73A31" w14:paraId="479ACFFF" w14:textId="77777777" w:rsidTr="000E53B8">
        <w:tc>
          <w:tcPr>
            <w:cnfStyle w:val="000010000000" w:firstRow="0" w:lastRow="0" w:firstColumn="0" w:lastColumn="0" w:oddVBand="1" w:evenVBand="0" w:oddHBand="0" w:evenHBand="0" w:firstRowFirstColumn="0" w:firstRowLastColumn="0" w:lastRowFirstColumn="0" w:lastRowLastColumn="0"/>
            <w:tcW w:w="2500" w:type="dxa"/>
          </w:tcPr>
          <w:p w14:paraId="2E3A3CCE"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ESMO </w:t>
            </w:r>
            <w:proofErr w:type="spellStart"/>
            <w:r w:rsidRPr="00EF4F9B">
              <w:rPr>
                <w:rFonts w:ascii="Times New Roman" w:eastAsia="Arial" w:hAnsi="Times New Roman" w:cs="Times New Roman"/>
                <w:sz w:val="18"/>
                <w:szCs w:val="18"/>
                <w:lang w:eastAsia="fr-FR"/>
              </w:rPr>
              <w:t>Congress</w:t>
            </w:r>
            <w:proofErr w:type="spellEnd"/>
          </w:p>
        </w:tc>
        <w:tc>
          <w:tcPr>
            <w:tcW w:w="1200" w:type="dxa"/>
          </w:tcPr>
          <w:p w14:paraId="0B3B7984"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2024, 2025</w:t>
            </w:r>
          </w:p>
        </w:tc>
        <w:tc>
          <w:tcPr>
            <w:cnfStyle w:val="000010000000" w:firstRow="0" w:lastRow="0" w:firstColumn="0" w:lastColumn="0" w:oddVBand="1" w:evenVBand="0" w:oddHBand="0" w:evenHBand="0" w:firstRowFirstColumn="0" w:firstRowLastColumn="0" w:lastRowFirstColumn="0" w:lastRowLastColumn="0"/>
            <w:tcW w:w="5660" w:type="dxa"/>
          </w:tcPr>
          <w:p w14:paraId="03B165CB"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Abstract book; presidential symposium; Ann Oncol supplement</w:t>
            </w:r>
          </w:p>
        </w:tc>
      </w:tr>
      <w:tr w:rsidR="00261C41" w:rsidRPr="00101622" w14:paraId="473CB620"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00" w:type="dxa"/>
          </w:tcPr>
          <w:p w14:paraId="192A4CC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ESMO GI </w:t>
            </w:r>
            <w:proofErr w:type="spellStart"/>
            <w:r w:rsidRPr="00EF4F9B">
              <w:rPr>
                <w:rFonts w:ascii="Times New Roman" w:eastAsia="Arial" w:hAnsi="Times New Roman" w:cs="Times New Roman"/>
                <w:sz w:val="18"/>
                <w:szCs w:val="18"/>
                <w:lang w:eastAsia="fr-FR"/>
              </w:rPr>
              <w:t>Oncology</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Congress</w:t>
            </w:r>
            <w:proofErr w:type="spellEnd"/>
          </w:p>
        </w:tc>
        <w:tc>
          <w:tcPr>
            <w:tcW w:w="1200" w:type="dxa"/>
          </w:tcPr>
          <w:p w14:paraId="06CFE0F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2024, 2025</w:t>
            </w:r>
          </w:p>
        </w:tc>
        <w:tc>
          <w:tcPr>
            <w:cnfStyle w:val="000010000000" w:firstRow="0" w:lastRow="0" w:firstColumn="0" w:lastColumn="0" w:oddVBand="1" w:evenVBand="0" w:oddHBand="0" w:evenHBand="0" w:firstRowFirstColumn="0" w:firstRowLastColumn="0" w:lastRowFirstColumn="0" w:lastRowLastColumn="0"/>
            <w:tcW w:w="5660" w:type="dxa"/>
          </w:tcPr>
          <w:p w14:paraId="6FF5E41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Abstract book; oral sessions</w:t>
            </w:r>
          </w:p>
        </w:tc>
      </w:tr>
    </w:tbl>
    <w:p w14:paraId="1B7E6D5A" w14:textId="23567113" w:rsidR="00EF4F9B" w:rsidRPr="00EF4F9B" w:rsidRDefault="00EF4F9B" w:rsidP="005C68C6">
      <w:pPr>
        <w:spacing w:before="40" w:after="100" w:line="276" w:lineRule="auto"/>
        <w:rPr>
          <w:rFonts w:ascii="Times New Roman" w:eastAsia="Arial" w:hAnsi="Times New Roman" w:cs="Times New Roman"/>
          <w:sz w:val="18"/>
          <w:szCs w:val="18"/>
          <w:lang w:val="en-GB" w:eastAsia="fr-FR"/>
        </w:rPr>
      </w:pPr>
      <w:r w:rsidRPr="00EF4F9B">
        <w:rPr>
          <w:rFonts w:ascii="Times New Roman" w:eastAsia="Arial" w:hAnsi="Times New Roman" w:cs="Times New Roman"/>
          <w:i/>
          <w:iCs/>
          <w:sz w:val="18"/>
          <w:szCs w:val="18"/>
          <w:lang w:val="en-GB" w:eastAsia="fr-FR"/>
        </w:rPr>
        <w:t xml:space="preserve">Specific late-breaking abstracts hand-searched by trial name: MATTERHORN (LBA81, ESMO 2025), KEYNOTE-811 final OS (1400O, ESMO 2024), KEYNOTE-585 final analysis, FORTITUDE-101 (LBA10, ESMO 2025), ESOPEC (N </w:t>
      </w:r>
      <w:proofErr w:type="spellStart"/>
      <w:r w:rsidRPr="00EF4F9B">
        <w:rPr>
          <w:rFonts w:ascii="Times New Roman" w:eastAsia="Arial" w:hAnsi="Times New Roman" w:cs="Times New Roman"/>
          <w:i/>
          <w:iCs/>
          <w:sz w:val="18"/>
          <w:szCs w:val="18"/>
          <w:lang w:val="en-GB" w:eastAsia="fr-FR"/>
        </w:rPr>
        <w:t>Engl</w:t>
      </w:r>
      <w:proofErr w:type="spellEnd"/>
      <w:r w:rsidRPr="00EF4F9B">
        <w:rPr>
          <w:rFonts w:ascii="Times New Roman" w:eastAsia="Arial" w:hAnsi="Times New Roman" w:cs="Times New Roman"/>
          <w:i/>
          <w:iCs/>
          <w:sz w:val="18"/>
          <w:szCs w:val="18"/>
          <w:lang w:val="en-GB" w:eastAsia="fr-FR"/>
        </w:rPr>
        <w:t xml:space="preserve"> J Med 2025, identified in database search and confirmed in congress proceedings).</w:t>
      </w:r>
    </w:p>
    <w:p w14:paraId="5C35D276" w14:textId="77777777" w:rsidR="00EF4F9B" w:rsidRPr="00EF4F9B" w:rsidRDefault="00EF4F9B" w:rsidP="00EF4F9B">
      <w:pPr>
        <w:spacing w:before="220" w:after="80" w:line="240" w:lineRule="auto"/>
        <w:outlineLvl w:val="1"/>
        <w:rPr>
          <w:rFonts w:ascii="Times New Roman" w:eastAsia="Arial" w:hAnsi="Times New Roman" w:cs="Times New Roman"/>
          <w:b/>
          <w:bCs/>
          <w:sz w:val="18"/>
          <w:szCs w:val="18"/>
          <w:lang w:eastAsia="fr-FR"/>
        </w:rPr>
      </w:pPr>
      <w:r w:rsidRPr="00EF4F9B">
        <w:rPr>
          <w:rFonts w:ascii="Times New Roman" w:eastAsia="Arial" w:hAnsi="Times New Roman" w:cs="Times New Roman"/>
          <w:b/>
          <w:bCs/>
          <w:sz w:val="18"/>
          <w:szCs w:val="18"/>
          <w:lang w:eastAsia="fr-FR"/>
        </w:rPr>
        <w:t xml:space="preserve">7. </w:t>
      </w:r>
      <w:proofErr w:type="spellStart"/>
      <w:r w:rsidRPr="00EF4F9B">
        <w:rPr>
          <w:rFonts w:ascii="Times New Roman" w:eastAsia="Arial" w:hAnsi="Times New Roman" w:cs="Times New Roman"/>
          <w:b/>
          <w:bCs/>
          <w:sz w:val="18"/>
          <w:szCs w:val="18"/>
          <w:lang w:eastAsia="fr-FR"/>
        </w:rPr>
        <w:t>Eligibility</w:t>
      </w:r>
      <w:proofErr w:type="spellEnd"/>
      <w:r w:rsidRPr="00EF4F9B">
        <w:rPr>
          <w:rFonts w:ascii="Times New Roman" w:eastAsia="Arial" w:hAnsi="Times New Roman" w:cs="Times New Roman"/>
          <w:b/>
          <w:bCs/>
          <w:sz w:val="18"/>
          <w:szCs w:val="18"/>
          <w:lang w:eastAsia="fr-FR"/>
        </w:rPr>
        <w:t xml:space="preserve"> </w:t>
      </w:r>
      <w:proofErr w:type="spellStart"/>
      <w:r w:rsidRPr="00EF4F9B">
        <w:rPr>
          <w:rFonts w:ascii="Times New Roman" w:eastAsia="Arial" w:hAnsi="Times New Roman" w:cs="Times New Roman"/>
          <w:b/>
          <w:bCs/>
          <w:sz w:val="18"/>
          <w:szCs w:val="18"/>
          <w:lang w:eastAsia="fr-FR"/>
        </w:rPr>
        <w:t>Criteria</w:t>
      </w:r>
      <w:proofErr w:type="spellEnd"/>
    </w:p>
    <w:p w14:paraId="17D7DE9F" w14:textId="77777777" w:rsidR="00EF4F9B" w:rsidRPr="00EF4F9B" w:rsidRDefault="00EF4F9B" w:rsidP="00EF4F9B">
      <w:pPr>
        <w:spacing w:before="160" w:after="60" w:line="240" w:lineRule="auto"/>
        <w:outlineLvl w:val="2"/>
        <w:rPr>
          <w:rFonts w:ascii="Times New Roman" w:eastAsia="Arial" w:hAnsi="Times New Roman" w:cs="Times New Roman"/>
          <w:b/>
          <w:bCs/>
          <w:i/>
          <w:iCs/>
          <w:sz w:val="18"/>
          <w:szCs w:val="18"/>
          <w:lang w:eastAsia="fr-FR"/>
        </w:rPr>
      </w:pPr>
      <w:r w:rsidRPr="00EF4F9B">
        <w:rPr>
          <w:rFonts w:ascii="Times New Roman" w:eastAsia="Arial" w:hAnsi="Times New Roman" w:cs="Times New Roman"/>
          <w:b/>
          <w:bCs/>
          <w:i/>
          <w:iCs/>
          <w:sz w:val="18"/>
          <w:szCs w:val="18"/>
          <w:lang w:eastAsia="fr-FR"/>
        </w:rPr>
        <w:t xml:space="preserve">Inclusion </w:t>
      </w:r>
      <w:proofErr w:type="spellStart"/>
      <w:r w:rsidRPr="00EF4F9B">
        <w:rPr>
          <w:rFonts w:ascii="Times New Roman" w:eastAsia="Arial" w:hAnsi="Times New Roman" w:cs="Times New Roman"/>
          <w:b/>
          <w:bCs/>
          <w:i/>
          <w:iCs/>
          <w:sz w:val="18"/>
          <w:szCs w:val="18"/>
          <w:lang w:eastAsia="fr-FR"/>
        </w:rPr>
        <w:t>criteria</w:t>
      </w:r>
      <w:proofErr w:type="spellEnd"/>
    </w:p>
    <w:tbl>
      <w:tblPr>
        <w:tblStyle w:val="TableauListe3-Accentuation1"/>
        <w:tblW w:w="9360" w:type="dxa"/>
        <w:tblLook w:val="0000" w:firstRow="0" w:lastRow="0" w:firstColumn="0" w:lastColumn="0" w:noHBand="0" w:noVBand="0"/>
      </w:tblPr>
      <w:tblGrid>
        <w:gridCol w:w="2800"/>
        <w:gridCol w:w="6560"/>
      </w:tblGrid>
      <w:tr w:rsidR="00261C41" w:rsidRPr="00101622" w14:paraId="1D969161"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0" w:type="dxa"/>
          </w:tcPr>
          <w:p w14:paraId="4F8446DD"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Category</w:t>
            </w:r>
            <w:proofErr w:type="spellEnd"/>
          </w:p>
        </w:tc>
        <w:tc>
          <w:tcPr>
            <w:tcW w:w="6560" w:type="dxa"/>
          </w:tcPr>
          <w:p w14:paraId="209F629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Eligibility</w:t>
            </w:r>
            <w:proofErr w:type="spellEnd"/>
          </w:p>
        </w:tc>
      </w:tr>
      <w:tr w:rsidR="00261C41" w:rsidRPr="00D73A31" w14:paraId="0106047C" w14:textId="77777777" w:rsidTr="000E53B8">
        <w:tc>
          <w:tcPr>
            <w:cnfStyle w:val="000010000000" w:firstRow="0" w:lastRow="0" w:firstColumn="0" w:lastColumn="0" w:oddVBand="1" w:evenVBand="0" w:oddHBand="0" w:evenHBand="0" w:firstRowFirstColumn="0" w:firstRowLastColumn="0" w:lastRowFirstColumn="0" w:lastRowLastColumn="0"/>
            <w:tcW w:w="2800" w:type="dxa"/>
          </w:tcPr>
          <w:p w14:paraId="3453EB2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Phase III </w:t>
            </w:r>
            <w:proofErr w:type="spellStart"/>
            <w:r w:rsidRPr="00EF4F9B">
              <w:rPr>
                <w:rFonts w:ascii="Times New Roman" w:eastAsia="Arial" w:hAnsi="Times New Roman" w:cs="Times New Roman"/>
                <w:sz w:val="18"/>
                <w:szCs w:val="18"/>
                <w:lang w:eastAsia="fr-FR"/>
              </w:rPr>
              <w:t>RCTs</w:t>
            </w:r>
            <w:proofErr w:type="spellEnd"/>
          </w:p>
        </w:tc>
        <w:tc>
          <w:tcPr>
            <w:tcW w:w="6560" w:type="dxa"/>
          </w:tcPr>
          <w:p w14:paraId="127080B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 xml:space="preserve">Reporting OS, EFS, DFS, PFS, or </w:t>
            </w:r>
            <w:proofErr w:type="spellStart"/>
            <w:r w:rsidRPr="00EF4F9B">
              <w:rPr>
                <w:rFonts w:ascii="Times New Roman" w:eastAsia="Arial" w:hAnsi="Times New Roman" w:cs="Times New Roman"/>
                <w:sz w:val="18"/>
                <w:szCs w:val="18"/>
                <w:lang w:val="en-GB" w:eastAsia="fr-FR"/>
              </w:rPr>
              <w:t>pCR</w:t>
            </w:r>
            <w:proofErr w:type="spellEnd"/>
            <w:r w:rsidRPr="00EF4F9B">
              <w:rPr>
                <w:rFonts w:ascii="Times New Roman" w:eastAsia="Arial" w:hAnsi="Times New Roman" w:cs="Times New Roman"/>
                <w:sz w:val="18"/>
                <w:szCs w:val="18"/>
                <w:lang w:val="en-GB" w:eastAsia="fr-FR"/>
              </w:rPr>
              <w:t xml:space="preserve"> in resectable, locally advanced, or metastatic GOJAC, gastric, or oesophageal adenocarcinoma</w:t>
            </w:r>
          </w:p>
        </w:tc>
      </w:tr>
      <w:tr w:rsidR="00261C41" w:rsidRPr="00D73A31" w14:paraId="1FA6BA1C"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0" w:type="dxa"/>
          </w:tcPr>
          <w:p w14:paraId="5EE6B80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Phase II </w:t>
            </w:r>
            <w:proofErr w:type="spellStart"/>
            <w:r w:rsidRPr="00EF4F9B">
              <w:rPr>
                <w:rFonts w:ascii="Times New Roman" w:eastAsia="Arial" w:hAnsi="Times New Roman" w:cs="Times New Roman"/>
                <w:sz w:val="18"/>
                <w:szCs w:val="18"/>
                <w:lang w:eastAsia="fr-FR"/>
              </w:rPr>
              <w:t>studies</w:t>
            </w:r>
            <w:proofErr w:type="spellEnd"/>
          </w:p>
        </w:tc>
        <w:tc>
          <w:tcPr>
            <w:tcW w:w="6560" w:type="dxa"/>
          </w:tcPr>
          <w:p w14:paraId="542EBA1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Where they underpinned regulatory approval or informed biomarker-directed practice (e.g. DESTINY-Gastric01, DESTINY-Gastric02, KEYNOTE-158 gastric cohort)</w:t>
            </w:r>
          </w:p>
        </w:tc>
      </w:tr>
      <w:tr w:rsidR="00261C41" w:rsidRPr="00D73A31" w14:paraId="552325B2" w14:textId="77777777" w:rsidTr="000E53B8">
        <w:tc>
          <w:tcPr>
            <w:cnfStyle w:val="000010000000" w:firstRow="0" w:lastRow="0" w:firstColumn="0" w:lastColumn="0" w:oddVBand="1" w:evenVBand="0" w:oddHBand="0" w:evenHBand="0" w:firstRowFirstColumn="0" w:firstRowLastColumn="0" w:lastRowFirstColumn="0" w:lastRowLastColumn="0"/>
            <w:tcW w:w="2800" w:type="dxa"/>
          </w:tcPr>
          <w:p w14:paraId="5A3E9A43"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Systematic reviews and meta-analyses</w:t>
            </w:r>
          </w:p>
        </w:tc>
        <w:tc>
          <w:tcPr>
            <w:tcW w:w="6560" w:type="dxa"/>
          </w:tcPr>
          <w:p w14:paraId="2EB0F13B"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Where relevant to biomarker testing, perioperative strategy, or endoscopic management</w:t>
            </w:r>
          </w:p>
        </w:tc>
      </w:tr>
      <w:tr w:rsidR="00261C41" w:rsidRPr="00D73A31" w14:paraId="6A6F6075"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0" w:type="dxa"/>
          </w:tcPr>
          <w:p w14:paraId="4069FF8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cohort</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studies</w:t>
            </w:r>
            <w:proofErr w:type="spellEnd"/>
          </w:p>
        </w:tc>
        <w:tc>
          <w:tcPr>
            <w:tcW w:w="6560" w:type="dxa"/>
          </w:tcPr>
          <w:p w14:paraId="3D7C73B3"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 xml:space="preserve">Informing biomarker testing completeness, surgical outcomes, or </w:t>
            </w:r>
            <w:proofErr w:type="spellStart"/>
            <w:r w:rsidRPr="00EF4F9B">
              <w:rPr>
                <w:rFonts w:ascii="Times New Roman" w:eastAsia="Arial" w:hAnsi="Times New Roman" w:cs="Times New Roman"/>
                <w:sz w:val="18"/>
                <w:szCs w:val="18"/>
                <w:lang w:val="en-GB" w:eastAsia="fr-FR"/>
              </w:rPr>
              <w:t>ctDNA</w:t>
            </w:r>
            <w:proofErr w:type="spellEnd"/>
            <w:r w:rsidRPr="00EF4F9B">
              <w:rPr>
                <w:rFonts w:ascii="Times New Roman" w:eastAsia="Arial" w:hAnsi="Times New Roman" w:cs="Times New Roman"/>
                <w:sz w:val="18"/>
                <w:szCs w:val="18"/>
                <w:lang w:val="en-GB" w:eastAsia="fr-FR"/>
              </w:rPr>
              <w:t xml:space="preserve"> prognostication</w:t>
            </w:r>
          </w:p>
        </w:tc>
      </w:tr>
      <w:tr w:rsidR="00261C41" w:rsidRPr="00D73A31" w14:paraId="0EA4CA6C" w14:textId="77777777" w:rsidTr="000E53B8">
        <w:tc>
          <w:tcPr>
            <w:cnfStyle w:val="000010000000" w:firstRow="0" w:lastRow="0" w:firstColumn="0" w:lastColumn="0" w:oddVBand="1" w:evenVBand="0" w:oddHBand="0" w:evenHBand="0" w:firstRowFirstColumn="0" w:firstRowLastColumn="0" w:lastRowFirstColumn="0" w:lastRowLastColumn="0"/>
            <w:tcW w:w="2800" w:type="dxa"/>
          </w:tcPr>
          <w:p w14:paraId="4DD45ED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registry</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studies</w:t>
            </w:r>
            <w:proofErr w:type="spellEnd"/>
          </w:p>
        </w:tc>
        <w:tc>
          <w:tcPr>
            <w:tcW w:w="6560" w:type="dxa"/>
          </w:tcPr>
          <w:p w14:paraId="67464A7F"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Large multi-centre registries with biomarker testing or treatment-pattern data</w:t>
            </w:r>
          </w:p>
        </w:tc>
      </w:tr>
      <w:tr w:rsidR="00261C41" w:rsidRPr="00101622" w14:paraId="333150EC"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0" w:type="dxa"/>
          </w:tcPr>
          <w:p w14:paraId="62F6545E"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Clinical</w:t>
            </w:r>
            <w:proofErr w:type="spellEnd"/>
            <w:r w:rsidRPr="00EF4F9B">
              <w:rPr>
                <w:rFonts w:ascii="Times New Roman" w:eastAsia="Arial" w:hAnsi="Times New Roman" w:cs="Times New Roman"/>
                <w:sz w:val="18"/>
                <w:szCs w:val="18"/>
                <w:lang w:eastAsia="fr-FR"/>
              </w:rPr>
              <w:t xml:space="preserve"> practice guidelines</w:t>
            </w:r>
          </w:p>
        </w:tc>
        <w:tc>
          <w:tcPr>
            <w:tcW w:w="6560" w:type="dxa"/>
          </w:tcPr>
          <w:p w14:paraId="1F0F90C3"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ESMO, NCCN, JGCA, ASGE, ESGE, ACG — </w:t>
            </w:r>
            <w:proofErr w:type="spellStart"/>
            <w:r w:rsidRPr="00EF4F9B">
              <w:rPr>
                <w:rFonts w:ascii="Times New Roman" w:eastAsia="Arial" w:hAnsi="Times New Roman" w:cs="Times New Roman"/>
                <w:sz w:val="18"/>
                <w:szCs w:val="18"/>
                <w:lang w:eastAsia="fr-FR"/>
              </w:rPr>
              <w:t>current</w:t>
            </w:r>
            <w:proofErr w:type="spellEnd"/>
            <w:r w:rsidRPr="00EF4F9B">
              <w:rPr>
                <w:rFonts w:ascii="Times New Roman" w:eastAsia="Arial" w:hAnsi="Times New Roman" w:cs="Times New Roman"/>
                <w:sz w:val="18"/>
                <w:szCs w:val="18"/>
                <w:lang w:eastAsia="fr-FR"/>
              </w:rPr>
              <w:t xml:space="preserve"> versions</w:t>
            </w:r>
          </w:p>
        </w:tc>
      </w:tr>
      <w:tr w:rsidR="00261C41" w:rsidRPr="00D73A31" w14:paraId="5AFFD8F1" w14:textId="77777777" w:rsidTr="000E53B8">
        <w:tc>
          <w:tcPr>
            <w:cnfStyle w:val="000010000000" w:firstRow="0" w:lastRow="0" w:firstColumn="0" w:lastColumn="0" w:oddVBand="1" w:evenVBand="0" w:oddHBand="0" w:evenHBand="0" w:firstRowFirstColumn="0" w:firstRowLastColumn="0" w:lastRowFirstColumn="0" w:lastRowLastColumn="0"/>
            <w:tcW w:w="2800" w:type="dxa"/>
          </w:tcPr>
          <w:p w14:paraId="05FA3D89"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Translational</w:t>
            </w:r>
            <w:proofErr w:type="spellEnd"/>
            <w:r w:rsidRPr="00EF4F9B">
              <w:rPr>
                <w:rFonts w:ascii="Times New Roman" w:eastAsia="Arial" w:hAnsi="Times New Roman" w:cs="Times New Roman"/>
                <w:sz w:val="18"/>
                <w:szCs w:val="18"/>
                <w:lang w:eastAsia="fr-FR"/>
              </w:rPr>
              <w:t>/</w:t>
            </w:r>
            <w:proofErr w:type="spellStart"/>
            <w:r w:rsidRPr="00EF4F9B">
              <w:rPr>
                <w:rFonts w:ascii="Times New Roman" w:eastAsia="Arial" w:hAnsi="Times New Roman" w:cs="Times New Roman"/>
                <w:sz w:val="18"/>
                <w:szCs w:val="18"/>
                <w:lang w:eastAsia="fr-FR"/>
              </w:rPr>
              <w:t>biomarker</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studies</w:t>
            </w:r>
            <w:proofErr w:type="spellEnd"/>
          </w:p>
        </w:tc>
        <w:tc>
          <w:tcPr>
            <w:tcW w:w="6560" w:type="dxa"/>
          </w:tcPr>
          <w:p w14:paraId="6C177567"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 xml:space="preserve">With direct therapeutic relevance (assay concordance, </w:t>
            </w:r>
            <w:proofErr w:type="spellStart"/>
            <w:r w:rsidRPr="00EF4F9B">
              <w:rPr>
                <w:rFonts w:ascii="Times New Roman" w:eastAsia="Arial" w:hAnsi="Times New Roman" w:cs="Times New Roman"/>
                <w:sz w:val="18"/>
                <w:szCs w:val="18"/>
                <w:lang w:val="en-GB" w:eastAsia="fr-FR"/>
              </w:rPr>
              <w:t>ctDNA</w:t>
            </w:r>
            <w:proofErr w:type="spellEnd"/>
            <w:r w:rsidRPr="00EF4F9B">
              <w:rPr>
                <w:rFonts w:ascii="Times New Roman" w:eastAsia="Arial" w:hAnsi="Times New Roman" w:cs="Times New Roman"/>
                <w:sz w:val="18"/>
                <w:szCs w:val="18"/>
                <w:lang w:val="en-GB" w:eastAsia="fr-FR"/>
              </w:rPr>
              <w:t xml:space="preserve"> prognostication)</w:t>
            </w:r>
          </w:p>
        </w:tc>
      </w:tr>
      <w:tr w:rsidR="00261C41" w:rsidRPr="00D73A31" w14:paraId="34499086" w14:textId="77777777" w:rsidTr="000E53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00" w:type="dxa"/>
          </w:tcPr>
          <w:p w14:paraId="24327E6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Real-world </w:t>
            </w:r>
            <w:proofErr w:type="spellStart"/>
            <w:r w:rsidRPr="00EF4F9B">
              <w:rPr>
                <w:rFonts w:ascii="Times New Roman" w:eastAsia="Arial" w:hAnsi="Times New Roman" w:cs="Times New Roman"/>
                <w:sz w:val="18"/>
                <w:szCs w:val="18"/>
                <w:lang w:eastAsia="fr-FR"/>
              </w:rPr>
              <w:t>evidence</w:t>
            </w:r>
            <w:proofErr w:type="spellEnd"/>
          </w:p>
        </w:tc>
        <w:tc>
          <w:tcPr>
            <w:tcW w:w="6560" w:type="dxa"/>
          </w:tcPr>
          <w:p w14:paraId="40270723"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Large database studies informing biomarker testing completeness or treatment patterns</w:t>
            </w:r>
          </w:p>
        </w:tc>
      </w:tr>
    </w:tbl>
    <w:p w14:paraId="053A311C" w14:textId="1197627A" w:rsidR="003800C0" w:rsidRDefault="003800C0" w:rsidP="00EF4F9B">
      <w:pPr>
        <w:spacing w:before="60" w:after="40" w:line="240" w:lineRule="auto"/>
        <w:rPr>
          <w:rFonts w:ascii="Times New Roman" w:eastAsia="Arial" w:hAnsi="Times New Roman" w:cs="Times New Roman"/>
          <w:sz w:val="18"/>
          <w:szCs w:val="18"/>
          <w:lang w:val="en-GB" w:eastAsia="fr-FR"/>
        </w:rPr>
      </w:pPr>
    </w:p>
    <w:p w14:paraId="77A9A035" w14:textId="77777777" w:rsidR="003800C0" w:rsidRDefault="003800C0">
      <w:pPr>
        <w:rPr>
          <w:rFonts w:ascii="Times New Roman" w:eastAsia="Arial" w:hAnsi="Times New Roman" w:cs="Times New Roman"/>
          <w:sz w:val="18"/>
          <w:szCs w:val="18"/>
          <w:lang w:val="en-GB" w:eastAsia="fr-FR"/>
        </w:rPr>
      </w:pPr>
      <w:r>
        <w:rPr>
          <w:rFonts w:ascii="Times New Roman" w:eastAsia="Arial" w:hAnsi="Times New Roman" w:cs="Times New Roman"/>
          <w:sz w:val="18"/>
          <w:szCs w:val="18"/>
          <w:lang w:val="en-GB" w:eastAsia="fr-FR"/>
        </w:rPr>
        <w:br w:type="page"/>
      </w:r>
    </w:p>
    <w:p w14:paraId="247ABD24" w14:textId="77777777" w:rsidR="00EF4F9B" w:rsidRPr="00EF4F9B" w:rsidRDefault="00EF4F9B" w:rsidP="00EF4F9B">
      <w:pPr>
        <w:spacing w:before="160" w:after="60" w:line="240" w:lineRule="auto"/>
        <w:outlineLvl w:val="2"/>
        <w:rPr>
          <w:rFonts w:ascii="Times New Roman" w:eastAsia="Arial" w:hAnsi="Times New Roman" w:cs="Times New Roman"/>
          <w:b/>
          <w:bCs/>
          <w:i/>
          <w:iCs/>
          <w:sz w:val="18"/>
          <w:szCs w:val="18"/>
          <w:lang w:eastAsia="fr-FR"/>
        </w:rPr>
      </w:pPr>
      <w:r w:rsidRPr="00EF4F9B">
        <w:rPr>
          <w:rFonts w:ascii="Times New Roman" w:eastAsia="Arial" w:hAnsi="Times New Roman" w:cs="Times New Roman"/>
          <w:b/>
          <w:bCs/>
          <w:i/>
          <w:iCs/>
          <w:sz w:val="18"/>
          <w:szCs w:val="18"/>
          <w:lang w:eastAsia="fr-FR"/>
        </w:rPr>
        <w:lastRenderedPageBreak/>
        <w:t xml:space="preserve">Exclusion </w:t>
      </w:r>
      <w:proofErr w:type="spellStart"/>
      <w:r w:rsidRPr="00EF4F9B">
        <w:rPr>
          <w:rFonts w:ascii="Times New Roman" w:eastAsia="Arial" w:hAnsi="Times New Roman" w:cs="Times New Roman"/>
          <w:b/>
          <w:bCs/>
          <w:i/>
          <w:iCs/>
          <w:sz w:val="18"/>
          <w:szCs w:val="18"/>
          <w:lang w:eastAsia="fr-FR"/>
        </w:rPr>
        <w:t>criteria</w:t>
      </w:r>
      <w:proofErr w:type="spellEnd"/>
    </w:p>
    <w:tbl>
      <w:tblPr>
        <w:tblStyle w:val="TableauListe3-Accentuation1"/>
        <w:tblW w:w="9374" w:type="dxa"/>
        <w:tblLook w:val="0000" w:firstRow="0" w:lastRow="0" w:firstColumn="0" w:lastColumn="0" w:noHBand="0" w:noVBand="0"/>
      </w:tblPr>
      <w:tblGrid>
        <w:gridCol w:w="3405"/>
        <w:gridCol w:w="5969"/>
      </w:tblGrid>
      <w:tr w:rsidR="00261C41" w:rsidRPr="00101622" w14:paraId="3CB2453B" w14:textId="77777777" w:rsidTr="00B16682">
        <w:trPr>
          <w:cnfStyle w:val="000000100000" w:firstRow="0" w:lastRow="0" w:firstColumn="0" w:lastColumn="0" w:oddVBand="0" w:evenVBand="0" w:oddHBand="1" w:evenHBand="0"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3405" w:type="dxa"/>
          </w:tcPr>
          <w:p w14:paraId="13B6C9E0"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Category</w:t>
            </w:r>
            <w:proofErr w:type="spellEnd"/>
          </w:p>
        </w:tc>
        <w:tc>
          <w:tcPr>
            <w:tcW w:w="5969" w:type="dxa"/>
          </w:tcPr>
          <w:p w14:paraId="666B47E7"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Reason for exclusion</w:t>
            </w:r>
          </w:p>
        </w:tc>
      </w:tr>
      <w:tr w:rsidR="00261C41" w:rsidRPr="00101622" w14:paraId="548C7014" w14:textId="77777777" w:rsidTr="00B16682">
        <w:trPr>
          <w:trHeight w:val="198"/>
        </w:trPr>
        <w:tc>
          <w:tcPr>
            <w:cnfStyle w:val="000010000000" w:firstRow="0" w:lastRow="0" w:firstColumn="0" w:lastColumn="0" w:oddVBand="1" w:evenVBand="0" w:oddHBand="0" w:evenHBand="0" w:firstRowFirstColumn="0" w:firstRowLastColumn="0" w:lastRowFirstColumn="0" w:lastRowLastColumn="0"/>
            <w:tcW w:w="3405" w:type="dxa"/>
          </w:tcPr>
          <w:p w14:paraId="1E16B9E2"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Case reports</w:t>
            </w:r>
          </w:p>
        </w:tc>
        <w:tc>
          <w:tcPr>
            <w:tcW w:w="5969" w:type="dxa"/>
          </w:tcPr>
          <w:p w14:paraId="68E5D795"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Insufficient</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generalisability</w:t>
            </w:r>
            <w:proofErr w:type="spellEnd"/>
          </w:p>
        </w:tc>
      </w:tr>
      <w:tr w:rsidR="00261C41" w:rsidRPr="00101622" w14:paraId="13EFF24A" w14:textId="77777777" w:rsidTr="00B16682">
        <w:trPr>
          <w:cnfStyle w:val="000000100000" w:firstRow="0" w:lastRow="0" w:firstColumn="0" w:lastColumn="0" w:oddVBand="0" w:evenVBand="0" w:oddHBand="1" w:evenHBand="0" w:firstRowFirstColumn="0" w:firstRowLastColumn="0" w:lastRowFirstColumn="0" w:lastRowLastColumn="0"/>
          <w:trHeight w:val="372"/>
        </w:trPr>
        <w:tc>
          <w:tcPr>
            <w:cnfStyle w:val="000010000000" w:firstRow="0" w:lastRow="0" w:firstColumn="0" w:lastColumn="0" w:oddVBand="1" w:evenVBand="0" w:oddHBand="0" w:evenHBand="0" w:firstRowFirstColumn="0" w:firstRowLastColumn="0" w:lastRowFirstColumn="0" w:lastRowLastColumn="0"/>
            <w:tcW w:w="3405" w:type="dxa"/>
          </w:tcPr>
          <w:p w14:paraId="2AB4A042"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Editorial commentaries without primary data</w:t>
            </w:r>
          </w:p>
        </w:tc>
        <w:tc>
          <w:tcPr>
            <w:tcW w:w="5969" w:type="dxa"/>
          </w:tcPr>
          <w:p w14:paraId="6E74DA8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Not </w:t>
            </w:r>
            <w:proofErr w:type="spellStart"/>
            <w:r w:rsidRPr="00EF4F9B">
              <w:rPr>
                <w:rFonts w:ascii="Times New Roman" w:eastAsia="Arial" w:hAnsi="Times New Roman" w:cs="Times New Roman"/>
                <w:sz w:val="18"/>
                <w:szCs w:val="18"/>
                <w:lang w:eastAsia="fr-FR"/>
              </w:rPr>
              <w:t>primary</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evidence</w:t>
            </w:r>
            <w:proofErr w:type="spellEnd"/>
          </w:p>
        </w:tc>
      </w:tr>
      <w:tr w:rsidR="00261C41" w:rsidRPr="00101622" w14:paraId="46844D06" w14:textId="77777777" w:rsidTr="00B16682">
        <w:trPr>
          <w:trHeight w:val="385"/>
        </w:trPr>
        <w:tc>
          <w:tcPr>
            <w:cnfStyle w:val="000010000000" w:firstRow="0" w:lastRow="0" w:firstColumn="0" w:lastColumn="0" w:oddVBand="1" w:evenVBand="0" w:oddHBand="0" w:evenHBand="0" w:firstRowFirstColumn="0" w:firstRowLastColumn="0" w:lastRowFirstColumn="0" w:lastRowLastColumn="0"/>
            <w:tcW w:w="3405" w:type="dxa"/>
          </w:tcPr>
          <w:p w14:paraId="772ECFEE"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Preclinical studies without translational endpoints</w:t>
            </w:r>
          </w:p>
        </w:tc>
        <w:tc>
          <w:tcPr>
            <w:tcW w:w="5969" w:type="dxa"/>
          </w:tcPr>
          <w:p w14:paraId="59EBCF80"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Outside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review</w:t>
            </w:r>
            <w:proofErr w:type="spellEnd"/>
            <w:r w:rsidRPr="00EF4F9B">
              <w:rPr>
                <w:rFonts w:ascii="Times New Roman" w:eastAsia="Arial" w:hAnsi="Times New Roman" w:cs="Times New Roman"/>
                <w:sz w:val="18"/>
                <w:szCs w:val="18"/>
                <w:lang w:eastAsia="fr-FR"/>
              </w:rPr>
              <w:t xml:space="preserve"> scope</w:t>
            </w:r>
          </w:p>
        </w:tc>
      </w:tr>
      <w:tr w:rsidR="00261C41" w:rsidRPr="00D73A31" w14:paraId="0C2D4C28" w14:textId="77777777" w:rsidTr="00B16682">
        <w:trPr>
          <w:cnfStyle w:val="000000100000" w:firstRow="0" w:lastRow="0" w:firstColumn="0" w:lastColumn="0" w:oddVBand="0" w:evenVBand="0" w:oddHBand="1" w:evenHBand="0" w:firstRowFirstColumn="0" w:firstRowLastColumn="0" w:lastRowFirstColumn="0" w:lastRowLastColumn="0"/>
          <w:trHeight w:val="198"/>
        </w:trPr>
        <w:tc>
          <w:tcPr>
            <w:cnfStyle w:val="000010000000" w:firstRow="0" w:lastRow="0" w:firstColumn="0" w:lastColumn="0" w:oddVBand="1" w:evenVBand="0" w:oddHBand="0" w:evenHBand="0" w:firstRowFirstColumn="0" w:firstRowLastColumn="0" w:lastRowFirstColumn="0" w:lastRowLastColumn="0"/>
            <w:tcW w:w="3405" w:type="dxa"/>
          </w:tcPr>
          <w:p w14:paraId="5C8BABC1"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Phase I dose-finding studies</w:t>
            </w:r>
          </w:p>
        </w:tc>
        <w:tc>
          <w:tcPr>
            <w:tcW w:w="5969" w:type="dxa"/>
          </w:tcPr>
          <w:p w14:paraId="7548FD6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Not practice-relevant at present</w:t>
            </w:r>
          </w:p>
        </w:tc>
      </w:tr>
      <w:tr w:rsidR="00261C41" w:rsidRPr="00101622" w14:paraId="1E47A832" w14:textId="77777777" w:rsidTr="00B16682">
        <w:trPr>
          <w:trHeight w:val="372"/>
        </w:trPr>
        <w:tc>
          <w:tcPr>
            <w:cnfStyle w:val="000010000000" w:firstRow="0" w:lastRow="0" w:firstColumn="0" w:lastColumn="0" w:oddVBand="1" w:evenVBand="0" w:oddHBand="0" w:evenHBand="0" w:firstRowFirstColumn="0" w:firstRowLastColumn="0" w:lastRowFirstColumn="0" w:lastRowLastColumn="0"/>
            <w:tcW w:w="3405" w:type="dxa"/>
          </w:tcPr>
          <w:p w14:paraId="40CF4CCF"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Non-English language publications (without English abstract)</w:t>
            </w:r>
          </w:p>
        </w:tc>
        <w:tc>
          <w:tcPr>
            <w:tcW w:w="5969" w:type="dxa"/>
          </w:tcPr>
          <w:p w14:paraId="6BC27677"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Inaccessible for </w:t>
            </w:r>
            <w:proofErr w:type="spellStart"/>
            <w:r w:rsidRPr="00EF4F9B">
              <w:rPr>
                <w:rFonts w:ascii="Times New Roman" w:eastAsia="Arial" w:hAnsi="Times New Roman" w:cs="Times New Roman"/>
                <w:sz w:val="18"/>
                <w:szCs w:val="18"/>
                <w:lang w:eastAsia="fr-FR"/>
              </w:rPr>
              <w:t>synthesis</w:t>
            </w:r>
            <w:proofErr w:type="spellEnd"/>
          </w:p>
        </w:tc>
      </w:tr>
      <w:tr w:rsidR="00261C41" w:rsidRPr="00101622" w14:paraId="09CEE03F" w14:textId="77777777" w:rsidTr="00B16682">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3405" w:type="dxa"/>
          </w:tcPr>
          <w:p w14:paraId="3E0C4E78"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Conference posters without published abstract</w:t>
            </w:r>
          </w:p>
        </w:tc>
        <w:tc>
          <w:tcPr>
            <w:tcW w:w="5969" w:type="dxa"/>
          </w:tcPr>
          <w:p w14:paraId="792B364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Insufficient</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methodological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detail</w:t>
            </w:r>
            <w:proofErr w:type="spellEnd"/>
          </w:p>
        </w:tc>
      </w:tr>
    </w:tbl>
    <w:p w14:paraId="607D943F" w14:textId="77777777" w:rsidR="00EF4F9B" w:rsidRPr="00EF4F9B" w:rsidRDefault="00EF4F9B" w:rsidP="00EF4F9B">
      <w:pPr>
        <w:spacing w:before="60" w:after="60" w:line="240" w:lineRule="auto"/>
        <w:rPr>
          <w:rFonts w:ascii="Times New Roman" w:eastAsia="Arial" w:hAnsi="Times New Roman" w:cs="Times New Roman"/>
          <w:sz w:val="18"/>
          <w:szCs w:val="18"/>
          <w:lang w:eastAsia="fr-FR"/>
        </w:rPr>
      </w:pPr>
    </w:p>
    <w:p w14:paraId="4CAD1A0A" w14:textId="77777777" w:rsidR="00EF4F9B" w:rsidRPr="00EF4F9B" w:rsidRDefault="00EF4F9B" w:rsidP="00EF4F9B">
      <w:pPr>
        <w:spacing w:before="220" w:after="80" w:line="240" w:lineRule="auto"/>
        <w:outlineLvl w:val="1"/>
        <w:rPr>
          <w:rFonts w:ascii="Times New Roman" w:eastAsia="Arial" w:hAnsi="Times New Roman" w:cs="Times New Roman"/>
          <w:b/>
          <w:bCs/>
          <w:sz w:val="18"/>
          <w:szCs w:val="18"/>
          <w:lang w:eastAsia="fr-FR"/>
        </w:rPr>
      </w:pPr>
      <w:r w:rsidRPr="00EF4F9B">
        <w:rPr>
          <w:rFonts w:ascii="Times New Roman" w:eastAsia="Arial" w:hAnsi="Times New Roman" w:cs="Times New Roman"/>
          <w:b/>
          <w:bCs/>
          <w:sz w:val="18"/>
          <w:szCs w:val="18"/>
          <w:lang w:eastAsia="fr-FR"/>
        </w:rPr>
        <w:t xml:space="preserve">8. </w:t>
      </w:r>
      <w:proofErr w:type="spellStart"/>
      <w:r w:rsidRPr="00EF4F9B">
        <w:rPr>
          <w:rFonts w:ascii="Times New Roman" w:eastAsia="Arial" w:hAnsi="Times New Roman" w:cs="Times New Roman"/>
          <w:b/>
          <w:bCs/>
          <w:sz w:val="18"/>
          <w:szCs w:val="18"/>
          <w:lang w:eastAsia="fr-FR"/>
        </w:rPr>
        <w:t>Selection</w:t>
      </w:r>
      <w:proofErr w:type="spellEnd"/>
      <w:r w:rsidRPr="00EF4F9B">
        <w:rPr>
          <w:rFonts w:ascii="Times New Roman" w:eastAsia="Arial" w:hAnsi="Times New Roman" w:cs="Times New Roman"/>
          <w:b/>
          <w:bCs/>
          <w:sz w:val="18"/>
          <w:szCs w:val="18"/>
          <w:lang w:eastAsia="fr-FR"/>
        </w:rPr>
        <w:t xml:space="preserve"> Process</w:t>
      </w:r>
    </w:p>
    <w:p w14:paraId="77E2E466" w14:textId="4C0CD50F" w:rsidR="00EF4F9B" w:rsidRPr="00EF4F9B" w:rsidRDefault="00EF4F9B" w:rsidP="005C68C6">
      <w:pPr>
        <w:spacing w:before="80" w:after="80" w:line="276" w:lineRule="auto"/>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Titles and abstracts were screened against the eligibility criteria by the authors. Full texts were retrieved for all potentially eligible publications. Where evidence derived from subgroup analyses within pooled gastro-oesophageal trials, findings are treated as supportive rather than definitive, and GOJAC-specific inferences are explicitly qualified as extrapolative. Congress abstracts are included where they represent the most current available data for pivotal trials and are clearly identified as congress-level evidence at each citation. Where multiple publications report different analyses from the same trial (e.g. KEYNOTE-811 interim and final analyses; MATTERHORN EFS and OS), each is cited separately with its evidential status labelled. Disagreements during selection were resolved by consensus discussion.</w:t>
      </w:r>
    </w:p>
    <w:p w14:paraId="566123DA" w14:textId="77777777" w:rsidR="00EF4F9B" w:rsidRPr="00EF4F9B" w:rsidRDefault="00EF4F9B" w:rsidP="00EF4F9B">
      <w:pPr>
        <w:spacing w:before="220" w:after="80" w:line="240" w:lineRule="auto"/>
        <w:outlineLvl w:val="1"/>
        <w:rPr>
          <w:rFonts w:ascii="Times New Roman" w:eastAsia="Arial" w:hAnsi="Times New Roman" w:cs="Times New Roman"/>
          <w:b/>
          <w:bCs/>
          <w:sz w:val="18"/>
          <w:szCs w:val="18"/>
          <w:lang w:val="en-GB" w:eastAsia="fr-FR"/>
        </w:rPr>
      </w:pPr>
      <w:r w:rsidRPr="00EF4F9B">
        <w:rPr>
          <w:rFonts w:ascii="Times New Roman" w:eastAsia="Arial" w:hAnsi="Times New Roman" w:cs="Times New Roman"/>
          <w:b/>
          <w:bCs/>
          <w:sz w:val="18"/>
          <w:szCs w:val="18"/>
          <w:lang w:val="en-GB" w:eastAsia="fr-FR"/>
        </w:rPr>
        <w:t>9. Search Yield Summary</w:t>
      </w:r>
    </w:p>
    <w:tbl>
      <w:tblPr>
        <w:tblStyle w:val="TableauListe3-Accentuation1"/>
        <w:tblW w:w="9268" w:type="dxa"/>
        <w:tblLook w:val="0000" w:firstRow="0" w:lastRow="0" w:firstColumn="0" w:lastColumn="0" w:noHBand="0" w:noVBand="0"/>
      </w:tblPr>
      <w:tblGrid>
        <w:gridCol w:w="2539"/>
        <w:gridCol w:w="1587"/>
        <w:gridCol w:w="1481"/>
        <w:gridCol w:w="1587"/>
        <w:gridCol w:w="2074"/>
      </w:tblGrid>
      <w:tr w:rsidR="00261C41" w:rsidRPr="00101622" w14:paraId="65E6D443" w14:textId="77777777" w:rsidTr="00B16682">
        <w:trPr>
          <w:cnfStyle w:val="000000100000" w:firstRow="0" w:lastRow="0" w:firstColumn="0" w:lastColumn="0" w:oddVBand="0" w:evenVBand="0" w:oddHBand="1" w:evenHBand="0" w:firstRowFirstColumn="0" w:firstRowLastColumn="0" w:lastRowFirstColumn="0" w:lastRowLastColumn="0"/>
          <w:trHeight w:val="481"/>
        </w:trPr>
        <w:tc>
          <w:tcPr>
            <w:cnfStyle w:val="000010000000" w:firstRow="0" w:lastRow="0" w:firstColumn="0" w:lastColumn="0" w:oddVBand="1" w:evenVBand="0" w:oddHBand="0" w:evenHBand="0" w:firstRowFirstColumn="0" w:firstRowLastColumn="0" w:lastRowFirstColumn="0" w:lastRowLastColumn="0"/>
            <w:tcW w:w="2539" w:type="dxa"/>
          </w:tcPr>
          <w:p w14:paraId="67A9335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Source</w:t>
            </w:r>
          </w:p>
        </w:tc>
        <w:tc>
          <w:tcPr>
            <w:tcW w:w="1587" w:type="dxa"/>
          </w:tcPr>
          <w:p w14:paraId="612385F1"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 xml:space="preserve">Records </w:t>
            </w:r>
            <w:proofErr w:type="spellStart"/>
            <w:r w:rsidRPr="00EF4F9B">
              <w:rPr>
                <w:rFonts w:ascii="Times New Roman" w:eastAsia="Arial" w:hAnsi="Times New Roman" w:cs="Times New Roman"/>
                <w:b/>
                <w:bCs/>
                <w:sz w:val="18"/>
                <w:szCs w:val="18"/>
                <w:lang w:eastAsia="fr-FR"/>
              </w:rPr>
              <w:t>identified</w:t>
            </w:r>
            <w:proofErr w:type="spellEnd"/>
          </w:p>
        </w:tc>
        <w:tc>
          <w:tcPr>
            <w:cnfStyle w:val="000010000000" w:firstRow="0" w:lastRow="0" w:firstColumn="0" w:lastColumn="0" w:oddVBand="1" w:evenVBand="0" w:oddHBand="0" w:evenHBand="0" w:firstRowFirstColumn="0" w:firstRowLastColumn="0" w:lastRowFirstColumn="0" w:lastRowLastColumn="0"/>
            <w:tcW w:w="1481" w:type="dxa"/>
          </w:tcPr>
          <w:p w14:paraId="2AD659A0"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Screened</w:t>
            </w:r>
            <w:proofErr w:type="spellEnd"/>
          </w:p>
        </w:tc>
        <w:tc>
          <w:tcPr>
            <w:tcW w:w="1587" w:type="dxa"/>
          </w:tcPr>
          <w:p w14:paraId="7C39184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 xml:space="preserve">Full </w:t>
            </w:r>
            <w:proofErr w:type="spellStart"/>
            <w:r w:rsidRPr="00EF4F9B">
              <w:rPr>
                <w:rFonts w:ascii="Times New Roman" w:eastAsia="Arial" w:hAnsi="Times New Roman" w:cs="Times New Roman"/>
                <w:b/>
                <w:bCs/>
                <w:sz w:val="18"/>
                <w:szCs w:val="18"/>
                <w:lang w:eastAsia="fr-FR"/>
              </w:rPr>
              <w:t>texts</w:t>
            </w:r>
            <w:proofErr w:type="spellEnd"/>
            <w:r w:rsidRPr="00EF4F9B">
              <w:rPr>
                <w:rFonts w:ascii="Times New Roman" w:eastAsia="Arial" w:hAnsi="Times New Roman" w:cs="Times New Roman"/>
                <w:b/>
                <w:bCs/>
                <w:sz w:val="18"/>
                <w:szCs w:val="18"/>
                <w:lang w:eastAsia="fr-FR"/>
              </w:rPr>
              <w:t xml:space="preserve"> </w:t>
            </w:r>
            <w:proofErr w:type="spellStart"/>
            <w:r w:rsidRPr="00EF4F9B">
              <w:rPr>
                <w:rFonts w:ascii="Times New Roman" w:eastAsia="Arial" w:hAnsi="Times New Roman" w:cs="Times New Roman"/>
                <w:b/>
                <w:bCs/>
                <w:sz w:val="18"/>
                <w:szCs w:val="18"/>
                <w:lang w:eastAsia="fr-FR"/>
              </w:rPr>
              <w:t>reviewed</w:t>
            </w:r>
            <w:proofErr w:type="spellEnd"/>
          </w:p>
        </w:tc>
        <w:tc>
          <w:tcPr>
            <w:cnfStyle w:val="000010000000" w:firstRow="0" w:lastRow="0" w:firstColumn="0" w:lastColumn="0" w:oddVBand="1" w:evenVBand="0" w:oddHBand="0" w:evenHBand="0" w:firstRowFirstColumn="0" w:firstRowLastColumn="0" w:lastRowFirstColumn="0" w:lastRowLastColumn="0"/>
            <w:tcW w:w="2074" w:type="dxa"/>
          </w:tcPr>
          <w:p w14:paraId="35645A3E"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Included</w:t>
            </w:r>
            <w:proofErr w:type="spellEnd"/>
          </w:p>
        </w:tc>
      </w:tr>
      <w:tr w:rsidR="00261C41" w:rsidRPr="00101622" w14:paraId="31958301" w14:textId="77777777" w:rsidTr="00B16682">
        <w:trPr>
          <w:trHeight w:val="248"/>
        </w:trPr>
        <w:tc>
          <w:tcPr>
            <w:cnfStyle w:val="000010000000" w:firstRow="0" w:lastRow="0" w:firstColumn="0" w:lastColumn="0" w:oddVBand="1" w:evenVBand="0" w:oddHBand="0" w:evenHBand="0" w:firstRowFirstColumn="0" w:firstRowLastColumn="0" w:lastRowFirstColumn="0" w:lastRowLastColumn="0"/>
            <w:tcW w:w="2539" w:type="dxa"/>
          </w:tcPr>
          <w:p w14:paraId="636A031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PubMed/MEDLINE</w:t>
            </w:r>
          </w:p>
        </w:tc>
        <w:tc>
          <w:tcPr>
            <w:tcW w:w="1587" w:type="dxa"/>
          </w:tcPr>
          <w:p w14:paraId="7504EFF4"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~2,840</w:t>
            </w:r>
          </w:p>
        </w:tc>
        <w:tc>
          <w:tcPr>
            <w:cnfStyle w:val="000010000000" w:firstRow="0" w:lastRow="0" w:firstColumn="0" w:lastColumn="0" w:oddVBand="1" w:evenVBand="0" w:oddHBand="0" w:evenHBand="0" w:firstRowFirstColumn="0" w:firstRowLastColumn="0" w:lastRowFirstColumn="0" w:lastRowLastColumn="0"/>
            <w:tcW w:w="1481" w:type="dxa"/>
          </w:tcPr>
          <w:p w14:paraId="59764DB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~2,840</w:t>
            </w:r>
          </w:p>
        </w:tc>
        <w:tc>
          <w:tcPr>
            <w:tcW w:w="1587" w:type="dxa"/>
          </w:tcPr>
          <w:p w14:paraId="2A912D4B"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~310</w:t>
            </w:r>
          </w:p>
        </w:tc>
        <w:tc>
          <w:tcPr>
            <w:cnfStyle w:val="000010000000" w:firstRow="0" w:lastRow="0" w:firstColumn="0" w:lastColumn="0" w:oddVBand="1" w:evenVBand="0" w:oddHBand="0" w:evenHBand="0" w:firstRowFirstColumn="0" w:firstRowLastColumn="0" w:lastRowFirstColumn="0" w:lastRowLastColumn="0"/>
            <w:tcW w:w="2074" w:type="dxa"/>
          </w:tcPr>
          <w:p w14:paraId="1E8363B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50</w:t>
            </w:r>
          </w:p>
        </w:tc>
      </w:tr>
      <w:tr w:rsidR="00261C41" w:rsidRPr="00101622" w14:paraId="1A34B4E7" w14:textId="77777777" w:rsidTr="00B16682">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2539" w:type="dxa"/>
          </w:tcPr>
          <w:p w14:paraId="4FCF8C3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Embase</w:t>
            </w:r>
          </w:p>
        </w:tc>
        <w:tc>
          <w:tcPr>
            <w:tcW w:w="1587" w:type="dxa"/>
          </w:tcPr>
          <w:p w14:paraId="6841EA9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~1,920</w:t>
            </w:r>
          </w:p>
        </w:tc>
        <w:tc>
          <w:tcPr>
            <w:cnfStyle w:val="000010000000" w:firstRow="0" w:lastRow="0" w:firstColumn="0" w:lastColumn="0" w:oddVBand="1" w:evenVBand="0" w:oddHBand="0" w:evenHBand="0" w:firstRowFirstColumn="0" w:firstRowLastColumn="0" w:lastRowFirstColumn="0" w:lastRowLastColumn="0"/>
            <w:tcW w:w="1481" w:type="dxa"/>
          </w:tcPr>
          <w:p w14:paraId="43D0DAC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~1,920</w:t>
            </w:r>
          </w:p>
        </w:tc>
        <w:tc>
          <w:tcPr>
            <w:tcW w:w="1587" w:type="dxa"/>
          </w:tcPr>
          <w:p w14:paraId="3E65C1CF"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~180</w:t>
            </w:r>
          </w:p>
        </w:tc>
        <w:tc>
          <w:tcPr>
            <w:cnfStyle w:val="000010000000" w:firstRow="0" w:lastRow="0" w:firstColumn="0" w:lastColumn="0" w:oddVBand="1" w:evenVBand="0" w:oddHBand="0" w:evenHBand="0" w:firstRowFirstColumn="0" w:firstRowLastColumn="0" w:lastRowFirstColumn="0" w:lastRowLastColumn="0"/>
            <w:tcW w:w="2074" w:type="dxa"/>
          </w:tcPr>
          <w:p w14:paraId="60C900E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roofErr w:type="spellStart"/>
            <w:r w:rsidRPr="00EF4F9B">
              <w:rPr>
                <w:rFonts w:ascii="Times New Roman" w:eastAsia="Arial" w:hAnsi="Times New Roman" w:cs="Times New Roman"/>
                <w:sz w:val="18"/>
                <w:szCs w:val="18"/>
                <w:lang w:eastAsia="fr-FR"/>
              </w:rPr>
              <w:t>deduplicated</w:t>
            </w:r>
            <w:proofErr w:type="spellEnd"/>
            <w:r w:rsidRPr="00EF4F9B">
              <w:rPr>
                <w:rFonts w:ascii="Times New Roman" w:eastAsia="Arial" w:hAnsi="Times New Roman" w:cs="Times New Roman"/>
                <w:sz w:val="18"/>
                <w:szCs w:val="18"/>
                <w:lang w:eastAsia="fr-FR"/>
              </w:rPr>
              <w:t>)</w:t>
            </w:r>
          </w:p>
        </w:tc>
      </w:tr>
      <w:tr w:rsidR="00261C41" w:rsidRPr="00101622" w14:paraId="017B286F" w14:textId="77777777" w:rsidTr="00B16682">
        <w:trPr>
          <w:trHeight w:val="248"/>
        </w:trPr>
        <w:tc>
          <w:tcPr>
            <w:cnfStyle w:val="000010000000" w:firstRow="0" w:lastRow="0" w:firstColumn="0" w:lastColumn="0" w:oddVBand="1" w:evenVBand="0" w:oddHBand="0" w:evenHBand="0" w:firstRowFirstColumn="0" w:firstRowLastColumn="0" w:lastRowFirstColumn="0" w:lastRowLastColumn="0"/>
            <w:tcW w:w="2539" w:type="dxa"/>
          </w:tcPr>
          <w:p w14:paraId="730CB59E"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CENTRAL</w:t>
            </w:r>
          </w:p>
        </w:tc>
        <w:tc>
          <w:tcPr>
            <w:tcW w:w="1587" w:type="dxa"/>
          </w:tcPr>
          <w:p w14:paraId="49A054F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~380</w:t>
            </w:r>
          </w:p>
        </w:tc>
        <w:tc>
          <w:tcPr>
            <w:cnfStyle w:val="000010000000" w:firstRow="0" w:lastRow="0" w:firstColumn="0" w:lastColumn="0" w:oddVBand="1" w:evenVBand="0" w:oddHBand="0" w:evenHBand="0" w:firstRowFirstColumn="0" w:firstRowLastColumn="0" w:lastRowFirstColumn="0" w:lastRowLastColumn="0"/>
            <w:tcW w:w="1481" w:type="dxa"/>
          </w:tcPr>
          <w:p w14:paraId="26E8C7E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~380</w:t>
            </w:r>
          </w:p>
        </w:tc>
        <w:tc>
          <w:tcPr>
            <w:tcW w:w="1587" w:type="dxa"/>
          </w:tcPr>
          <w:p w14:paraId="4B4A7F0D"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~60</w:t>
            </w:r>
          </w:p>
        </w:tc>
        <w:tc>
          <w:tcPr>
            <w:cnfStyle w:val="000010000000" w:firstRow="0" w:lastRow="0" w:firstColumn="0" w:lastColumn="0" w:oddVBand="1" w:evenVBand="0" w:oddHBand="0" w:evenHBand="0" w:firstRowFirstColumn="0" w:firstRowLastColumn="0" w:lastRowFirstColumn="0" w:lastRowLastColumn="0"/>
            <w:tcW w:w="2074" w:type="dxa"/>
          </w:tcPr>
          <w:p w14:paraId="03F8F92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roofErr w:type="spellStart"/>
            <w:r w:rsidRPr="00EF4F9B">
              <w:rPr>
                <w:rFonts w:ascii="Times New Roman" w:eastAsia="Arial" w:hAnsi="Times New Roman" w:cs="Times New Roman"/>
                <w:sz w:val="18"/>
                <w:szCs w:val="18"/>
                <w:lang w:eastAsia="fr-FR"/>
              </w:rPr>
              <w:t>deduplicated</w:t>
            </w:r>
            <w:proofErr w:type="spellEnd"/>
            <w:r w:rsidRPr="00EF4F9B">
              <w:rPr>
                <w:rFonts w:ascii="Times New Roman" w:eastAsia="Arial" w:hAnsi="Times New Roman" w:cs="Times New Roman"/>
                <w:sz w:val="18"/>
                <w:szCs w:val="18"/>
                <w:lang w:eastAsia="fr-FR"/>
              </w:rPr>
              <w:t>)</w:t>
            </w:r>
          </w:p>
        </w:tc>
      </w:tr>
      <w:tr w:rsidR="00261C41" w:rsidRPr="00101622" w14:paraId="5B07F9AD" w14:textId="77777777" w:rsidTr="00B16682">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2539" w:type="dxa"/>
          </w:tcPr>
          <w:p w14:paraId="6CCAE6F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 hand-</w:t>
            </w:r>
            <w:proofErr w:type="spellStart"/>
            <w:r w:rsidRPr="00EF4F9B">
              <w:rPr>
                <w:rFonts w:ascii="Times New Roman" w:eastAsia="Arial" w:hAnsi="Times New Roman" w:cs="Times New Roman"/>
                <w:sz w:val="18"/>
                <w:szCs w:val="18"/>
                <w:lang w:eastAsia="fr-FR"/>
              </w:rPr>
              <w:t>searches</w:t>
            </w:r>
            <w:proofErr w:type="spellEnd"/>
          </w:p>
        </w:tc>
        <w:tc>
          <w:tcPr>
            <w:tcW w:w="1587" w:type="dxa"/>
          </w:tcPr>
          <w:p w14:paraId="3F0A835E"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24 documents</w:t>
            </w:r>
          </w:p>
        </w:tc>
        <w:tc>
          <w:tcPr>
            <w:cnfStyle w:val="000010000000" w:firstRow="0" w:lastRow="0" w:firstColumn="0" w:lastColumn="0" w:oddVBand="1" w:evenVBand="0" w:oddHBand="0" w:evenHBand="0" w:firstRowFirstColumn="0" w:firstRowLastColumn="0" w:lastRowFirstColumn="0" w:lastRowLastColumn="0"/>
            <w:tcW w:w="1481" w:type="dxa"/>
          </w:tcPr>
          <w:p w14:paraId="115E8E0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24</w:t>
            </w:r>
          </w:p>
        </w:tc>
        <w:tc>
          <w:tcPr>
            <w:tcW w:w="1587" w:type="dxa"/>
          </w:tcPr>
          <w:p w14:paraId="737B9D6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6</w:t>
            </w:r>
          </w:p>
        </w:tc>
        <w:tc>
          <w:tcPr>
            <w:cnfStyle w:val="000010000000" w:firstRow="0" w:lastRow="0" w:firstColumn="0" w:lastColumn="0" w:oddVBand="1" w:evenVBand="0" w:oddHBand="0" w:evenHBand="0" w:firstRowFirstColumn="0" w:firstRowLastColumn="0" w:lastRowFirstColumn="0" w:lastRowLastColumn="0"/>
            <w:tcW w:w="2074" w:type="dxa"/>
          </w:tcPr>
          <w:p w14:paraId="6853343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6 (</w:t>
            </w:r>
            <w:proofErr w:type="spellStart"/>
            <w:r w:rsidRPr="00EF4F9B">
              <w:rPr>
                <w:rFonts w:ascii="Times New Roman" w:eastAsia="Arial" w:hAnsi="Times New Roman" w:cs="Times New Roman"/>
                <w:sz w:val="18"/>
                <w:szCs w:val="18"/>
                <w:lang w:eastAsia="fr-FR"/>
              </w:rPr>
              <w:t>refs</w:t>
            </w:r>
            <w:proofErr w:type="spellEnd"/>
            <w:r w:rsidRPr="00EF4F9B">
              <w:rPr>
                <w:rFonts w:ascii="Times New Roman" w:eastAsia="Arial" w:hAnsi="Times New Roman" w:cs="Times New Roman"/>
                <w:sz w:val="18"/>
                <w:szCs w:val="18"/>
                <w:lang w:eastAsia="fr-FR"/>
              </w:rPr>
              <w:t xml:space="preserve"> 16–20)</w:t>
            </w:r>
          </w:p>
        </w:tc>
      </w:tr>
      <w:tr w:rsidR="00261C41" w:rsidRPr="00101622" w14:paraId="4ED54B0E" w14:textId="77777777" w:rsidTr="00B16682">
        <w:trPr>
          <w:trHeight w:val="481"/>
        </w:trPr>
        <w:tc>
          <w:tcPr>
            <w:cnfStyle w:val="000010000000" w:firstRow="0" w:lastRow="0" w:firstColumn="0" w:lastColumn="0" w:oddVBand="1" w:evenVBand="0" w:oddHBand="0" w:evenHBand="0" w:firstRowFirstColumn="0" w:firstRowLastColumn="0" w:lastRowFirstColumn="0" w:lastRowLastColumn="0"/>
            <w:tcW w:w="2539" w:type="dxa"/>
          </w:tcPr>
          <w:p w14:paraId="5C0242CE"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 xml:space="preserve"> hand-</w:t>
            </w:r>
            <w:proofErr w:type="spellStart"/>
            <w:r w:rsidRPr="00EF4F9B">
              <w:rPr>
                <w:rFonts w:ascii="Times New Roman" w:eastAsia="Arial" w:hAnsi="Times New Roman" w:cs="Times New Roman"/>
                <w:sz w:val="18"/>
                <w:szCs w:val="18"/>
                <w:lang w:eastAsia="fr-FR"/>
              </w:rPr>
              <w:t>searches</w:t>
            </w:r>
            <w:proofErr w:type="spellEnd"/>
            <w:r w:rsidRPr="00EF4F9B">
              <w:rPr>
                <w:rFonts w:ascii="Times New Roman" w:eastAsia="Arial" w:hAnsi="Times New Roman" w:cs="Times New Roman"/>
                <w:sz w:val="18"/>
                <w:szCs w:val="18"/>
                <w:lang w:eastAsia="fr-FR"/>
              </w:rPr>
              <w:t xml:space="preserve"> 2024–2025</w:t>
            </w:r>
          </w:p>
        </w:tc>
        <w:tc>
          <w:tcPr>
            <w:tcW w:w="1587" w:type="dxa"/>
          </w:tcPr>
          <w:p w14:paraId="5DC9B452"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~95 abstracts</w:t>
            </w:r>
          </w:p>
        </w:tc>
        <w:tc>
          <w:tcPr>
            <w:cnfStyle w:val="000010000000" w:firstRow="0" w:lastRow="0" w:firstColumn="0" w:lastColumn="0" w:oddVBand="1" w:evenVBand="0" w:oddHBand="0" w:evenHBand="0" w:firstRowFirstColumn="0" w:firstRowLastColumn="0" w:lastRowFirstColumn="0" w:lastRowLastColumn="0"/>
            <w:tcW w:w="1481" w:type="dxa"/>
          </w:tcPr>
          <w:p w14:paraId="1E17A5A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~95</w:t>
            </w:r>
          </w:p>
        </w:tc>
        <w:tc>
          <w:tcPr>
            <w:tcW w:w="1587" w:type="dxa"/>
          </w:tcPr>
          <w:p w14:paraId="0C3BA94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~18</w:t>
            </w:r>
          </w:p>
        </w:tc>
        <w:tc>
          <w:tcPr>
            <w:cnfStyle w:val="000010000000" w:firstRow="0" w:lastRow="0" w:firstColumn="0" w:lastColumn="0" w:oddVBand="1" w:evenVBand="0" w:oddHBand="0" w:evenHBand="0" w:firstRowFirstColumn="0" w:firstRowLastColumn="0" w:lastRowFirstColumn="0" w:lastRowLastColumn="0"/>
            <w:tcW w:w="2074" w:type="dxa"/>
          </w:tcPr>
          <w:p w14:paraId="67DAC57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5 (</w:t>
            </w:r>
            <w:proofErr w:type="spellStart"/>
            <w:r w:rsidRPr="00EF4F9B">
              <w:rPr>
                <w:rFonts w:ascii="Times New Roman" w:eastAsia="Arial" w:hAnsi="Times New Roman" w:cs="Times New Roman"/>
                <w:sz w:val="18"/>
                <w:szCs w:val="18"/>
                <w:lang w:eastAsia="fr-FR"/>
              </w:rPr>
              <w:t>refs</w:t>
            </w:r>
            <w:proofErr w:type="spellEnd"/>
            <w:r w:rsidRPr="00EF4F9B">
              <w:rPr>
                <w:rFonts w:ascii="Times New Roman" w:eastAsia="Arial" w:hAnsi="Times New Roman" w:cs="Times New Roman"/>
                <w:sz w:val="18"/>
                <w:szCs w:val="18"/>
                <w:lang w:eastAsia="fr-FR"/>
              </w:rPr>
              <w:t xml:space="preserve"> 25, 33, 45, and </w:t>
            </w:r>
            <w:proofErr w:type="spellStart"/>
            <w:r w:rsidRPr="00EF4F9B">
              <w:rPr>
                <w:rFonts w:ascii="Times New Roman" w:eastAsia="Arial" w:hAnsi="Times New Roman" w:cs="Times New Roman"/>
                <w:sz w:val="18"/>
                <w:szCs w:val="18"/>
                <w:lang w:eastAsia="fr-FR"/>
              </w:rPr>
              <w:t>related</w:t>
            </w:r>
            <w:proofErr w:type="spellEnd"/>
            <w:r w:rsidRPr="00EF4F9B">
              <w:rPr>
                <w:rFonts w:ascii="Times New Roman" w:eastAsia="Arial" w:hAnsi="Times New Roman" w:cs="Times New Roman"/>
                <w:sz w:val="18"/>
                <w:szCs w:val="18"/>
                <w:lang w:eastAsia="fr-FR"/>
              </w:rPr>
              <w:t>)</w:t>
            </w:r>
          </w:p>
        </w:tc>
      </w:tr>
      <w:tr w:rsidR="00261C41" w:rsidRPr="00101622" w14:paraId="45A644B6" w14:textId="77777777" w:rsidTr="00B16682">
        <w:trPr>
          <w:cnfStyle w:val="000000100000" w:firstRow="0" w:lastRow="0" w:firstColumn="0" w:lastColumn="0" w:oddVBand="0" w:evenVBand="0" w:oddHBand="1" w:evenHBand="0" w:firstRowFirstColumn="0" w:firstRowLastColumn="0" w:lastRowFirstColumn="0" w:lastRowLastColumn="0"/>
          <w:trHeight w:val="248"/>
        </w:trPr>
        <w:tc>
          <w:tcPr>
            <w:cnfStyle w:val="000010000000" w:firstRow="0" w:lastRow="0" w:firstColumn="0" w:lastColumn="0" w:oddVBand="1" w:evenVBand="0" w:oddHBand="0" w:evenHBand="0" w:firstRowFirstColumn="0" w:firstRowLastColumn="0" w:lastRowFirstColumn="0" w:lastRowLastColumn="0"/>
            <w:tcW w:w="2539" w:type="dxa"/>
          </w:tcPr>
          <w:p w14:paraId="67AD2B1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Total (</w:t>
            </w:r>
            <w:proofErr w:type="spellStart"/>
            <w:r w:rsidRPr="00EF4F9B">
              <w:rPr>
                <w:rFonts w:ascii="Times New Roman" w:eastAsia="Arial" w:hAnsi="Times New Roman" w:cs="Times New Roman"/>
                <w:sz w:val="18"/>
                <w:szCs w:val="18"/>
                <w:lang w:eastAsia="fr-FR"/>
              </w:rPr>
              <w:t>after</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deduplication</w:t>
            </w:r>
            <w:proofErr w:type="spellEnd"/>
            <w:r w:rsidRPr="00EF4F9B">
              <w:rPr>
                <w:rFonts w:ascii="Times New Roman" w:eastAsia="Arial" w:hAnsi="Times New Roman" w:cs="Times New Roman"/>
                <w:sz w:val="18"/>
                <w:szCs w:val="18"/>
                <w:lang w:eastAsia="fr-FR"/>
              </w:rPr>
              <w:t>)</w:t>
            </w:r>
          </w:p>
        </w:tc>
        <w:tc>
          <w:tcPr>
            <w:tcW w:w="1587" w:type="dxa"/>
          </w:tcPr>
          <w:p w14:paraId="795B8E89"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~4,100</w:t>
            </w:r>
          </w:p>
        </w:tc>
        <w:tc>
          <w:tcPr>
            <w:cnfStyle w:val="000010000000" w:firstRow="0" w:lastRow="0" w:firstColumn="0" w:lastColumn="0" w:oddVBand="1" w:evenVBand="0" w:oddHBand="0" w:evenHBand="0" w:firstRowFirstColumn="0" w:firstRowLastColumn="0" w:lastRowFirstColumn="0" w:lastRowLastColumn="0"/>
            <w:tcW w:w="1481" w:type="dxa"/>
          </w:tcPr>
          <w:p w14:paraId="487814E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~4,100</w:t>
            </w:r>
          </w:p>
        </w:tc>
        <w:tc>
          <w:tcPr>
            <w:tcW w:w="1587" w:type="dxa"/>
          </w:tcPr>
          <w:p w14:paraId="41C6DAE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~430</w:t>
            </w:r>
          </w:p>
        </w:tc>
        <w:tc>
          <w:tcPr>
            <w:cnfStyle w:val="000010000000" w:firstRow="0" w:lastRow="0" w:firstColumn="0" w:lastColumn="0" w:oddVBand="1" w:evenVBand="0" w:oddHBand="0" w:evenHBand="0" w:firstRowFirstColumn="0" w:firstRowLastColumn="0" w:lastRowFirstColumn="0" w:lastRowLastColumn="0"/>
            <w:tcW w:w="2074" w:type="dxa"/>
          </w:tcPr>
          <w:p w14:paraId="04C99D5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50</w:t>
            </w:r>
          </w:p>
        </w:tc>
      </w:tr>
    </w:tbl>
    <w:p w14:paraId="16A6CABE" w14:textId="77777777" w:rsidR="00EF4F9B" w:rsidRPr="00EF4F9B" w:rsidRDefault="00EF4F9B" w:rsidP="00EF4F9B">
      <w:pPr>
        <w:spacing w:before="40" w:after="100" w:line="276" w:lineRule="auto"/>
        <w:rPr>
          <w:rFonts w:ascii="Times New Roman" w:eastAsia="Arial" w:hAnsi="Times New Roman" w:cs="Times New Roman"/>
          <w:sz w:val="18"/>
          <w:szCs w:val="18"/>
          <w:lang w:val="en-GB" w:eastAsia="fr-FR"/>
        </w:rPr>
      </w:pPr>
      <w:r w:rsidRPr="00EF4F9B">
        <w:rPr>
          <w:rFonts w:ascii="Times New Roman" w:eastAsia="Arial" w:hAnsi="Times New Roman" w:cs="Times New Roman"/>
          <w:i/>
          <w:iCs/>
          <w:sz w:val="18"/>
          <w:szCs w:val="18"/>
          <w:lang w:val="en-GB" w:eastAsia="fr-FR"/>
        </w:rPr>
        <w:t>Records identified are approximate. Included citations correspond to references 1–50 in the manuscript. The narrative design means that inclusion represents the authors’ synthesis of the most evidentially relevant sources.</w:t>
      </w:r>
    </w:p>
    <w:p w14:paraId="17BC9F96" w14:textId="77777777" w:rsidR="00EF4F9B" w:rsidRPr="00EF4F9B" w:rsidRDefault="00EF4F9B" w:rsidP="00EF4F9B">
      <w:pPr>
        <w:spacing w:before="60" w:after="60" w:line="240" w:lineRule="auto"/>
        <w:rPr>
          <w:rFonts w:ascii="Times New Roman" w:eastAsia="Arial" w:hAnsi="Times New Roman" w:cs="Times New Roman"/>
          <w:sz w:val="18"/>
          <w:szCs w:val="18"/>
          <w:lang w:val="en-GB" w:eastAsia="fr-FR"/>
        </w:rPr>
      </w:pPr>
    </w:p>
    <w:p w14:paraId="3A42F8B0" w14:textId="2736BA1F" w:rsidR="00EF4F9B" w:rsidRPr="00EF4F9B" w:rsidRDefault="00EF4F9B" w:rsidP="00EF4F9B">
      <w:pPr>
        <w:spacing w:after="0" w:line="240" w:lineRule="auto"/>
        <w:rPr>
          <w:rFonts w:ascii="Times New Roman" w:eastAsia="Arial" w:hAnsi="Times New Roman" w:cs="Times New Roman"/>
          <w:sz w:val="18"/>
          <w:szCs w:val="18"/>
          <w:lang w:val="en-GB" w:eastAsia="fr-FR"/>
        </w:rPr>
      </w:pPr>
    </w:p>
    <w:p w14:paraId="3EC4CE32" w14:textId="77777777" w:rsidR="00EF4F9B" w:rsidRPr="00EF4F9B" w:rsidRDefault="00EF4F9B" w:rsidP="00EF4F9B">
      <w:pPr>
        <w:spacing w:before="60" w:after="60" w:line="240" w:lineRule="auto"/>
        <w:rPr>
          <w:rFonts w:ascii="Times New Roman" w:eastAsia="Arial" w:hAnsi="Times New Roman" w:cs="Times New Roman"/>
          <w:sz w:val="18"/>
          <w:szCs w:val="18"/>
          <w:lang w:val="en-GB" w:eastAsia="fr-FR"/>
        </w:rPr>
      </w:pPr>
    </w:p>
    <w:p w14:paraId="1F27350C" w14:textId="77777777" w:rsidR="00EF4F9B" w:rsidRPr="00EF4F9B" w:rsidRDefault="00EF4F9B" w:rsidP="00EF4F9B">
      <w:pPr>
        <w:spacing w:after="0" w:line="240" w:lineRule="auto"/>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br w:type="page"/>
      </w:r>
    </w:p>
    <w:p w14:paraId="3E2AE1E1" w14:textId="17B86441" w:rsidR="00EF4F9B" w:rsidRPr="00D27B56" w:rsidRDefault="00EF4F9B" w:rsidP="00EC09F8">
      <w:pPr>
        <w:pStyle w:val="Titre9"/>
      </w:pPr>
      <w:r w:rsidRPr="00D27B56">
        <w:lastRenderedPageBreak/>
        <w:t xml:space="preserve">Supplementary Appendix </w:t>
      </w:r>
      <w:r w:rsidR="00006EB5">
        <w:t>2</w:t>
      </w:r>
      <w:r w:rsidRPr="00D27B56">
        <w:t>: Evidence Hierarchy Table</w:t>
      </w:r>
    </w:p>
    <w:p w14:paraId="3ABA5CAE" w14:textId="3BEB7D9F" w:rsidR="00EF4F9B" w:rsidRPr="00EF4F9B" w:rsidRDefault="00EF4F9B" w:rsidP="00EC09F8">
      <w:pPr>
        <w:spacing w:before="80" w:after="80" w:line="276" w:lineRule="auto"/>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This table classifies all 50 references cited in the manuscript by evidence type. It enables readers to assess the evidentiary basis of each claim and identify which conclusions rest on peer-reviewed phase III data, congress-level data, observational evidence, or regulatory documents.</w:t>
      </w:r>
    </w:p>
    <w:p w14:paraId="1A825934" w14:textId="77777777" w:rsidR="00EF4F9B" w:rsidRPr="00EF4F9B" w:rsidRDefault="00EF4F9B" w:rsidP="00EF4F9B">
      <w:pPr>
        <w:spacing w:before="220" w:after="80" w:line="240" w:lineRule="auto"/>
        <w:outlineLvl w:val="1"/>
        <w:rPr>
          <w:rFonts w:ascii="Times New Roman" w:eastAsia="Arial" w:hAnsi="Times New Roman" w:cs="Times New Roman"/>
          <w:b/>
          <w:bCs/>
          <w:sz w:val="18"/>
          <w:szCs w:val="18"/>
          <w:lang w:eastAsia="fr-FR"/>
        </w:rPr>
      </w:pPr>
      <w:proofErr w:type="spellStart"/>
      <w:r w:rsidRPr="00EF4F9B">
        <w:rPr>
          <w:rFonts w:ascii="Times New Roman" w:eastAsia="Arial" w:hAnsi="Times New Roman" w:cs="Times New Roman"/>
          <w:b/>
          <w:bCs/>
          <w:sz w:val="18"/>
          <w:szCs w:val="18"/>
          <w:lang w:eastAsia="fr-FR"/>
        </w:rPr>
        <w:t>Evidence</w:t>
      </w:r>
      <w:proofErr w:type="spellEnd"/>
      <w:r w:rsidRPr="00EF4F9B">
        <w:rPr>
          <w:rFonts w:ascii="Times New Roman" w:eastAsia="Arial" w:hAnsi="Times New Roman" w:cs="Times New Roman"/>
          <w:b/>
          <w:bCs/>
          <w:sz w:val="18"/>
          <w:szCs w:val="18"/>
          <w:lang w:eastAsia="fr-FR"/>
        </w:rPr>
        <w:t xml:space="preserve"> Type </w:t>
      </w:r>
      <w:proofErr w:type="spellStart"/>
      <w:r w:rsidRPr="00EF4F9B">
        <w:rPr>
          <w:rFonts w:ascii="Times New Roman" w:eastAsia="Arial" w:hAnsi="Times New Roman" w:cs="Times New Roman"/>
          <w:b/>
          <w:bCs/>
          <w:sz w:val="18"/>
          <w:szCs w:val="18"/>
          <w:lang w:eastAsia="fr-FR"/>
        </w:rPr>
        <w:t>Definitions</w:t>
      </w:r>
      <w:proofErr w:type="spellEnd"/>
    </w:p>
    <w:tbl>
      <w:tblPr>
        <w:tblStyle w:val="TableauListe3-Accentuation1"/>
        <w:tblW w:w="9360" w:type="dxa"/>
        <w:tblLook w:val="0000" w:firstRow="0" w:lastRow="0" w:firstColumn="0" w:lastColumn="0" w:noHBand="0" w:noVBand="0"/>
      </w:tblPr>
      <w:tblGrid>
        <w:gridCol w:w="1386"/>
        <w:gridCol w:w="1874"/>
        <w:gridCol w:w="6100"/>
      </w:tblGrid>
      <w:tr w:rsidR="00261C41" w:rsidRPr="00101622" w14:paraId="23F4EC33"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15A4D92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Code</w:t>
            </w:r>
          </w:p>
        </w:tc>
        <w:tc>
          <w:tcPr>
            <w:tcW w:w="1900" w:type="dxa"/>
          </w:tcPr>
          <w:p w14:paraId="702AE4D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Evidence</w:t>
            </w:r>
            <w:proofErr w:type="spellEnd"/>
            <w:r w:rsidRPr="00EF4F9B">
              <w:rPr>
                <w:rFonts w:ascii="Times New Roman" w:eastAsia="Arial" w:hAnsi="Times New Roman" w:cs="Times New Roman"/>
                <w:b/>
                <w:bCs/>
                <w:sz w:val="18"/>
                <w:szCs w:val="18"/>
                <w:lang w:eastAsia="fr-FR"/>
              </w:rPr>
              <w:t xml:space="preserve"> type</w:t>
            </w:r>
          </w:p>
        </w:tc>
        <w:tc>
          <w:tcPr>
            <w:cnfStyle w:val="000010000000" w:firstRow="0" w:lastRow="0" w:firstColumn="0" w:lastColumn="0" w:oddVBand="1" w:evenVBand="0" w:oddHBand="0" w:evenHBand="0" w:firstRowFirstColumn="0" w:firstRowLastColumn="0" w:lastRowFirstColumn="0" w:lastRowLastColumn="0"/>
            <w:tcW w:w="6360" w:type="dxa"/>
          </w:tcPr>
          <w:p w14:paraId="389AC143"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Definition</w:t>
            </w:r>
            <w:proofErr w:type="spellEnd"/>
          </w:p>
        </w:tc>
      </w:tr>
      <w:tr w:rsidR="00261C41" w:rsidRPr="00D73A31" w14:paraId="5BA837EF"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0616379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tcW w:w="1900" w:type="dxa"/>
          </w:tcPr>
          <w:p w14:paraId="1D5F9E9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Peer-reviewed phase III RCT</w:t>
            </w:r>
          </w:p>
        </w:tc>
        <w:tc>
          <w:tcPr>
            <w:cnfStyle w:val="000010000000" w:firstRow="0" w:lastRow="0" w:firstColumn="0" w:lastColumn="0" w:oddVBand="1" w:evenVBand="0" w:oddHBand="0" w:evenHBand="0" w:firstRowFirstColumn="0" w:firstRowLastColumn="0" w:lastRowFirstColumn="0" w:lastRowLastColumn="0"/>
            <w:tcW w:w="6360" w:type="dxa"/>
          </w:tcPr>
          <w:p w14:paraId="785478B9"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Full publication of a phase III RCT in a peer-reviewed journal reporting a prespecified primary endpoint</w:t>
            </w:r>
          </w:p>
        </w:tc>
      </w:tr>
      <w:tr w:rsidR="00261C41" w:rsidRPr="00D73A31" w14:paraId="1CCE4B2B"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5F76A6D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Ph2-RCT</w:t>
            </w:r>
          </w:p>
        </w:tc>
        <w:tc>
          <w:tcPr>
            <w:tcW w:w="1900" w:type="dxa"/>
          </w:tcPr>
          <w:p w14:paraId="65EC3A5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Peer-reviewed phase II RCT</w:t>
            </w:r>
          </w:p>
        </w:tc>
        <w:tc>
          <w:tcPr>
            <w:cnfStyle w:val="000010000000" w:firstRow="0" w:lastRow="0" w:firstColumn="0" w:lastColumn="0" w:oddVBand="1" w:evenVBand="0" w:oddHBand="0" w:evenHBand="0" w:firstRowFirstColumn="0" w:firstRowLastColumn="0" w:lastRowFirstColumn="0" w:lastRowLastColumn="0"/>
            <w:tcW w:w="6360" w:type="dxa"/>
          </w:tcPr>
          <w:p w14:paraId="3287BF9A"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Full publication of a phase II RCT underpinning regulatory approval or guideline-level practice</w:t>
            </w:r>
          </w:p>
        </w:tc>
      </w:tr>
      <w:tr w:rsidR="00261C41" w:rsidRPr="00D73A31" w14:paraId="0BC60920"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31266A6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Ph2-SA</w:t>
            </w:r>
          </w:p>
        </w:tc>
        <w:tc>
          <w:tcPr>
            <w:tcW w:w="1900" w:type="dxa"/>
          </w:tcPr>
          <w:p w14:paraId="29CC59E4"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Peer-reviewed phase II single-arm</w:t>
            </w:r>
          </w:p>
        </w:tc>
        <w:tc>
          <w:tcPr>
            <w:cnfStyle w:val="000010000000" w:firstRow="0" w:lastRow="0" w:firstColumn="0" w:lastColumn="0" w:oddVBand="1" w:evenVBand="0" w:oddHBand="0" w:evenHBand="0" w:firstRowFirstColumn="0" w:firstRowLastColumn="0" w:lastRowFirstColumn="0" w:lastRowLastColumn="0"/>
            <w:tcW w:w="6360" w:type="dxa"/>
          </w:tcPr>
          <w:p w14:paraId="1FA15852"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Single-arm study published in full, included because it underpinned regulatory approval</w:t>
            </w:r>
          </w:p>
        </w:tc>
      </w:tr>
      <w:tr w:rsidR="00261C41" w:rsidRPr="00D73A31" w14:paraId="699ED7FF"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4758C11A"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-JS</w:t>
            </w:r>
          </w:p>
        </w:tc>
        <w:tc>
          <w:tcPr>
            <w:tcW w:w="1900" w:type="dxa"/>
          </w:tcPr>
          <w:p w14:paraId="32F4F04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 xml:space="preserve"> abstract, journal </w:t>
            </w:r>
            <w:proofErr w:type="spellStart"/>
            <w:r w:rsidRPr="00EF4F9B">
              <w:rPr>
                <w:rFonts w:ascii="Times New Roman" w:eastAsia="Arial" w:hAnsi="Times New Roman" w:cs="Times New Roman"/>
                <w:sz w:val="18"/>
                <w:szCs w:val="18"/>
                <w:lang w:eastAsia="fr-FR"/>
              </w:rPr>
              <w:t>supplement</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79B32BA8"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Abstract in a peer-reviewed journal supplement; not a full peer-reviewed primary publication</w:t>
            </w:r>
          </w:p>
        </w:tc>
      </w:tr>
      <w:tr w:rsidR="00261C41" w:rsidRPr="00D73A31" w14:paraId="1549449E"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0DD1372B"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-P</w:t>
            </w:r>
          </w:p>
        </w:tc>
        <w:tc>
          <w:tcPr>
            <w:tcW w:w="1900" w:type="dxa"/>
          </w:tcPr>
          <w:p w14:paraId="2E3E24D2"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presentation</w:t>
            </w:r>
            <w:proofErr w:type="spellEnd"/>
            <w:r w:rsidRPr="00EF4F9B">
              <w:rPr>
                <w:rFonts w:ascii="Times New Roman" w:eastAsia="Arial" w:hAnsi="Times New Roman" w:cs="Times New Roman"/>
                <w:sz w:val="18"/>
                <w:szCs w:val="18"/>
                <w:lang w:eastAsia="fr-FR"/>
              </w:rPr>
              <w:t xml:space="preserve">, abstract </w:t>
            </w:r>
            <w:proofErr w:type="spellStart"/>
            <w:r w:rsidRPr="00EF4F9B">
              <w:rPr>
                <w:rFonts w:ascii="Times New Roman" w:eastAsia="Arial" w:hAnsi="Times New Roman" w:cs="Times New Roman"/>
                <w:sz w:val="18"/>
                <w:szCs w:val="18"/>
                <w:lang w:eastAsia="fr-FR"/>
              </w:rPr>
              <w:t>only</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2117489C"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Data presented at congress with abstract; no peer-reviewed journal supplement at time of citation</w:t>
            </w:r>
          </w:p>
        </w:tc>
      </w:tr>
      <w:tr w:rsidR="00261C41" w:rsidRPr="00D73A31" w14:paraId="0D10C46C"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36DA20D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Reg-Doc</w:t>
            </w:r>
          </w:p>
        </w:tc>
        <w:tc>
          <w:tcPr>
            <w:tcW w:w="1900" w:type="dxa"/>
          </w:tcPr>
          <w:p w14:paraId="692B925A"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Regulatory</w:t>
            </w:r>
            <w:proofErr w:type="spellEnd"/>
            <w:r w:rsidRPr="00EF4F9B">
              <w:rPr>
                <w:rFonts w:ascii="Times New Roman" w:eastAsia="Arial" w:hAnsi="Times New Roman" w:cs="Times New Roman"/>
                <w:sz w:val="18"/>
                <w:szCs w:val="18"/>
                <w:lang w:eastAsia="fr-FR"/>
              </w:rPr>
              <w:t xml:space="preserve"> document</w:t>
            </w:r>
          </w:p>
        </w:tc>
        <w:tc>
          <w:tcPr>
            <w:cnfStyle w:val="000010000000" w:firstRow="0" w:lastRow="0" w:firstColumn="0" w:lastColumn="0" w:oddVBand="1" w:evenVBand="0" w:oddHBand="0" w:evenHBand="0" w:firstRowFirstColumn="0" w:firstRowLastColumn="0" w:lastRowFirstColumn="0" w:lastRowLastColumn="0"/>
            <w:tcW w:w="6360" w:type="dxa"/>
          </w:tcPr>
          <w:p w14:paraId="479A7F41"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Official regulatory agency approval notice or press release</w:t>
            </w:r>
          </w:p>
        </w:tc>
      </w:tr>
      <w:tr w:rsidR="00261C41" w:rsidRPr="00D73A31" w14:paraId="6011177A"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574C149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Protocol</w:t>
            </w:r>
          </w:p>
        </w:tc>
        <w:tc>
          <w:tcPr>
            <w:tcW w:w="1900" w:type="dxa"/>
          </w:tcPr>
          <w:p w14:paraId="1CBF996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Trial </w:t>
            </w:r>
            <w:proofErr w:type="spellStart"/>
            <w:r w:rsidRPr="00EF4F9B">
              <w:rPr>
                <w:rFonts w:ascii="Times New Roman" w:eastAsia="Arial" w:hAnsi="Times New Roman" w:cs="Times New Roman"/>
                <w:sz w:val="18"/>
                <w:szCs w:val="18"/>
                <w:lang w:eastAsia="fr-FR"/>
              </w:rPr>
              <w:t>protocol</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7D6D2AD5"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Published trial protocol; primary results not yet available</w:t>
            </w:r>
          </w:p>
        </w:tc>
      </w:tr>
      <w:tr w:rsidR="00261C41" w:rsidRPr="00D73A31" w14:paraId="49794A7D"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0ABE84F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Obs-Reg</w:t>
            </w:r>
          </w:p>
        </w:tc>
        <w:tc>
          <w:tcPr>
            <w:tcW w:w="1900" w:type="dxa"/>
          </w:tcPr>
          <w:p w14:paraId="49FF521E"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observational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registry</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62FE1BB1"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Prospective multi-centre registry study reporting real-world data</w:t>
            </w:r>
          </w:p>
        </w:tc>
      </w:tr>
      <w:tr w:rsidR="00261C41" w:rsidRPr="00D73A31" w14:paraId="280E58C6"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4D2B7A8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Obs-DB</w:t>
            </w:r>
          </w:p>
        </w:tc>
        <w:tc>
          <w:tcPr>
            <w:tcW w:w="1900" w:type="dxa"/>
          </w:tcPr>
          <w:p w14:paraId="18091E3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Retrospective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database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30D9A150"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Retrospective analysis of administrative or electronic health record database</w:t>
            </w:r>
          </w:p>
        </w:tc>
      </w:tr>
      <w:tr w:rsidR="00261C41" w:rsidRPr="00101622" w14:paraId="5EFF6E59"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49706E2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tcW w:w="1900" w:type="dxa"/>
          </w:tcPr>
          <w:p w14:paraId="793FDB23"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cohort</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21C6B44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cohort</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without</w:t>
            </w:r>
            <w:proofErr w:type="spellEnd"/>
            <w:r w:rsidRPr="00EF4F9B">
              <w:rPr>
                <w:rFonts w:ascii="Times New Roman" w:eastAsia="Arial" w:hAnsi="Times New Roman" w:cs="Times New Roman"/>
                <w:sz w:val="18"/>
                <w:szCs w:val="18"/>
                <w:lang w:eastAsia="fr-FR"/>
              </w:rPr>
              <w:t xml:space="preserve"> randomisation</w:t>
            </w:r>
          </w:p>
        </w:tc>
      </w:tr>
      <w:tr w:rsidR="00261C41" w:rsidRPr="00D73A31" w14:paraId="105EA0EF"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083922A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SR/MA</w:t>
            </w:r>
          </w:p>
        </w:tc>
        <w:tc>
          <w:tcPr>
            <w:tcW w:w="1900" w:type="dxa"/>
          </w:tcPr>
          <w:p w14:paraId="12F31DBD"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Systematic review or meta-analysis</w:t>
            </w:r>
          </w:p>
        </w:tc>
        <w:tc>
          <w:tcPr>
            <w:cnfStyle w:val="000010000000" w:firstRow="0" w:lastRow="0" w:firstColumn="0" w:lastColumn="0" w:oddVBand="1" w:evenVBand="0" w:oddHBand="0" w:evenHBand="0" w:firstRowFirstColumn="0" w:firstRowLastColumn="0" w:lastRowFirstColumn="0" w:lastRowLastColumn="0"/>
            <w:tcW w:w="6360" w:type="dxa"/>
          </w:tcPr>
          <w:p w14:paraId="13C89090"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Formal systematic review with or without meta-analysis</w:t>
            </w:r>
          </w:p>
        </w:tc>
      </w:tr>
      <w:tr w:rsidR="00261C41" w:rsidRPr="00D73A31" w14:paraId="038723A2"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1950A24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w:t>
            </w:r>
          </w:p>
        </w:tc>
        <w:tc>
          <w:tcPr>
            <w:tcW w:w="1900" w:type="dxa"/>
          </w:tcPr>
          <w:p w14:paraId="456E5323"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Clinical</w:t>
            </w:r>
            <w:proofErr w:type="spellEnd"/>
            <w:r w:rsidRPr="00EF4F9B">
              <w:rPr>
                <w:rFonts w:ascii="Times New Roman" w:eastAsia="Arial" w:hAnsi="Times New Roman" w:cs="Times New Roman"/>
                <w:sz w:val="18"/>
                <w:szCs w:val="18"/>
                <w:lang w:eastAsia="fr-FR"/>
              </w:rPr>
              <w:t xml:space="preserve"> practice guideline</w:t>
            </w:r>
          </w:p>
        </w:tc>
        <w:tc>
          <w:tcPr>
            <w:cnfStyle w:val="000010000000" w:firstRow="0" w:lastRow="0" w:firstColumn="0" w:lastColumn="0" w:oddVBand="1" w:evenVBand="0" w:oddHBand="0" w:evenHBand="0" w:firstRowFirstColumn="0" w:firstRowLastColumn="0" w:lastRowFirstColumn="0" w:lastRowLastColumn="0"/>
            <w:tcW w:w="6360" w:type="dxa"/>
          </w:tcPr>
          <w:p w14:paraId="34783B49"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Society or national clinical practice guideline</w:t>
            </w:r>
          </w:p>
        </w:tc>
      </w:tr>
      <w:tr w:rsidR="00261C41" w:rsidRPr="00D73A31" w14:paraId="611D0DAB"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726EB59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SANRA</w:t>
            </w:r>
          </w:p>
        </w:tc>
        <w:tc>
          <w:tcPr>
            <w:tcW w:w="1900" w:type="dxa"/>
          </w:tcPr>
          <w:p w14:paraId="1C398DD2"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Methodological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framework</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67025FAB"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Quality assessment framework for narrative review design</w:t>
            </w:r>
          </w:p>
        </w:tc>
      </w:tr>
      <w:tr w:rsidR="00261C41" w:rsidRPr="00101622" w14:paraId="02A168D3"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32A23E33"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Genomics</w:t>
            </w:r>
            <w:proofErr w:type="spellEnd"/>
          </w:p>
        </w:tc>
        <w:tc>
          <w:tcPr>
            <w:tcW w:w="1900" w:type="dxa"/>
          </w:tcPr>
          <w:p w14:paraId="153905A5"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Genomic</w:t>
            </w:r>
            <w:proofErr w:type="spellEnd"/>
            <w:r w:rsidRPr="00EF4F9B">
              <w:rPr>
                <w:rFonts w:ascii="Times New Roman" w:eastAsia="Arial" w:hAnsi="Times New Roman" w:cs="Times New Roman"/>
                <w:sz w:val="18"/>
                <w:szCs w:val="18"/>
                <w:lang w:eastAsia="fr-FR"/>
              </w:rPr>
              <w:t xml:space="preserve"> / </w:t>
            </w:r>
            <w:proofErr w:type="spellStart"/>
            <w:r w:rsidRPr="00EF4F9B">
              <w:rPr>
                <w:rFonts w:ascii="Times New Roman" w:eastAsia="Arial" w:hAnsi="Times New Roman" w:cs="Times New Roman"/>
                <w:sz w:val="18"/>
                <w:szCs w:val="18"/>
                <w:lang w:eastAsia="fr-FR"/>
              </w:rPr>
              <w:t>translational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479A399F"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Comprehensive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molecular</w:t>
            </w:r>
            <w:proofErr w:type="spellEnd"/>
            <w:r w:rsidRPr="00EF4F9B">
              <w:rPr>
                <w:rFonts w:ascii="Times New Roman" w:eastAsia="Arial" w:hAnsi="Times New Roman" w:cs="Times New Roman"/>
                <w:sz w:val="18"/>
                <w:szCs w:val="18"/>
                <w:lang w:eastAsia="fr-FR"/>
              </w:rPr>
              <w:t xml:space="preserve"> profiling </w:t>
            </w:r>
            <w:proofErr w:type="spellStart"/>
            <w:r w:rsidRPr="00EF4F9B">
              <w:rPr>
                <w:rFonts w:ascii="Times New Roman" w:eastAsia="Arial" w:hAnsi="Times New Roman" w:cs="Times New Roman"/>
                <w:sz w:val="18"/>
                <w:szCs w:val="18"/>
                <w:lang w:eastAsia="fr-FR"/>
              </w:rPr>
              <w:t>study</w:t>
            </w:r>
            <w:proofErr w:type="spellEnd"/>
          </w:p>
        </w:tc>
      </w:tr>
      <w:tr w:rsidR="00261C41" w:rsidRPr="00D73A31" w14:paraId="6E99B455" w14:textId="77777777" w:rsidTr="00EC09F8">
        <w:tc>
          <w:tcPr>
            <w:cnfStyle w:val="000010000000" w:firstRow="0" w:lastRow="0" w:firstColumn="0" w:lastColumn="0" w:oddVBand="1" w:evenVBand="0" w:oddHBand="0" w:evenHBand="0" w:firstRowFirstColumn="0" w:firstRowLastColumn="0" w:lastRowFirstColumn="0" w:lastRowLastColumn="0"/>
            <w:tcW w:w="1100" w:type="dxa"/>
          </w:tcPr>
          <w:p w14:paraId="053F14E3"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Epidemiology</w:t>
            </w:r>
            <w:proofErr w:type="spellEnd"/>
          </w:p>
        </w:tc>
        <w:tc>
          <w:tcPr>
            <w:tcW w:w="1900" w:type="dxa"/>
          </w:tcPr>
          <w:p w14:paraId="6010FEB7"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Epidemiological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0708906F"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Population-level cancer incidence or burden analysis</w:t>
            </w:r>
          </w:p>
        </w:tc>
      </w:tr>
      <w:tr w:rsidR="00261C41" w:rsidRPr="00D73A31" w14:paraId="1B7D5BA6"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0" w:type="dxa"/>
          </w:tcPr>
          <w:p w14:paraId="19A8220F"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Correspondence</w:t>
            </w:r>
            <w:proofErr w:type="spellEnd"/>
          </w:p>
        </w:tc>
        <w:tc>
          <w:tcPr>
            <w:tcW w:w="1900" w:type="dxa"/>
          </w:tcPr>
          <w:p w14:paraId="622F529E"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Journal </w:t>
            </w:r>
            <w:proofErr w:type="spellStart"/>
            <w:r w:rsidRPr="00EF4F9B">
              <w:rPr>
                <w:rFonts w:ascii="Times New Roman" w:eastAsia="Arial" w:hAnsi="Times New Roman" w:cs="Times New Roman"/>
                <w:sz w:val="18"/>
                <w:szCs w:val="18"/>
                <w:lang w:eastAsia="fr-FR"/>
              </w:rPr>
              <w:t>correspondence</w:t>
            </w:r>
            <w:proofErr w:type="spellEnd"/>
          </w:p>
        </w:tc>
        <w:tc>
          <w:tcPr>
            <w:cnfStyle w:val="000010000000" w:firstRow="0" w:lastRow="0" w:firstColumn="0" w:lastColumn="0" w:oddVBand="1" w:evenVBand="0" w:oddHBand="0" w:evenHBand="0" w:firstRowFirstColumn="0" w:firstRowLastColumn="0" w:lastRowFirstColumn="0" w:lastRowLastColumn="0"/>
            <w:tcW w:w="6360" w:type="dxa"/>
          </w:tcPr>
          <w:p w14:paraId="4C8167F1"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Letter to journal editor; not a primary trial publication</w:t>
            </w:r>
          </w:p>
        </w:tc>
      </w:tr>
    </w:tbl>
    <w:p w14:paraId="3331B3A4" w14:textId="77777777" w:rsidR="00EF4F9B" w:rsidRPr="00EF4F9B" w:rsidRDefault="00EF4F9B" w:rsidP="00EF4F9B">
      <w:pPr>
        <w:spacing w:before="60" w:after="60" w:line="240" w:lineRule="auto"/>
        <w:rPr>
          <w:rFonts w:ascii="Times New Roman" w:eastAsia="Arial" w:hAnsi="Times New Roman" w:cs="Times New Roman"/>
          <w:sz w:val="18"/>
          <w:szCs w:val="18"/>
          <w:lang w:val="en-GB" w:eastAsia="fr-FR"/>
        </w:rPr>
      </w:pPr>
    </w:p>
    <w:p w14:paraId="11225CD7" w14:textId="77777777" w:rsidR="00EC09F8" w:rsidRPr="00101622" w:rsidRDefault="00EC09F8">
      <w:pPr>
        <w:rPr>
          <w:rFonts w:ascii="Times New Roman" w:eastAsia="Arial" w:hAnsi="Times New Roman" w:cs="Times New Roman"/>
          <w:b/>
          <w:bCs/>
          <w:sz w:val="18"/>
          <w:szCs w:val="18"/>
          <w:lang w:val="en-GB" w:eastAsia="fr-FR"/>
        </w:rPr>
      </w:pPr>
      <w:r w:rsidRPr="00101622">
        <w:rPr>
          <w:rFonts w:ascii="Times New Roman" w:eastAsia="Arial" w:hAnsi="Times New Roman" w:cs="Times New Roman"/>
          <w:b/>
          <w:bCs/>
          <w:sz w:val="18"/>
          <w:szCs w:val="18"/>
          <w:lang w:val="en-GB" w:eastAsia="fr-FR"/>
        </w:rPr>
        <w:br w:type="page"/>
      </w:r>
    </w:p>
    <w:p w14:paraId="14C5673C" w14:textId="543F07FD" w:rsidR="00EF4F9B" w:rsidRPr="00EF4F9B" w:rsidRDefault="00EF4F9B" w:rsidP="00EF4F9B">
      <w:pPr>
        <w:spacing w:before="220" w:after="80" w:line="240" w:lineRule="auto"/>
        <w:outlineLvl w:val="1"/>
        <w:rPr>
          <w:rFonts w:ascii="Times New Roman" w:eastAsia="Arial" w:hAnsi="Times New Roman" w:cs="Times New Roman"/>
          <w:b/>
          <w:bCs/>
          <w:sz w:val="18"/>
          <w:szCs w:val="18"/>
          <w:lang w:val="en-GB" w:eastAsia="fr-FR"/>
        </w:rPr>
      </w:pPr>
      <w:r w:rsidRPr="00EF4F9B">
        <w:rPr>
          <w:rFonts w:ascii="Times New Roman" w:eastAsia="Arial" w:hAnsi="Times New Roman" w:cs="Times New Roman"/>
          <w:b/>
          <w:bCs/>
          <w:sz w:val="18"/>
          <w:szCs w:val="18"/>
          <w:lang w:val="en-GB" w:eastAsia="fr-FR"/>
        </w:rPr>
        <w:lastRenderedPageBreak/>
        <w:t>Reference Classification Table</w:t>
      </w:r>
    </w:p>
    <w:p w14:paraId="7416154D" w14:textId="77777777" w:rsidR="00EF4F9B" w:rsidRPr="00EF4F9B" w:rsidRDefault="00EF4F9B" w:rsidP="00EF4F9B">
      <w:pPr>
        <w:spacing w:before="40" w:after="100" w:line="276" w:lineRule="auto"/>
        <w:rPr>
          <w:rFonts w:ascii="Times New Roman" w:eastAsia="Arial" w:hAnsi="Times New Roman" w:cs="Times New Roman"/>
          <w:sz w:val="18"/>
          <w:szCs w:val="18"/>
          <w:lang w:val="en-GB" w:eastAsia="fr-FR"/>
        </w:rPr>
      </w:pPr>
      <w:r w:rsidRPr="00EF4F9B">
        <w:rPr>
          <w:rFonts w:ascii="Times New Roman" w:eastAsia="Arial" w:hAnsi="Times New Roman" w:cs="Times New Roman"/>
          <w:i/>
          <w:iCs/>
          <w:sz w:val="18"/>
          <w:szCs w:val="18"/>
          <w:lang w:val="en-GB" w:eastAsia="fr-FR"/>
        </w:rPr>
        <w:t>References are numbered as in the revised manuscript. “Peer-reviewed?”: Yes = full peer-reviewed journal article; No = congress abstract, regulatory document, protocol, or correspondence only.</w:t>
      </w:r>
    </w:p>
    <w:p w14:paraId="0E3C2722" w14:textId="77777777" w:rsidR="00EF4F9B" w:rsidRPr="00EF4F9B" w:rsidRDefault="00EF4F9B" w:rsidP="00EF4F9B">
      <w:pPr>
        <w:spacing w:before="40" w:after="60" w:line="240" w:lineRule="auto"/>
        <w:rPr>
          <w:rFonts w:ascii="Times New Roman" w:eastAsia="Arial" w:hAnsi="Times New Roman" w:cs="Times New Roman"/>
          <w:sz w:val="18"/>
          <w:szCs w:val="18"/>
          <w:lang w:val="en-GB" w:eastAsia="fr-FR"/>
        </w:rPr>
      </w:pPr>
    </w:p>
    <w:tbl>
      <w:tblPr>
        <w:tblStyle w:val="TableauListe3-Accentuation1"/>
        <w:tblW w:w="9360" w:type="dxa"/>
        <w:tblLook w:val="0000" w:firstRow="0" w:lastRow="0" w:firstColumn="0" w:lastColumn="0" w:noHBand="0" w:noVBand="0"/>
      </w:tblPr>
      <w:tblGrid>
        <w:gridCol w:w="486"/>
        <w:gridCol w:w="1310"/>
        <w:gridCol w:w="1484"/>
        <w:gridCol w:w="1966"/>
        <w:gridCol w:w="1050"/>
        <w:gridCol w:w="3064"/>
      </w:tblGrid>
      <w:tr w:rsidR="00261C41" w:rsidRPr="00101622" w14:paraId="0778E168"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34B5F614"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Ref</w:t>
            </w:r>
            <w:proofErr w:type="spellEnd"/>
          </w:p>
        </w:tc>
        <w:tc>
          <w:tcPr>
            <w:tcW w:w="1380" w:type="dxa"/>
          </w:tcPr>
          <w:p w14:paraId="43AE35F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 xml:space="preserve">First </w:t>
            </w:r>
            <w:proofErr w:type="spellStart"/>
            <w:r w:rsidRPr="00EF4F9B">
              <w:rPr>
                <w:rFonts w:ascii="Times New Roman" w:eastAsia="Arial" w:hAnsi="Times New Roman" w:cs="Times New Roman"/>
                <w:b/>
                <w:bCs/>
                <w:sz w:val="18"/>
                <w:szCs w:val="18"/>
                <w:lang w:eastAsia="fr-FR"/>
              </w:rPr>
              <w:t>author</w:t>
            </w:r>
            <w:proofErr w:type="spellEnd"/>
            <w:r w:rsidRPr="00EF4F9B">
              <w:rPr>
                <w:rFonts w:ascii="Times New Roman" w:eastAsia="Arial" w:hAnsi="Times New Roman" w:cs="Times New Roman"/>
                <w:b/>
                <w:bCs/>
                <w:sz w:val="18"/>
                <w:szCs w:val="18"/>
                <w:lang w:eastAsia="fr-FR"/>
              </w:rPr>
              <w:t xml:space="preserve"> (</w:t>
            </w:r>
            <w:proofErr w:type="spellStart"/>
            <w:r w:rsidRPr="00EF4F9B">
              <w:rPr>
                <w:rFonts w:ascii="Times New Roman" w:eastAsia="Arial" w:hAnsi="Times New Roman" w:cs="Times New Roman"/>
                <w:b/>
                <w:bCs/>
                <w:sz w:val="18"/>
                <w:szCs w:val="18"/>
                <w:lang w:eastAsia="fr-FR"/>
              </w:rPr>
              <w:t>year</w:t>
            </w:r>
            <w:proofErr w:type="spellEnd"/>
            <w:r w:rsidRPr="00EF4F9B">
              <w:rPr>
                <w:rFonts w:ascii="Times New Roman" w:eastAsia="Arial" w:hAnsi="Times New Roman" w:cs="Times New Roman"/>
                <w:b/>
                <w:bCs/>
                <w:sz w:val="18"/>
                <w:szCs w:val="18"/>
                <w:lang w:eastAsia="fr-FR"/>
              </w:rPr>
              <w:t>)</w:t>
            </w:r>
          </w:p>
        </w:tc>
        <w:tc>
          <w:tcPr>
            <w:cnfStyle w:val="000010000000" w:firstRow="0" w:lastRow="0" w:firstColumn="0" w:lastColumn="0" w:oddVBand="1" w:evenVBand="0" w:oddHBand="0" w:evenHBand="0" w:firstRowFirstColumn="0" w:firstRowLastColumn="0" w:lastRowFirstColumn="0" w:lastRowLastColumn="0"/>
            <w:tcW w:w="1500" w:type="dxa"/>
          </w:tcPr>
          <w:p w14:paraId="0D59BA6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 xml:space="preserve">Trial / </w:t>
            </w:r>
            <w:proofErr w:type="spellStart"/>
            <w:r w:rsidRPr="00EF4F9B">
              <w:rPr>
                <w:rFonts w:ascii="Times New Roman" w:eastAsia="Arial" w:hAnsi="Times New Roman" w:cs="Times New Roman"/>
                <w:b/>
                <w:bCs/>
                <w:sz w:val="18"/>
                <w:szCs w:val="18"/>
                <w:lang w:eastAsia="fr-FR"/>
              </w:rPr>
              <w:t>study</w:t>
            </w:r>
            <w:proofErr w:type="spellEnd"/>
          </w:p>
        </w:tc>
        <w:tc>
          <w:tcPr>
            <w:tcW w:w="1100" w:type="dxa"/>
          </w:tcPr>
          <w:p w14:paraId="46518BB7"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Evidence</w:t>
            </w:r>
            <w:proofErr w:type="spellEnd"/>
            <w:r w:rsidRPr="00EF4F9B">
              <w:rPr>
                <w:rFonts w:ascii="Times New Roman" w:eastAsia="Arial" w:hAnsi="Times New Roman" w:cs="Times New Roman"/>
                <w:b/>
                <w:bCs/>
                <w:sz w:val="18"/>
                <w:szCs w:val="18"/>
                <w:lang w:eastAsia="fr-FR"/>
              </w:rPr>
              <w:t xml:space="preserve"> type</w:t>
            </w:r>
          </w:p>
        </w:tc>
        <w:tc>
          <w:tcPr>
            <w:cnfStyle w:val="000010000000" w:firstRow="0" w:lastRow="0" w:firstColumn="0" w:lastColumn="0" w:oddVBand="1" w:evenVBand="0" w:oddHBand="0" w:evenHBand="0" w:firstRowFirstColumn="0" w:firstRowLastColumn="0" w:lastRowFirstColumn="0" w:lastRowLastColumn="0"/>
            <w:tcW w:w="1100" w:type="dxa"/>
          </w:tcPr>
          <w:p w14:paraId="4169B41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Peer-</w:t>
            </w:r>
            <w:proofErr w:type="spellStart"/>
            <w:r w:rsidRPr="00EF4F9B">
              <w:rPr>
                <w:rFonts w:ascii="Times New Roman" w:eastAsia="Arial" w:hAnsi="Times New Roman" w:cs="Times New Roman"/>
                <w:b/>
                <w:bCs/>
                <w:sz w:val="18"/>
                <w:szCs w:val="18"/>
                <w:lang w:eastAsia="fr-FR"/>
              </w:rPr>
              <w:t>reviewed</w:t>
            </w:r>
            <w:proofErr w:type="spellEnd"/>
            <w:r w:rsidRPr="00EF4F9B">
              <w:rPr>
                <w:rFonts w:ascii="Times New Roman" w:eastAsia="Arial" w:hAnsi="Times New Roman" w:cs="Times New Roman"/>
                <w:b/>
                <w:bCs/>
                <w:sz w:val="18"/>
                <w:szCs w:val="18"/>
                <w:lang w:eastAsia="fr-FR"/>
              </w:rPr>
              <w:t>?</w:t>
            </w:r>
          </w:p>
        </w:tc>
        <w:tc>
          <w:tcPr>
            <w:tcW w:w="3940" w:type="dxa"/>
          </w:tcPr>
          <w:p w14:paraId="0F2E8A3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Key note</w:t>
            </w:r>
          </w:p>
        </w:tc>
      </w:tr>
      <w:tr w:rsidR="00261C41" w:rsidRPr="00101622" w14:paraId="5CBF1242"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436C179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tcW w:w="1380" w:type="dxa"/>
          </w:tcPr>
          <w:p w14:paraId="24D0E5C7"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Siewert</w:t>
            </w:r>
            <w:proofErr w:type="spellEnd"/>
            <w:r w:rsidRPr="00EF4F9B">
              <w:rPr>
                <w:rFonts w:ascii="Times New Roman" w:eastAsia="Arial" w:hAnsi="Times New Roman" w:cs="Times New Roman"/>
                <w:sz w:val="18"/>
                <w:szCs w:val="18"/>
                <w:lang w:eastAsia="fr-FR"/>
              </w:rPr>
              <w:t xml:space="preserve"> (1998)</w:t>
            </w:r>
          </w:p>
        </w:tc>
        <w:tc>
          <w:tcPr>
            <w:cnfStyle w:val="000010000000" w:firstRow="0" w:lastRow="0" w:firstColumn="0" w:lastColumn="0" w:oddVBand="1" w:evenVBand="0" w:oddHBand="0" w:evenHBand="0" w:firstRowFirstColumn="0" w:firstRowLastColumn="0" w:lastRowFirstColumn="0" w:lastRowLastColumn="0"/>
            <w:tcW w:w="1500" w:type="dxa"/>
          </w:tcPr>
          <w:p w14:paraId="7D0BBD6F"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Siewert</w:t>
            </w:r>
            <w:proofErr w:type="spellEnd"/>
            <w:r w:rsidRPr="00EF4F9B">
              <w:rPr>
                <w:rFonts w:ascii="Times New Roman" w:eastAsia="Arial" w:hAnsi="Times New Roman" w:cs="Times New Roman"/>
                <w:sz w:val="18"/>
                <w:szCs w:val="18"/>
                <w:lang w:eastAsia="fr-FR"/>
              </w:rPr>
              <w:t xml:space="preserve"> classification</w:t>
            </w:r>
          </w:p>
        </w:tc>
        <w:tc>
          <w:tcPr>
            <w:tcW w:w="1100" w:type="dxa"/>
          </w:tcPr>
          <w:p w14:paraId="466F49B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Guideline/Classification</w:t>
            </w:r>
          </w:p>
        </w:tc>
        <w:tc>
          <w:tcPr>
            <w:cnfStyle w:val="000010000000" w:firstRow="0" w:lastRow="0" w:firstColumn="0" w:lastColumn="0" w:oddVBand="1" w:evenVBand="0" w:oddHBand="0" w:evenHBand="0" w:firstRowFirstColumn="0" w:firstRowLastColumn="0" w:lastRowFirstColumn="0" w:lastRowLastColumn="0"/>
            <w:tcW w:w="1100" w:type="dxa"/>
          </w:tcPr>
          <w:p w14:paraId="366C4EE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741B775D"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Foundational</w:t>
            </w:r>
            <w:proofErr w:type="spellEnd"/>
            <w:r w:rsidRPr="00EF4F9B">
              <w:rPr>
                <w:rFonts w:ascii="Times New Roman" w:eastAsia="Arial" w:hAnsi="Times New Roman" w:cs="Times New Roman"/>
                <w:sz w:val="18"/>
                <w:szCs w:val="18"/>
                <w:lang w:eastAsia="fr-FR"/>
              </w:rPr>
              <w:t xml:space="preserve"> classification </w:t>
            </w:r>
            <w:proofErr w:type="spellStart"/>
            <w:r w:rsidRPr="00EF4F9B">
              <w:rPr>
                <w:rFonts w:ascii="Times New Roman" w:eastAsia="Arial" w:hAnsi="Times New Roman" w:cs="Times New Roman"/>
                <w:sz w:val="18"/>
                <w:szCs w:val="18"/>
                <w:lang w:eastAsia="fr-FR"/>
              </w:rPr>
              <w:t>schema</w:t>
            </w:r>
            <w:proofErr w:type="spellEnd"/>
          </w:p>
        </w:tc>
      </w:tr>
      <w:tr w:rsidR="00261C41" w:rsidRPr="00101622" w14:paraId="0CCF727A"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292C685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w:t>
            </w:r>
          </w:p>
        </w:tc>
        <w:tc>
          <w:tcPr>
            <w:tcW w:w="1380" w:type="dxa"/>
          </w:tcPr>
          <w:p w14:paraId="27AB7679"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Sung (2021)</w:t>
            </w:r>
          </w:p>
        </w:tc>
        <w:tc>
          <w:tcPr>
            <w:cnfStyle w:val="000010000000" w:firstRow="0" w:lastRow="0" w:firstColumn="0" w:lastColumn="0" w:oddVBand="1" w:evenVBand="0" w:oddHBand="0" w:evenHBand="0" w:firstRowFirstColumn="0" w:firstRowLastColumn="0" w:lastRowFirstColumn="0" w:lastRowLastColumn="0"/>
            <w:tcW w:w="1500" w:type="dxa"/>
          </w:tcPr>
          <w:p w14:paraId="77ECC18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GLOBOCAN 2020</w:t>
            </w:r>
          </w:p>
        </w:tc>
        <w:tc>
          <w:tcPr>
            <w:tcW w:w="1100" w:type="dxa"/>
          </w:tcPr>
          <w:p w14:paraId="50C8E2AF"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Epidemiology</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45AD259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E891AA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r>
      <w:tr w:rsidR="00261C41" w:rsidRPr="00101622" w14:paraId="12675FFE"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0D67599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w:t>
            </w:r>
          </w:p>
        </w:tc>
        <w:tc>
          <w:tcPr>
            <w:tcW w:w="1380" w:type="dxa"/>
          </w:tcPr>
          <w:p w14:paraId="50E489D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Arnold (2020)</w:t>
            </w:r>
          </w:p>
        </w:tc>
        <w:tc>
          <w:tcPr>
            <w:cnfStyle w:val="000010000000" w:firstRow="0" w:lastRow="0" w:firstColumn="0" w:lastColumn="0" w:oddVBand="1" w:evenVBand="0" w:oddHBand="0" w:evenHBand="0" w:firstRowFirstColumn="0" w:firstRowLastColumn="0" w:lastRowFirstColumn="0" w:lastRowLastColumn="0"/>
            <w:tcW w:w="1500" w:type="dxa"/>
          </w:tcPr>
          <w:p w14:paraId="6A89A9DE"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3E46878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Epidemiology</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32CA5D1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862691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r>
      <w:tr w:rsidR="00261C41" w:rsidRPr="00101622" w14:paraId="64F87A38"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22DA60A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w:t>
            </w:r>
          </w:p>
        </w:tc>
        <w:tc>
          <w:tcPr>
            <w:tcW w:w="1380" w:type="dxa"/>
          </w:tcPr>
          <w:p w14:paraId="2EBB98A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Coleman (2018)</w:t>
            </w:r>
          </w:p>
        </w:tc>
        <w:tc>
          <w:tcPr>
            <w:cnfStyle w:val="000010000000" w:firstRow="0" w:lastRow="0" w:firstColumn="0" w:lastColumn="0" w:oddVBand="1" w:evenVBand="0" w:oddHBand="0" w:evenHBand="0" w:firstRowFirstColumn="0" w:firstRowLastColumn="0" w:lastRowFirstColumn="0" w:lastRowLastColumn="0"/>
            <w:tcW w:w="1500" w:type="dxa"/>
          </w:tcPr>
          <w:p w14:paraId="6DDCF7C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511B038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Epidemiology</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1462674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E20A22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Review</w:t>
            </w:r>
            <w:proofErr w:type="spellEnd"/>
            <w:r w:rsidRPr="00EF4F9B">
              <w:rPr>
                <w:rFonts w:ascii="Times New Roman" w:eastAsia="Arial" w:hAnsi="Times New Roman" w:cs="Times New Roman"/>
                <w:sz w:val="18"/>
                <w:szCs w:val="18"/>
                <w:lang w:eastAsia="fr-FR"/>
              </w:rPr>
              <w:t xml:space="preserve"> article</w:t>
            </w:r>
          </w:p>
        </w:tc>
      </w:tr>
      <w:tr w:rsidR="00261C41" w:rsidRPr="00101622" w14:paraId="15DF128E"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2B7592F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5</w:t>
            </w:r>
          </w:p>
        </w:tc>
        <w:tc>
          <w:tcPr>
            <w:tcW w:w="1380" w:type="dxa"/>
          </w:tcPr>
          <w:p w14:paraId="589387F6"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Smyth (2020)</w:t>
            </w:r>
          </w:p>
        </w:tc>
        <w:tc>
          <w:tcPr>
            <w:cnfStyle w:val="000010000000" w:firstRow="0" w:lastRow="0" w:firstColumn="0" w:lastColumn="0" w:oddVBand="1" w:evenVBand="0" w:oddHBand="0" w:evenHBand="0" w:firstRowFirstColumn="0" w:firstRowLastColumn="0" w:lastRowFirstColumn="0" w:lastRowLastColumn="0"/>
            <w:tcW w:w="1500" w:type="dxa"/>
          </w:tcPr>
          <w:p w14:paraId="2ED3C2B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0CE25C06"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Epidemiology</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62F10EB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4CEA00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Seminar article</w:t>
            </w:r>
          </w:p>
        </w:tc>
      </w:tr>
      <w:tr w:rsidR="00261C41" w:rsidRPr="00101622" w14:paraId="70457D3B"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29D7806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6</w:t>
            </w:r>
          </w:p>
        </w:tc>
        <w:tc>
          <w:tcPr>
            <w:tcW w:w="1380" w:type="dxa"/>
          </w:tcPr>
          <w:p w14:paraId="4B665081"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Ajani</w:t>
            </w:r>
            <w:proofErr w:type="spellEnd"/>
            <w:r w:rsidRPr="00EF4F9B">
              <w:rPr>
                <w:rFonts w:ascii="Times New Roman" w:eastAsia="Arial" w:hAnsi="Times New Roman" w:cs="Times New Roman"/>
                <w:sz w:val="18"/>
                <w:szCs w:val="18"/>
                <w:lang w:eastAsia="fr-FR"/>
              </w:rPr>
              <w:t xml:space="preserve"> (2017)</w:t>
            </w:r>
          </w:p>
        </w:tc>
        <w:tc>
          <w:tcPr>
            <w:cnfStyle w:val="000010000000" w:firstRow="0" w:lastRow="0" w:firstColumn="0" w:lastColumn="0" w:oddVBand="1" w:evenVBand="0" w:oddHBand="0" w:evenHBand="0" w:firstRowFirstColumn="0" w:firstRowLastColumn="0" w:lastRowFirstColumn="0" w:lastRowLastColumn="0"/>
            <w:tcW w:w="1500" w:type="dxa"/>
          </w:tcPr>
          <w:p w14:paraId="2F2B313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270BE858"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Epidemiology</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0EDD37E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7B5B09E"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Primer article</w:t>
            </w:r>
          </w:p>
        </w:tc>
      </w:tr>
      <w:tr w:rsidR="00261C41" w:rsidRPr="00101622" w14:paraId="56E7C1F6"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34E2267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7</w:t>
            </w:r>
          </w:p>
        </w:tc>
        <w:tc>
          <w:tcPr>
            <w:tcW w:w="1380" w:type="dxa"/>
          </w:tcPr>
          <w:p w14:paraId="62EB4C2B"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TCGA (2014)</w:t>
            </w:r>
          </w:p>
        </w:tc>
        <w:tc>
          <w:tcPr>
            <w:cnfStyle w:val="000010000000" w:firstRow="0" w:lastRow="0" w:firstColumn="0" w:lastColumn="0" w:oddVBand="1" w:evenVBand="0" w:oddHBand="0" w:evenHBand="0" w:firstRowFirstColumn="0" w:firstRowLastColumn="0" w:lastRowFirstColumn="0" w:lastRowLastColumn="0"/>
            <w:tcW w:w="1500" w:type="dxa"/>
          </w:tcPr>
          <w:p w14:paraId="77D607C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TCGA </w:t>
            </w:r>
            <w:proofErr w:type="spellStart"/>
            <w:r w:rsidRPr="00EF4F9B">
              <w:rPr>
                <w:rFonts w:ascii="Times New Roman" w:eastAsia="Arial" w:hAnsi="Times New Roman" w:cs="Times New Roman"/>
                <w:sz w:val="18"/>
                <w:szCs w:val="18"/>
                <w:lang w:eastAsia="fr-FR"/>
              </w:rPr>
              <w:t>Gastric</w:t>
            </w:r>
            <w:proofErr w:type="spellEnd"/>
          </w:p>
        </w:tc>
        <w:tc>
          <w:tcPr>
            <w:tcW w:w="1100" w:type="dxa"/>
          </w:tcPr>
          <w:p w14:paraId="68F453C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Genomics</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003FAD7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25EED82B"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Comprehensive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molecular</w:t>
            </w:r>
            <w:proofErr w:type="spellEnd"/>
            <w:r w:rsidRPr="00EF4F9B">
              <w:rPr>
                <w:rFonts w:ascii="Times New Roman" w:eastAsia="Arial" w:hAnsi="Times New Roman" w:cs="Times New Roman"/>
                <w:sz w:val="18"/>
                <w:szCs w:val="18"/>
                <w:lang w:eastAsia="fr-FR"/>
              </w:rPr>
              <w:t xml:space="preserve"> profiling</w:t>
            </w:r>
          </w:p>
        </w:tc>
      </w:tr>
      <w:tr w:rsidR="00261C41" w:rsidRPr="00101622" w14:paraId="139B46C9"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1408E88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8</w:t>
            </w:r>
          </w:p>
        </w:tc>
        <w:tc>
          <w:tcPr>
            <w:tcW w:w="1380" w:type="dxa"/>
          </w:tcPr>
          <w:p w14:paraId="34CCC3E1"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Nakauchi</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2E8363D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019AAF97"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Genomics</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264EDDF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3AA629B8"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Translational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r>
      <w:tr w:rsidR="00261C41" w:rsidRPr="00D73A31" w14:paraId="1B6FB960"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46F73B0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9</w:t>
            </w:r>
          </w:p>
        </w:tc>
        <w:tc>
          <w:tcPr>
            <w:tcW w:w="1380" w:type="dxa"/>
          </w:tcPr>
          <w:p w14:paraId="15A04341"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Hess (2022)</w:t>
            </w:r>
          </w:p>
        </w:tc>
        <w:tc>
          <w:tcPr>
            <w:cnfStyle w:val="000010000000" w:firstRow="0" w:lastRow="0" w:firstColumn="0" w:lastColumn="0" w:oddVBand="1" w:evenVBand="0" w:oddHBand="0" w:evenHBand="0" w:firstRowFirstColumn="0" w:firstRowLastColumn="0" w:lastRowFirstColumn="0" w:lastRowLastColumn="0"/>
            <w:tcW w:w="1500" w:type="dxa"/>
          </w:tcPr>
          <w:p w14:paraId="4040C192"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Flatiron</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database</w:t>
            </w:r>
            <w:proofErr w:type="spellEnd"/>
          </w:p>
        </w:tc>
        <w:tc>
          <w:tcPr>
            <w:tcW w:w="1100" w:type="dxa"/>
          </w:tcPr>
          <w:p w14:paraId="0F4ED748"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Obs-DB</w:t>
            </w:r>
          </w:p>
        </w:tc>
        <w:tc>
          <w:tcPr>
            <w:cnfStyle w:val="000010000000" w:firstRow="0" w:lastRow="0" w:firstColumn="0" w:lastColumn="0" w:oddVBand="1" w:evenVBand="0" w:oddHBand="0" w:evenHBand="0" w:firstRowFirstColumn="0" w:firstRowLastColumn="0" w:lastRowFirstColumn="0" w:lastRowLastColumn="0"/>
            <w:tcW w:w="1100" w:type="dxa"/>
          </w:tcPr>
          <w:p w14:paraId="5EA5A57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3C8DA6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US community oncology database; 2017–2020. Note: ref 9 in revised manuscript (was ref 44 in prior version)</w:t>
            </w:r>
          </w:p>
        </w:tc>
      </w:tr>
      <w:tr w:rsidR="00261C41" w:rsidRPr="00D73A31" w14:paraId="45E1A113"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2827597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10</w:t>
            </w:r>
          </w:p>
        </w:tc>
        <w:tc>
          <w:tcPr>
            <w:tcW w:w="1380" w:type="dxa"/>
          </w:tcPr>
          <w:p w14:paraId="089EF50F"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Lordick</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552BEBF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SAPHIR </w:t>
            </w:r>
            <w:proofErr w:type="spellStart"/>
            <w:r w:rsidRPr="00EF4F9B">
              <w:rPr>
                <w:rFonts w:ascii="Times New Roman" w:eastAsia="Arial" w:hAnsi="Times New Roman" w:cs="Times New Roman"/>
                <w:sz w:val="18"/>
                <w:szCs w:val="18"/>
                <w:lang w:eastAsia="fr-FR"/>
              </w:rPr>
              <w:t>registry</w:t>
            </w:r>
            <w:proofErr w:type="spellEnd"/>
          </w:p>
        </w:tc>
        <w:tc>
          <w:tcPr>
            <w:tcW w:w="1100" w:type="dxa"/>
          </w:tcPr>
          <w:p w14:paraId="1108EA7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Obs-Reg</w:t>
            </w:r>
          </w:p>
        </w:tc>
        <w:tc>
          <w:tcPr>
            <w:cnfStyle w:val="000010000000" w:firstRow="0" w:lastRow="0" w:firstColumn="0" w:lastColumn="0" w:oddVBand="1" w:evenVBand="0" w:oddHBand="0" w:evenHBand="0" w:firstRowFirstColumn="0" w:firstRowLastColumn="0" w:lastRowFirstColumn="0" w:lastRowLastColumn="0"/>
            <w:tcW w:w="1100" w:type="dxa"/>
          </w:tcPr>
          <w:p w14:paraId="1E18328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2157F1B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Prospective registry, Germany 2019–2022. Note: ref 10 in revised manuscript (was ref 45 in prior version)</w:t>
            </w:r>
          </w:p>
        </w:tc>
      </w:tr>
      <w:tr w:rsidR="00261C41" w:rsidRPr="00101622" w14:paraId="6E606736"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7BED1F5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11</w:t>
            </w:r>
          </w:p>
        </w:tc>
        <w:tc>
          <w:tcPr>
            <w:tcW w:w="1380" w:type="dxa"/>
          </w:tcPr>
          <w:p w14:paraId="52D7DA04"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Baethge</w:t>
            </w:r>
            <w:proofErr w:type="spellEnd"/>
            <w:r w:rsidRPr="00EF4F9B">
              <w:rPr>
                <w:rFonts w:ascii="Times New Roman" w:eastAsia="Arial" w:hAnsi="Times New Roman" w:cs="Times New Roman"/>
                <w:sz w:val="18"/>
                <w:szCs w:val="18"/>
                <w:lang w:eastAsia="fr-FR"/>
              </w:rPr>
              <w:t xml:space="preserve"> (2019)</w:t>
            </w:r>
          </w:p>
        </w:tc>
        <w:tc>
          <w:tcPr>
            <w:cnfStyle w:val="000010000000" w:firstRow="0" w:lastRow="0" w:firstColumn="0" w:lastColumn="0" w:oddVBand="1" w:evenVBand="0" w:oddHBand="0" w:evenHBand="0" w:firstRowFirstColumn="0" w:firstRowLastColumn="0" w:lastRowFirstColumn="0" w:lastRowLastColumn="0"/>
            <w:tcW w:w="1500" w:type="dxa"/>
          </w:tcPr>
          <w:p w14:paraId="3DD3B91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SANRA</w:t>
            </w:r>
          </w:p>
        </w:tc>
        <w:tc>
          <w:tcPr>
            <w:tcW w:w="1100" w:type="dxa"/>
          </w:tcPr>
          <w:p w14:paraId="7E6FDDC6"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SANRA</w:t>
            </w:r>
          </w:p>
        </w:tc>
        <w:tc>
          <w:tcPr>
            <w:cnfStyle w:val="000010000000" w:firstRow="0" w:lastRow="0" w:firstColumn="0" w:lastColumn="0" w:oddVBand="1" w:evenVBand="0" w:oddHBand="0" w:evenHBand="0" w:firstRowFirstColumn="0" w:firstRowLastColumn="0" w:lastRowFirstColumn="0" w:lastRowLastColumn="0"/>
            <w:tcW w:w="1100" w:type="dxa"/>
          </w:tcPr>
          <w:p w14:paraId="249BE6E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0BF5C3A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Methodological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framework</w:t>
            </w:r>
            <w:proofErr w:type="spellEnd"/>
          </w:p>
        </w:tc>
      </w:tr>
      <w:tr w:rsidR="00261C41" w:rsidRPr="00D73A31" w14:paraId="5F689CA7"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036478A2"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12</w:t>
            </w:r>
          </w:p>
        </w:tc>
        <w:tc>
          <w:tcPr>
            <w:tcW w:w="1380" w:type="dxa"/>
          </w:tcPr>
          <w:p w14:paraId="407495A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Findlay (2015)</w:t>
            </w:r>
          </w:p>
        </w:tc>
        <w:tc>
          <w:tcPr>
            <w:cnfStyle w:val="000010000000" w:firstRow="0" w:lastRow="0" w:firstColumn="0" w:lastColumn="0" w:oddVBand="1" w:evenVBand="0" w:oddHBand="0" w:evenHBand="0" w:firstRowFirstColumn="0" w:firstRowLastColumn="0" w:lastRowFirstColumn="0" w:lastRowLastColumn="0"/>
            <w:tcW w:w="1500" w:type="dxa"/>
          </w:tcPr>
          <w:p w14:paraId="539CEC7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4629A80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SR/MA</w:t>
            </w:r>
          </w:p>
        </w:tc>
        <w:tc>
          <w:tcPr>
            <w:cnfStyle w:val="000010000000" w:firstRow="0" w:lastRow="0" w:firstColumn="0" w:lastColumn="0" w:oddVBand="1" w:evenVBand="0" w:oddHBand="0" w:evenHBand="0" w:firstRowFirstColumn="0" w:firstRowLastColumn="0" w:lastRowFirstColumn="0" w:lastRowLastColumn="0"/>
            <w:tcW w:w="1100" w:type="dxa"/>
          </w:tcPr>
          <w:p w14:paraId="471F802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E84958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Systematic review of FDG-PET in staging</w:t>
            </w:r>
          </w:p>
        </w:tc>
      </w:tr>
      <w:tr w:rsidR="00261C41" w:rsidRPr="00101622" w14:paraId="2BF9FB33"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4B4E993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13</w:t>
            </w:r>
          </w:p>
        </w:tc>
        <w:tc>
          <w:tcPr>
            <w:tcW w:w="1380" w:type="dxa"/>
          </w:tcPr>
          <w:p w14:paraId="2159D2E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Pech (2010)</w:t>
            </w:r>
          </w:p>
        </w:tc>
        <w:tc>
          <w:tcPr>
            <w:cnfStyle w:val="000010000000" w:firstRow="0" w:lastRow="0" w:firstColumn="0" w:lastColumn="0" w:oddVBand="1" w:evenVBand="0" w:oddHBand="0" w:evenHBand="0" w:firstRowFirstColumn="0" w:firstRowLastColumn="0" w:lastRowFirstColumn="0" w:lastRowLastColumn="0"/>
            <w:tcW w:w="1500" w:type="dxa"/>
          </w:tcPr>
          <w:p w14:paraId="0DFD2A5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444ECC9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1E0C579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A87EF7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Single-centre prospective EUS </w:t>
            </w:r>
            <w:proofErr w:type="spellStart"/>
            <w:r w:rsidRPr="00EF4F9B">
              <w:rPr>
                <w:rFonts w:ascii="Times New Roman" w:eastAsia="Arial" w:hAnsi="Times New Roman" w:cs="Times New Roman"/>
                <w:sz w:val="18"/>
                <w:szCs w:val="18"/>
                <w:lang w:eastAsia="fr-FR"/>
              </w:rPr>
              <w:t>cohort</w:t>
            </w:r>
            <w:proofErr w:type="spellEnd"/>
          </w:p>
        </w:tc>
      </w:tr>
      <w:tr w:rsidR="00261C41" w:rsidRPr="00D73A31" w14:paraId="6868895F"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3026A70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14</w:t>
            </w:r>
          </w:p>
        </w:tc>
        <w:tc>
          <w:tcPr>
            <w:tcW w:w="1380" w:type="dxa"/>
          </w:tcPr>
          <w:p w14:paraId="55E16BD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Leake (2012)</w:t>
            </w:r>
          </w:p>
        </w:tc>
        <w:tc>
          <w:tcPr>
            <w:cnfStyle w:val="000010000000" w:firstRow="0" w:lastRow="0" w:firstColumn="0" w:lastColumn="0" w:oddVBand="1" w:evenVBand="0" w:oddHBand="0" w:evenHBand="0" w:firstRowFirstColumn="0" w:firstRowLastColumn="0" w:lastRowFirstColumn="0" w:lastRowLastColumn="0"/>
            <w:tcW w:w="1500" w:type="dxa"/>
          </w:tcPr>
          <w:p w14:paraId="43F1E8F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32836D3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SR/MA</w:t>
            </w:r>
          </w:p>
        </w:tc>
        <w:tc>
          <w:tcPr>
            <w:cnfStyle w:val="000010000000" w:firstRow="0" w:lastRow="0" w:firstColumn="0" w:lastColumn="0" w:oddVBand="1" w:evenVBand="0" w:oddHBand="0" w:evenHBand="0" w:firstRowFirstColumn="0" w:firstRowLastColumn="0" w:lastRowFirstColumn="0" w:lastRowLastColumn="0"/>
            <w:tcW w:w="1100" w:type="dxa"/>
          </w:tcPr>
          <w:p w14:paraId="7701281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026B45F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Systematic review of peritoneal cytology</w:t>
            </w:r>
          </w:p>
        </w:tc>
      </w:tr>
      <w:tr w:rsidR="00261C41" w:rsidRPr="00101622" w14:paraId="3F3994CB"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0D6ADD8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15</w:t>
            </w:r>
          </w:p>
        </w:tc>
        <w:tc>
          <w:tcPr>
            <w:tcW w:w="1380" w:type="dxa"/>
          </w:tcPr>
          <w:p w14:paraId="57C1509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Nath (2008)</w:t>
            </w:r>
          </w:p>
        </w:tc>
        <w:tc>
          <w:tcPr>
            <w:cnfStyle w:val="000010000000" w:firstRow="0" w:lastRow="0" w:firstColumn="0" w:lastColumn="0" w:oddVBand="1" w:evenVBand="0" w:oddHBand="0" w:evenHBand="0" w:firstRowFirstColumn="0" w:firstRowLastColumn="0" w:lastRowFirstColumn="0" w:lastRowLastColumn="0"/>
            <w:tcW w:w="1500" w:type="dxa"/>
          </w:tcPr>
          <w:p w14:paraId="2E3EAFA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35E5E6A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4FCF2D2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A02F9E4"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peritoneal</w:t>
            </w:r>
            <w:proofErr w:type="spellEnd"/>
            <w:r w:rsidRPr="00EF4F9B">
              <w:rPr>
                <w:rFonts w:ascii="Times New Roman" w:eastAsia="Arial" w:hAnsi="Times New Roman" w:cs="Times New Roman"/>
                <w:sz w:val="18"/>
                <w:szCs w:val="18"/>
                <w:lang w:eastAsia="fr-FR"/>
              </w:rPr>
              <w:t xml:space="preserve"> lavage </w:t>
            </w:r>
            <w:proofErr w:type="spellStart"/>
            <w:r w:rsidRPr="00EF4F9B">
              <w:rPr>
                <w:rFonts w:ascii="Times New Roman" w:eastAsia="Arial" w:hAnsi="Times New Roman" w:cs="Times New Roman"/>
                <w:sz w:val="18"/>
                <w:szCs w:val="18"/>
                <w:lang w:eastAsia="fr-FR"/>
              </w:rPr>
              <w:t>cohort</w:t>
            </w:r>
            <w:proofErr w:type="spellEnd"/>
          </w:p>
        </w:tc>
      </w:tr>
      <w:tr w:rsidR="00261C41" w:rsidRPr="00D73A31" w14:paraId="17BC7DE5"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1F0DF7F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16</w:t>
            </w:r>
          </w:p>
        </w:tc>
        <w:tc>
          <w:tcPr>
            <w:tcW w:w="1380" w:type="dxa"/>
          </w:tcPr>
          <w:p w14:paraId="75EF0F8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Obermannová</w:t>
            </w:r>
            <w:proofErr w:type="spellEnd"/>
            <w:r w:rsidRPr="00EF4F9B">
              <w:rPr>
                <w:rFonts w:ascii="Times New Roman" w:eastAsia="Arial" w:hAnsi="Times New Roman" w:cs="Times New Roman"/>
                <w:sz w:val="18"/>
                <w:szCs w:val="18"/>
                <w:lang w:eastAsia="fr-FR"/>
              </w:rPr>
              <w:t xml:space="preserve"> (2022)</w:t>
            </w:r>
          </w:p>
        </w:tc>
        <w:tc>
          <w:tcPr>
            <w:cnfStyle w:val="000010000000" w:firstRow="0" w:lastRow="0" w:firstColumn="0" w:lastColumn="0" w:oddVBand="1" w:evenVBand="0" w:oddHBand="0" w:evenHBand="0" w:firstRowFirstColumn="0" w:firstRowLastColumn="0" w:lastRowFirstColumn="0" w:lastRowLastColumn="0"/>
            <w:tcW w:w="1500" w:type="dxa"/>
          </w:tcPr>
          <w:p w14:paraId="6F349D5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ESMO CPG </w:t>
            </w:r>
            <w:proofErr w:type="spellStart"/>
            <w:r w:rsidRPr="00EF4F9B">
              <w:rPr>
                <w:rFonts w:ascii="Times New Roman" w:eastAsia="Arial" w:hAnsi="Times New Roman" w:cs="Times New Roman"/>
                <w:sz w:val="18"/>
                <w:szCs w:val="18"/>
                <w:lang w:eastAsia="fr-FR"/>
              </w:rPr>
              <w:t>Oesophageal</w:t>
            </w:r>
            <w:proofErr w:type="spellEnd"/>
          </w:p>
        </w:tc>
        <w:tc>
          <w:tcPr>
            <w:tcW w:w="1100" w:type="dxa"/>
          </w:tcPr>
          <w:p w14:paraId="5084FC07"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w:t>
            </w:r>
          </w:p>
        </w:tc>
        <w:tc>
          <w:tcPr>
            <w:cnfStyle w:val="000010000000" w:firstRow="0" w:lastRow="0" w:firstColumn="0" w:lastColumn="0" w:oddVBand="1" w:evenVBand="0" w:oddHBand="0" w:evenHBand="0" w:firstRowFirstColumn="0" w:firstRowLastColumn="0" w:lastRowFirstColumn="0" w:lastRowLastColumn="0"/>
            <w:tcW w:w="1100" w:type="dxa"/>
          </w:tcPr>
          <w:p w14:paraId="18C5884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6D09458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Current ESMO oesophageal cancer guideline</w:t>
            </w:r>
          </w:p>
        </w:tc>
      </w:tr>
      <w:tr w:rsidR="00261C41" w:rsidRPr="00D73A31" w14:paraId="46810D27"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353682C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17</w:t>
            </w:r>
          </w:p>
        </w:tc>
        <w:tc>
          <w:tcPr>
            <w:tcW w:w="1380" w:type="dxa"/>
          </w:tcPr>
          <w:p w14:paraId="0744A654"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Lordick</w:t>
            </w:r>
            <w:proofErr w:type="spellEnd"/>
            <w:r w:rsidRPr="00EF4F9B">
              <w:rPr>
                <w:rFonts w:ascii="Times New Roman" w:eastAsia="Arial" w:hAnsi="Times New Roman" w:cs="Times New Roman"/>
                <w:sz w:val="18"/>
                <w:szCs w:val="18"/>
                <w:lang w:eastAsia="fr-FR"/>
              </w:rPr>
              <w:t xml:space="preserve"> (2022)</w:t>
            </w:r>
          </w:p>
        </w:tc>
        <w:tc>
          <w:tcPr>
            <w:cnfStyle w:val="000010000000" w:firstRow="0" w:lastRow="0" w:firstColumn="0" w:lastColumn="0" w:oddVBand="1" w:evenVBand="0" w:oddHBand="0" w:evenHBand="0" w:firstRowFirstColumn="0" w:firstRowLastColumn="0" w:lastRowFirstColumn="0" w:lastRowLastColumn="0"/>
            <w:tcW w:w="1500" w:type="dxa"/>
          </w:tcPr>
          <w:p w14:paraId="6FAD8C4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ESMO CPG </w:t>
            </w:r>
            <w:proofErr w:type="spellStart"/>
            <w:r w:rsidRPr="00EF4F9B">
              <w:rPr>
                <w:rFonts w:ascii="Times New Roman" w:eastAsia="Arial" w:hAnsi="Times New Roman" w:cs="Times New Roman"/>
                <w:sz w:val="18"/>
                <w:szCs w:val="18"/>
                <w:lang w:eastAsia="fr-FR"/>
              </w:rPr>
              <w:t>Gastric</w:t>
            </w:r>
            <w:proofErr w:type="spellEnd"/>
          </w:p>
        </w:tc>
        <w:tc>
          <w:tcPr>
            <w:tcW w:w="1100" w:type="dxa"/>
          </w:tcPr>
          <w:p w14:paraId="6FEC511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w:t>
            </w:r>
          </w:p>
        </w:tc>
        <w:tc>
          <w:tcPr>
            <w:cnfStyle w:val="000010000000" w:firstRow="0" w:lastRow="0" w:firstColumn="0" w:lastColumn="0" w:oddVBand="1" w:evenVBand="0" w:oddHBand="0" w:evenHBand="0" w:firstRowFirstColumn="0" w:firstRowLastColumn="0" w:lastRowFirstColumn="0" w:lastRowLastColumn="0"/>
            <w:tcW w:w="1100" w:type="dxa"/>
          </w:tcPr>
          <w:p w14:paraId="57F0E282"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4F2E83BF"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Current ESMO gastric cancer guideline</w:t>
            </w:r>
          </w:p>
        </w:tc>
      </w:tr>
      <w:tr w:rsidR="00261C41" w:rsidRPr="00D73A31" w14:paraId="5805B651"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5FE2780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18</w:t>
            </w:r>
          </w:p>
        </w:tc>
        <w:tc>
          <w:tcPr>
            <w:tcW w:w="1380" w:type="dxa"/>
          </w:tcPr>
          <w:p w14:paraId="0E2426E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Ajani</w:t>
            </w:r>
            <w:proofErr w:type="spellEnd"/>
            <w:r w:rsidRPr="00EF4F9B">
              <w:rPr>
                <w:rFonts w:ascii="Times New Roman" w:eastAsia="Arial" w:hAnsi="Times New Roman" w:cs="Times New Roman"/>
                <w:sz w:val="18"/>
                <w:szCs w:val="18"/>
                <w:lang w:eastAsia="fr-FR"/>
              </w:rPr>
              <w:t xml:space="preserve"> (2022)</w:t>
            </w:r>
          </w:p>
        </w:tc>
        <w:tc>
          <w:tcPr>
            <w:cnfStyle w:val="000010000000" w:firstRow="0" w:lastRow="0" w:firstColumn="0" w:lastColumn="0" w:oddVBand="1" w:evenVBand="0" w:oddHBand="0" w:evenHBand="0" w:firstRowFirstColumn="0" w:firstRowLastColumn="0" w:lastRowFirstColumn="0" w:lastRowLastColumn="0"/>
            <w:tcW w:w="1500" w:type="dxa"/>
          </w:tcPr>
          <w:p w14:paraId="1BF5046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NCCN v2.2022</w:t>
            </w:r>
          </w:p>
        </w:tc>
        <w:tc>
          <w:tcPr>
            <w:tcW w:w="1100" w:type="dxa"/>
          </w:tcPr>
          <w:p w14:paraId="21B765E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w:t>
            </w:r>
          </w:p>
        </w:tc>
        <w:tc>
          <w:tcPr>
            <w:cnfStyle w:val="000010000000" w:firstRow="0" w:lastRow="0" w:firstColumn="0" w:lastColumn="0" w:oddVBand="1" w:evenVBand="0" w:oddHBand="0" w:evenHBand="0" w:firstRowFirstColumn="0" w:firstRowLastColumn="0" w:lastRowFirstColumn="0" w:lastRowLastColumn="0"/>
            <w:tcW w:w="1100" w:type="dxa"/>
          </w:tcPr>
          <w:p w14:paraId="13CDDB8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B6BF793"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Current NCCN gastric cancer guideline</w:t>
            </w:r>
          </w:p>
        </w:tc>
      </w:tr>
      <w:tr w:rsidR="00261C41" w:rsidRPr="00D73A31" w14:paraId="6A8D0919"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6E301B3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19</w:t>
            </w:r>
          </w:p>
        </w:tc>
        <w:tc>
          <w:tcPr>
            <w:tcW w:w="1380" w:type="dxa"/>
          </w:tcPr>
          <w:p w14:paraId="468FF181"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Shaheen</w:t>
            </w:r>
            <w:proofErr w:type="spellEnd"/>
            <w:r w:rsidRPr="00EF4F9B">
              <w:rPr>
                <w:rFonts w:ascii="Times New Roman" w:eastAsia="Arial" w:hAnsi="Times New Roman" w:cs="Times New Roman"/>
                <w:sz w:val="18"/>
                <w:szCs w:val="18"/>
                <w:lang w:eastAsia="fr-FR"/>
              </w:rPr>
              <w:t xml:space="preserve"> (2022)</w:t>
            </w:r>
          </w:p>
        </w:tc>
        <w:tc>
          <w:tcPr>
            <w:cnfStyle w:val="000010000000" w:firstRow="0" w:lastRow="0" w:firstColumn="0" w:lastColumn="0" w:oddVBand="1" w:evenVBand="0" w:oddHBand="0" w:evenHBand="0" w:firstRowFirstColumn="0" w:firstRowLastColumn="0" w:lastRowFirstColumn="0" w:lastRowLastColumn="0"/>
            <w:tcW w:w="1500" w:type="dxa"/>
          </w:tcPr>
          <w:p w14:paraId="1B30BF7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ACG </w:t>
            </w:r>
            <w:proofErr w:type="spellStart"/>
            <w:r w:rsidRPr="00EF4F9B">
              <w:rPr>
                <w:rFonts w:ascii="Times New Roman" w:eastAsia="Arial" w:hAnsi="Times New Roman" w:cs="Times New Roman"/>
                <w:sz w:val="18"/>
                <w:szCs w:val="18"/>
                <w:lang w:eastAsia="fr-FR"/>
              </w:rPr>
              <w:t>Barrett’s</w:t>
            </w:r>
            <w:proofErr w:type="spellEnd"/>
            <w:r w:rsidRPr="00EF4F9B">
              <w:rPr>
                <w:rFonts w:ascii="Times New Roman" w:eastAsia="Arial" w:hAnsi="Times New Roman" w:cs="Times New Roman"/>
                <w:sz w:val="18"/>
                <w:szCs w:val="18"/>
                <w:lang w:eastAsia="fr-FR"/>
              </w:rPr>
              <w:t xml:space="preserve"> guideline</w:t>
            </w:r>
          </w:p>
        </w:tc>
        <w:tc>
          <w:tcPr>
            <w:tcW w:w="1100" w:type="dxa"/>
          </w:tcPr>
          <w:p w14:paraId="382D739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w:t>
            </w:r>
          </w:p>
        </w:tc>
        <w:tc>
          <w:tcPr>
            <w:cnfStyle w:val="000010000000" w:firstRow="0" w:lastRow="0" w:firstColumn="0" w:lastColumn="0" w:oddVBand="1" w:evenVBand="0" w:oddHBand="0" w:evenHBand="0" w:firstRowFirstColumn="0" w:firstRowLastColumn="0" w:lastRowFirstColumn="0" w:lastRowLastColumn="0"/>
            <w:tcW w:w="1100" w:type="dxa"/>
          </w:tcPr>
          <w:p w14:paraId="42B87FB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3B093041"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Current ACG Barrett’s oesophagus guideline</w:t>
            </w:r>
          </w:p>
        </w:tc>
      </w:tr>
      <w:tr w:rsidR="00261C41" w:rsidRPr="00D73A31" w14:paraId="4C70BBFE"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3FA2FBF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20</w:t>
            </w:r>
          </w:p>
        </w:tc>
        <w:tc>
          <w:tcPr>
            <w:tcW w:w="1380" w:type="dxa"/>
          </w:tcPr>
          <w:p w14:paraId="6AA9248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Pimentel</w:t>
            </w:r>
            <w:proofErr w:type="spellEnd"/>
            <w:r w:rsidRPr="00EF4F9B">
              <w:rPr>
                <w:rFonts w:ascii="Times New Roman" w:eastAsia="Arial" w:hAnsi="Times New Roman" w:cs="Times New Roman"/>
                <w:sz w:val="18"/>
                <w:szCs w:val="18"/>
                <w:lang w:eastAsia="fr-FR"/>
              </w:rPr>
              <w:t>-Nunes (2022)</w:t>
            </w:r>
          </w:p>
        </w:tc>
        <w:tc>
          <w:tcPr>
            <w:cnfStyle w:val="000010000000" w:firstRow="0" w:lastRow="0" w:firstColumn="0" w:lastColumn="0" w:oddVBand="1" w:evenVBand="0" w:oddHBand="0" w:evenHBand="0" w:firstRowFirstColumn="0" w:firstRowLastColumn="0" w:lastRowFirstColumn="0" w:lastRowLastColumn="0"/>
            <w:tcW w:w="1500" w:type="dxa"/>
          </w:tcPr>
          <w:p w14:paraId="75EBE55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ESGE ESD guideline</w:t>
            </w:r>
          </w:p>
        </w:tc>
        <w:tc>
          <w:tcPr>
            <w:tcW w:w="1100" w:type="dxa"/>
          </w:tcPr>
          <w:p w14:paraId="75C9928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w:t>
            </w:r>
          </w:p>
        </w:tc>
        <w:tc>
          <w:tcPr>
            <w:cnfStyle w:val="000010000000" w:firstRow="0" w:lastRow="0" w:firstColumn="0" w:lastColumn="0" w:oddVBand="1" w:evenVBand="0" w:oddHBand="0" w:evenHBand="0" w:firstRowFirstColumn="0" w:firstRowLastColumn="0" w:lastRowFirstColumn="0" w:lastRowLastColumn="0"/>
            <w:tcW w:w="1100" w:type="dxa"/>
          </w:tcPr>
          <w:p w14:paraId="5106CB6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0CB665E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Current ESGE ESD guideline update</w:t>
            </w:r>
          </w:p>
        </w:tc>
      </w:tr>
      <w:tr w:rsidR="00261C41" w:rsidRPr="00101622" w14:paraId="5609B538"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1BE8CE0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21</w:t>
            </w:r>
          </w:p>
        </w:tc>
        <w:tc>
          <w:tcPr>
            <w:tcW w:w="1380" w:type="dxa"/>
          </w:tcPr>
          <w:p w14:paraId="4D34925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Ishihara</w:t>
            </w:r>
            <w:proofErr w:type="spellEnd"/>
            <w:r w:rsidRPr="00EF4F9B">
              <w:rPr>
                <w:rFonts w:ascii="Times New Roman" w:eastAsia="Arial" w:hAnsi="Times New Roman" w:cs="Times New Roman"/>
                <w:sz w:val="18"/>
                <w:szCs w:val="18"/>
                <w:lang w:eastAsia="fr-FR"/>
              </w:rPr>
              <w:t xml:space="preserve"> (2020)</w:t>
            </w:r>
          </w:p>
        </w:tc>
        <w:tc>
          <w:tcPr>
            <w:cnfStyle w:val="000010000000" w:firstRow="0" w:lastRow="0" w:firstColumn="0" w:lastColumn="0" w:oddVBand="1" w:evenVBand="0" w:oddHBand="0" w:evenHBand="0" w:firstRowFirstColumn="0" w:firstRowLastColumn="0" w:lastRowFirstColumn="0" w:lastRowLastColumn="0"/>
            <w:tcW w:w="1500" w:type="dxa"/>
          </w:tcPr>
          <w:p w14:paraId="74DF35D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JGES ESD/EMR guideline</w:t>
            </w:r>
          </w:p>
        </w:tc>
        <w:tc>
          <w:tcPr>
            <w:tcW w:w="1100" w:type="dxa"/>
          </w:tcPr>
          <w:p w14:paraId="3220C32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w:t>
            </w:r>
          </w:p>
        </w:tc>
        <w:tc>
          <w:tcPr>
            <w:cnfStyle w:val="000010000000" w:firstRow="0" w:lastRow="0" w:firstColumn="0" w:lastColumn="0" w:oddVBand="1" w:evenVBand="0" w:oddHBand="0" w:evenHBand="0" w:firstRowFirstColumn="0" w:firstRowLastColumn="0" w:lastRowFirstColumn="0" w:lastRowLastColumn="0"/>
            <w:tcW w:w="1100" w:type="dxa"/>
          </w:tcPr>
          <w:p w14:paraId="2DEBB7C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46F592B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Current</w:t>
            </w:r>
            <w:proofErr w:type="spellEnd"/>
            <w:r w:rsidRPr="00EF4F9B">
              <w:rPr>
                <w:rFonts w:ascii="Times New Roman" w:eastAsia="Arial" w:hAnsi="Times New Roman" w:cs="Times New Roman"/>
                <w:sz w:val="18"/>
                <w:szCs w:val="18"/>
                <w:lang w:eastAsia="fr-FR"/>
              </w:rPr>
              <w:t xml:space="preserve"> JGES </w:t>
            </w:r>
            <w:proofErr w:type="spellStart"/>
            <w:r w:rsidRPr="00EF4F9B">
              <w:rPr>
                <w:rFonts w:ascii="Times New Roman" w:eastAsia="Arial" w:hAnsi="Times New Roman" w:cs="Times New Roman"/>
                <w:sz w:val="18"/>
                <w:szCs w:val="18"/>
                <w:lang w:eastAsia="fr-FR"/>
              </w:rPr>
              <w:t>endoscopic</w:t>
            </w:r>
            <w:proofErr w:type="spellEnd"/>
            <w:r w:rsidRPr="00EF4F9B">
              <w:rPr>
                <w:rFonts w:ascii="Times New Roman" w:eastAsia="Arial" w:hAnsi="Times New Roman" w:cs="Times New Roman"/>
                <w:sz w:val="18"/>
                <w:szCs w:val="18"/>
                <w:lang w:eastAsia="fr-FR"/>
              </w:rPr>
              <w:t xml:space="preserve"> guideline</w:t>
            </w:r>
          </w:p>
        </w:tc>
      </w:tr>
      <w:tr w:rsidR="00261C41" w:rsidRPr="00D73A31" w14:paraId="60183D33"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4D79F72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22</w:t>
            </w:r>
          </w:p>
        </w:tc>
        <w:tc>
          <w:tcPr>
            <w:tcW w:w="1380" w:type="dxa"/>
          </w:tcPr>
          <w:p w14:paraId="5B0BED95"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Hoeppner</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73A6597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ESOPEC</w:t>
            </w:r>
          </w:p>
        </w:tc>
        <w:tc>
          <w:tcPr>
            <w:tcW w:w="1100" w:type="dxa"/>
          </w:tcPr>
          <w:p w14:paraId="4FC369D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16BF88A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4CEAA06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Published January 2025, NEJM; Siewert I/II; FLOT vs CROSS</w:t>
            </w:r>
          </w:p>
        </w:tc>
      </w:tr>
      <w:tr w:rsidR="00261C41" w:rsidRPr="00101622" w14:paraId="0F6AFF0A"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1CF0A6B2"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23</w:t>
            </w:r>
          </w:p>
        </w:tc>
        <w:tc>
          <w:tcPr>
            <w:tcW w:w="1380" w:type="dxa"/>
          </w:tcPr>
          <w:p w14:paraId="5737B3F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Al-</w:t>
            </w:r>
            <w:proofErr w:type="spellStart"/>
            <w:r w:rsidRPr="00EF4F9B">
              <w:rPr>
                <w:rFonts w:ascii="Times New Roman" w:eastAsia="Arial" w:hAnsi="Times New Roman" w:cs="Times New Roman"/>
                <w:sz w:val="18"/>
                <w:szCs w:val="18"/>
                <w:lang w:eastAsia="fr-FR"/>
              </w:rPr>
              <w:t>Batran</w:t>
            </w:r>
            <w:proofErr w:type="spellEnd"/>
            <w:r w:rsidRPr="00EF4F9B">
              <w:rPr>
                <w:rFonts w:ascii="Times New Roman" w:eastAsia="Arial" w:hAnsi="Times New Roman" w:cs="Times New Roman"/>
                <w:sz w:val="18"/>
                <w:szCs w:val="18"/>
                <w:lang w:eastAsia="fr-FR"/>
              </w:rPr>
              <w:t xml:space="preserve"> (2019)</w:t>
            </w:r>
          </w:p>
        </w:tc>
        <w:tc>
          <w:tcPr>
            <w:cnfStyle w:val="000010000000" w:firstRow="0" w:lastRow="0" w:firstColumn="0" w:lastColumn="0" w:oddVBand="1" w:evenVBand="0" w:oddHBand="0" w:evenHBand="0" w:firstRowFirstColumn="0" w:firstRowLastColumn="0" w:lastRowFirstColumn="0" w:lastRowLastColumn="0"/>
            <w:tcW w:w="1500" w:type="dxa"/>
          </w:tcPr>
          <w:p w14:paraId="0F00A2A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FLOT4</w:t>
            </w:r>
          </w:p>
        </w:tc>
        <w:tc>
          <w:tcPr>
            <w:tcW w:w="1100" w:type="dxa"/>
          </w:tcPr>
          <w:p w14:paraId="266D1E9D"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433C321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775B94D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Published</w:t>
            </w:r>
            <w:proofErr w:type="spellEnd"/>
            <w:r w:rsidRPr="00EF4F9B">
              <w:rPr>
                <w:rFonts w:ascii="Times New Roman" w:eastAsia="Arial" w:hAnsi="Times New Roman" w:cs="Times New Roman"/>
                <w:sz w:val="18"/>
                <w:szCs w:val="18"/>
                <w:lang w:eastAsia="fr-FR"/>
              </w:rPr>
              <w:t xml:space="preserve"> April 2019, Lancet</w:t>
            </w:r>
          </w:p>
        </w:tc>
      </w:tr>
      <w:tr w:rsidR="00261C41" w:rsidRPr="00D73A31" w14:paraId="136DB05D"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16C6D5D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24</w:t>
            </w:r>
          </w:p>
        </w:tc>
        <w:tc>
          <w:tcPr>
            <w:tcW w:w="1380" w:type="dxa"/>
          </w:tcPr>
          <w:p w14:paraId="6505425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Janjigian</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15CFAD4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MATTERHORN (EFS)</w:t>
            </w:r>
          </w:p>
        </w:tc>
        <w:tc>
          <w:tcPr>
            <w:tcW w:w="1100" w:type="dxa"/>
          </w:tcPr>
          <w:p w14:paraId="5B38095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0FCB021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7A1BB14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Published July 2025, NEJM; primary EFS endpoint only</w:t>
            </w:r>
          </w:p>
        </w:tc>
      </w:tr>
      <w:tr w:rsidR="00261C41" w:rsidRPr="00D73A31" w14:paraId="3F88A107"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7213AE1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25</w:t>
            </w:r>
          </w:p>
        </w:tc>
        <w:tc>
          <w:tcPr>
            <w:tcW w:w="1380" w:type="dxa"/>
          </w:tcPr>
          <w:p w14:paraId="780A54B6"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Tabernero</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3F60B85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MATTERHORN (OS)</w:t>
            </w:r>
          </w:p>
        </w:tc>
        <w:tc>
          <w:tcPr>
            <w:tcW w:w="1100" w:type="dxa"/>
          </w:tcPr>
          <w:p w14:paraId="7C8C9C92"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-JS</w:t>
            </w:r>
          </w:p>
        </w:tc>
        <w:tc>
          <w:tcPr>
            <w:cnfStyle w:val="000010000000" w:firstRow="0" w:lastRow="0" w:firstColumn="0" w:lastColumn="0" w:oddVBand="1" w:evenVBand="0" w:oddHBand="0" w:evenHBand="0" w:firstRowFirstColumn="0" w:firstRowLastColumn="0" w:lastRowFirstColumn="0" w:lastRowLastColumn="0"/>
            <w:tcW w:w="1100" w:type="dxa"/>
          </w:tcPr>
          <w:p w14:paraId="395F8B5E"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No</w:t>
            </w:r>
          </w:p>
        </w:tc>
        <w:tc>
          <w:tcPr>
            <w:tcW w:w="3940" w:type="dxa"/>
          </w:tcPr>
          <w:p w14:paraId="21727895"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ESMO 2025, Abstract LBA81; OS is prespecified secondary endpoint; peer-reviewed publication pending</w:t>
            </w:r>
          </w:p>
        </w:tc>
      </w:tr>
      <w:tr w:rsidR="00261C41" w:rsidRPr="00101622" w14:paraId="6C0FEFA8"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77966C8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26</w:t>
            </w:r>
          </w:p>
        </w:tc>
        <w:tc>
          <w:tcPr>
            <w:tcW w:w="1380" w:type="dxa"/>
          </w:tcPr>
          <w:p w14:paraId="60CE287E"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US FDA (2025)</w:t>
            </w:r>
          </w:p>
        </w:tc>
        <w:tc>
          <w:tcPr>
            <w:cnfStyle w:val="000010000000" w:firstRow="0" w:lastRow="0" w:firstColumn="0" w:lastColumn="0" w:oddVBand="1" w:evenVBand="0" w:oddHBand="0" w:evenHBand="0" w:firstRowFirstColumn="0" w:firstRowLastColumn="0" w:lastRowFirstColumn="0" w:lastRowLastColumn="0"/>
            <w:tcW w:w="1500" w:type="dxa"/>
          </w:tcPr>
          <w:p w14:paraId="5FF4657A"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Durvalumab</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approval</w:t>
            </w:r>
            <w:proofErr w:type="spellEnd"/>
          </w:p>
        </w:tc>
        <w:tc>
          <w:tcPr>
            <w:tcW w:w="1100" w:type="dxa"/>
          </w:tcPr>
          <w:p w14:paraId="3DE5F541"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Reg-Doc</w:t>
            </w:r>
          </w:p>
        </w:tc>
        <w:tc>
          <w:tcPr>
            <w:cnfStyle w:val="000010000000" w:firstRow="0" w:lastRow="0" w:firstColumn="0" w:lastColumn="0" w:oddVBand="1" w:evenVBand="0" w:oddHBand="0" w:evenHBand="0" w:firstRowFirstColumn="0" w:firstRowLastColumn="0" w:lastRowFirstColumn="0" w:lastRowLastColumn="0"/>
            <w:tcW w:w="1100" w:type="dxa"/>
          </w:tcPr>
          <w:p w14:paraId="39FE82B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N/A</w:t>
            </w:r>
          </w:p>
        </w:tc>
        <w:tc>
          <w:tcPr>
            <w:tcW w:w="3940" w:type="dxa"/>
          </w:tcPr>
          <w:p w14:paraId="73E9D15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FDA news release, 25 </w:t>
            </w:r>
            <w:proofErr w:type="spellStart"/>
            <w:r w:rsidRPr="00EF4F9B">
              <w:rPr>
                <w:rFonts w:ascii="Times New Roman" w:eastAsia="Arial" w:hAnsi="Times New Roman" w:cs="Times New Roman"/>
                <w:sz w:val="18"/>
                <w:szCs w:val="18"/>
                <w:lang w:eastAsia="fr-FR"/>
              </w:rPr>
              <w:t>November</w:t>
            </w:r>
            <w:proofErr w:type="spellEnd"/>
            <w:r w:rsidRPr="00EF4F9B">
              <w:rPr>
                <w:rFonts w:ascii="Times New Roman" w:eastAsia="Arial" w:hAnsi="Times New Roman" w:cs="Times New Roman"/>
                <w:sz w:val="18"/>
                <w:szCs w:val="18"/>
                <w:lang w:eastAsia="fr-FR"/>
              </w:rPr>
              <w:t xml:space="preserve"> 2025</w:t>
            </w:r>
          </w:p>
        </w:tc>
      </w:tr>
      <w:tr w:rsidR="00261C41" w:rsidRPr="00101622" w14:paraId="09DF7EF5"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3A69FB2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27</w:t>
            </w:r>
          </w:p>
        </w:tc>
        <w:tc>
          <w:tcPr>
            <w:tcW w:w="1380" w:type="dxa"/>
          </w:tcPr>
          <w:p w14:paraId="0ED45857"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Shitara</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034DC74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KEYNOTE-585 (final)</w:t>
            </w:r>
          </w:p>
        </w:tc>
        <w:tc>
          <w:tcPr>
            <w:tcW w:w="1100" w:type="dxa"/>
          </w:tcPr>
          <w:p w14:paraId="59E338E0"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7D09BEC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79E96548"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J Clin </w:t>
            </w:r>
            <w:proofErr w:type="spellStart"/>
            <w:r w:rsidRPr="00EF4F9B">
              <w:rPr>
                <w:rFonts w:ascii="Times New Roman" w:eastAsia="Arial" w:hAnsi="Times New Roman" w:cs="Times New Roman"/>
                <w:sz w:val="18"/>
                <w:szCs w:val="18"/>
                <w:lang w:eastAsia="fr-FR"/>
              </w:rPr>
              <w:t>Oncol</w:t>
            </w:r>
            <w:proofErr w:type="spellEnd"/>
            <w:r w:rsidRPr="00EF4F9B">
              <w:rPr>
                <w:rFonts w:ascii="Times New Roman" w:eastAsia="Arial" w:hAnsi="Times New Roman" w:cs="Times New Roman"/>
                <w:sz w:val="18"/>
                <w:szCs w:val="18"/>
                <w:lang w:eastAsia="fr-FR"/>
              </w:rPr>
              <w:t xml:space="preserve"> 2025</w:t>
            </w:r>
          </w:p>
        </w:tc>
      </w:tr>
      <w:tr w:rsidR="00261C41" w:rsidRPr="00101622" w14:paraId="185BDC92"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5E1643F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lastRenderedPageBreak/>
              <w:t>28</w:t>
            </w:r>
          </w:p>
        </w:tc>
        <w:tc>
          <w:tcPr>
            <w:tcW w:w="1380" w:type="dxa"/>
          </w:tcPr>
          <w:p w14:paraId="173A0EB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Kelly (2021)</w:t>
            </w:r>
          </w:p>
        </w:tc>
        <w:tc>
          <w:tcPr>
            <w:cnfStyle w:val="000010000000" w:firstRow="0" w:lastRow="0" w:firstColumn="0" w:lastColumn="0" w:oddVBand="1" w:evenVBand="0" w:oddHBand="0" w:evenHBand="0" w:firstRowFirstColumn="0" w:firstRowLastColumn="0" w:lastRowFirstColumn="0" w:lastRowLastColumn="0"/>
            <w:tcW w:w="1500" w:type="dxa"/>
          </w:tcPr>
          <w:p w14:paraId="2953F806"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CheckMate</w:t>
            </w:r>
            <w:proofErr w:type="spellEnd"/>
            <w:r w:rsidRPr="00EF4F9B">
              <w:rPr>
                <w:rFonts w:ascii="Times New Roman" w:eastAsia="Arial" w:hAnsi="Times New Roman" w:cs="Times New Roman"/>
                <w:sz w:val="18"/>
                <w:szCs w:val="18"/>
                <w:lang w:eastAsia="fr-FR"/>
              </w:rPr>
              <w:t xml:space="preserve"> 577</w:t>
            </w:r>
          </w:p>
        </w:tc>
        <w:tc>
          <w:tcPr>
            <w:tcW w:w="1100" w:type="dxa"/>
          </w:tcPr>
          <w:p w14:paraId="155EBABA"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6E2E1C0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79F71E8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NEJM 2021</w:t>
            </w:r>
          </w:p>
        </w:tc>
      </w:tr>
      <w:tr w:rsidR="00261C41" w:rsidRPr="00D73A31" w14:paraId="317CFBC9"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17297C52"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29</w:t>
            </w:r>
          </w:p>
        </w:tc>
        <w:tc>
          <w:tcPr>
            <w:tcW w:w="1380" w:type="dxa"/>
          </w:tcPr>
          <w:p w14:paraId="2D9320D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van Hagen (2012)</w:t>
            </w:r>
          </w:p>
        </w:tc>
        <w:tc>
          <w:tcPr>
            <w:cnfStyle w:val="000010000000" w:firstRow="0" w:lastRow="0" w:firstColumn="0" w:lastColumn="0" w:oddVBand="1" w:evenVBand="0" w:oddHBand="0" w:evenHBand="0" w:firstRowFirstColumn="0" w:firstRowLastColumn="0" w:lastRowFirstColumn="0" w:lastRowLastColumn="0"/>
            <w:tcW w:w="1500" w:type="dxa"/>
          </w:tcPr>
          <w:p w14:paraId="0060BEA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CROSS (</w:t>
            </w:r>
            <w:proofErr w:type="spellStart"/>
            <w:r w:rsidRPr="00EF4F9B">
              <w:rPr>
                <w:rFonts w:ascii="Times New Roman" w:eastAsia="Arial" w:hAnsi="Times New Roman" w:cs="Times New Roman"/>
                <w:sz w:val="18"/>
                <w:szCs w:val="18"/>
                <w:lang w:eastAsia="fr-FR"/>
              </w:rPr>
              <w:t>primary</w:t>
            </w:r>
            <w:proofErr w:type="spellEnd"/>
            <w:r w:rsidRPr="00EF4F9B">
              <w:rPr>
                <w:rFonts w:ascii="Times New Roman" w:eastAsia="Arial" w:hAnsi="Times New Roman" w:cs="Times New Roman"/>
                <w:sz w:val="18"/>
                <w:szCs w:val="18"/>
                <w:lang w:eastAsia="fr-FR"/>
              </w:rPr>
              <w:t>)</w:t>
            </w:r>
          </w:p>
        </w:tc>
        <w:tc>
          <w:tcPr>
            <w:tcW w:w="1100" w:type="dxa"/>
          </w:tcPr>
          <w:p w14:paraId="1A7E52D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7B3C39C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0824AD0"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 xml:space="preserve">NEJM 2012. Note: also cited as ref 29 in HER2 prevalence context (Van </w:t>
            </w:r>
            <w:proofErr w:type="spellStart"/>
            <w:r w:rsidRPr="00EF4F9B">
              <w:rPr>
                <w:rFonts w:ascii="Times New Roman" w:eastAsia="Arial" w:hAnsi="Times New Roman" w:cs="Times New Roman"/>
                <w:sz w:val="18"/>
                <w:szCs w:val="18"/>
                <w:lang w:val="en-GB" w:eastAsia="fr-FR"/>
              </w:rPr>
              <w:t>Cutsem</w:t>
            </w:r>
            <w:proofErr w:type="spellEnd"/>
            <w:r w:rsidRPr="00EF4F9B">
              <w:rPr>
                <w:rFonts w:ascii="Times New Roman" w:eastAsia="Arial" w:hAnsi="Times New Roman" w:cs="Times New Roman"/>
                <w:sz w:val="18"/>
                <w:szCs w:val="18"/>
                <w:lang w:val="en-GB" w:eastAsia="fr-FR"/>
              </w:rPr>
              <w:t xml:space="preserve"> 2015 is ref 31 in prior version; this slot in revised </w:t>
            </w:r>
            <w:proofErr w:type="spellStart"/>
            <w:r w:rsidRPr="00EF4F9B">
              <w:rPr>
                <w:rFonts w:ascii="Times New Roman" w:eastAsia="Arial" w:hAnsi="Times New Roman" w:cs="Times New Roman"/>
                <w:sz w:val="18"/>
                <w:szCs w:val="18"/>
                <w:lang w:val="en-GB" w:eastAsia="fr-FR"/>
              </w:rPr>
              <w:t>ms</w:t>
            </w:r>
            <w:proofErr w:type="spellEnd"/>
            <w:r w:rsidRPr="00EF4F9B">
              <w:rPr>
                <w:rFonts w:ascii="Times New Roman" w:eastAsia="Arial" w:hAnsi="Times New Roman" w:cs="Times New Roman"/>
                <w:sz w:val="18"/>
                <w:szCs w:val="18"/>
                <w:lang w:val="en-GB" w:eastAsia="fr-FR"/>
              </w:rPr>
              <w:t xml:space="preserve"> is CROSS)</w:t>
            </w:r>
          </w:p>
        </w:tc>
      </w:tr>
      <w:tr w:rsidR="00261C41" w:rsidRPr="00101622" w14:paraId="560616D4"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22D408E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30</w:t>
            </w:r>
          </w:p>
        </w:tc>
        <w:tc>
          <w:tcPr>
            <w:tcW w:w="1380" w:type="dxa"/>
          </w:tcPr>
          <w:p w14:paraId="3B66CA0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Shapiro (2015)</w:t>
            </w:r>
          </w:p>
        </w:tc>
        <w:tc>
          <w:tcPr>
            <w:cnfStyle w:val="000010000000" w:firstRow="0" w:lastRow="0" w:firstColumn="0" w:lastColumn="0" w:oddVBand="1" w:evenVBand="0" w:oddHBand="0" w:evenHBand="0" w:firstRowFirstColumn="0" w:firstRowLastColumn="0" w:lastRowFirstColumn="0" w:lastRowLastColumn="0"/>
            <w:tcW w:w="1500" w:type="dxa"/>
          </w:tcPr>
          <w:p w14:paraId="71606FC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CROSS (long-</w:t>
            </w:r>
            <w:proofErr w:type="spellStart"/>
            <w:r w:rsidRPr="00EF4F9B">
              <w:rPr>
                <w:rFonts w:ascii="Times New Roman" w:eastAsia="Arial" w:hAnsi="Times New Roman" w:cs="Times New Roman"/>
                <w:sz w:val="18"/>
                <w:szCs w:val="18"/>
                <w:lang w:eastAsia="fr-FR"/>
              </w:rPr>
              <w:t>term</w:t>
            </w:r>
            <w:proofErr w:type="spellEnd"/>
            <w:r w:rsidRPr="00EF4F9B">
              <w:rPr>
                <w:rFonts w:ascii="Times New Roman" w:eastAsia="Arial" w:hAnsi="Times New Roman" w:cs="Times New Roman"/>
                <w:sz w:val="18"/>
                <w:szCs w:val="18"/>
                <w:lang w:eastAsia="fr-FR"/>
              </w:rPr>
              <w:t>)</w:t>
            </w:r>
          </w:p>
        </w:tc>
        <w:tc>
          <w:tcPr>
            <w:tcW w:w="1100" w:type="dxa"/>
          </w:tcPr>
          <w:p w14:paraId="1BAC7F28"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4396E9F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0F9B5B31"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Lancet </w:t>
            </w:r>
            <w:proofErr w:type="spellStart"/>
            <w:r w:rsidRPr="00EF4F9B">
              <w:rPr>
                <w:rFonts w:ascii="Times New Roman" w:eastAsia="Arial" w:hAnsi="Times New Roman" w:cs="Times New Roman"/>
                <w:sz w:val="18"/>
                <w:szCs w:val="18"/>
                <w:lang w:eastAsia="fr-FR"/>
              </w:rPr>
              <w:t>Oncol</w:t>
            </w:r>
            <w:proofErr w:type="spellEnd"/>
            <w:r w:rsidRPr="00EF4F9B">
              <w:rPr>
                <w:rFonts w:ascii="Times New Roman" w:eastAsia="Arial" w:hAnsi="Times New Roman" w:cs="Times New Roman"/>
                <w:sz w:val="18"/>
                <w:szCs w:val="18"/>
                <w:lang w:eastAsia="fr-FR"/>
              </w:rPr>
              <w:t xml:space="preserve"> 2015</w:t>
            </w:r>
          </w:p>
        </w:tc>
      </w:tr>
      <w:tr w:rsidR="00261C41" w:rsidRPr="00101622" w14:paraId="503B2BC4"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42A6AD6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31</w:t>
            </w:r>
          </w:p>
        </w:tc>
        <w:tc>
          <w:tcPr>
            <w:tcW w:w="1380" w:type="dxa"/>
          </w:tcPr>
          <w:p w14:paraId="0F5792A7"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Van </w:t>
            </w:r>
            <w:proofErr w:type="spellStart"/>
            <w:r w:rsidRPr="00EF4F9B">
              <w:rPr>
                <w:rFonts w:ascii="Times New Roman" w:eastAsia="Arial" w:hAnsi="Times New Roman" w:cs="Times New Roman"/>
                <w:sz w:val="18"/>
                <w:szCs w:val="18"/>
                <w:lang w:eastAsia="fr-FR"/>
              </w:rPr>
              <w:t>Cutsem</w:t>
            </w:r>
            <w:proofErr w:type="spellEnd"/>
            <w:r w:rsidRPr="00EF4F9B">
              <w:rPr>
                <w:rFonts w:ascii="Times New Roman" w:eastAsia="Arial" w:hAnsi="Times New Roman" w:cs="Times New Roman"/>
                <w:sz w:val="18"/>
                <w:szCs w:val="18"/>
                <w:lang w:eastAsia="fr-FR"/>
              </w:rPr>
              <w:t xml:space="preserve"> (2015)</w:t>
            </w:r>
          </w:p>
        </w:tc>
        <w:tc>
          <w:tcPr>
            <w:cnfStyle w:val="000010000000" w:firstRow="0" w:lastRow="0" w:firstColumn="0" w:lastColumn="0" w:oddVBand="1" w:evenVBand="0" w:oddHBand="0" w:evenHBand="0" w:firstRowFirstColumn="0" w:firstRowLastColumn="0" w:lastRowFirstColumn="0" w:lastRowLastColumn="0"/>
            <w:tcW w:w="1500" w:type="dxa"/>
          </w:tcPr>
          <w:p w14:paraId="2DA1CDA9"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ToGA</w:t>
            </w:r>
            <w:proofErr w:type="spellEnd"/>
            <w:r w:rsidRPr="00EF4F9B">
              <w:rPr>
                <w:rFonts w:ascii="Times New Roman" w:eastAsia="Arial" w:hAnsi="Times New Roman" w:cs="Times New Roman"/>
                <w:sz w:val="18"/>
                <w:szCs w:val="18"/>
                <w:lang w:eastAsia="fr-FR"/>
              </w:rPr>
              <w:t xml:space="preserve"> HER2 screening</w:t>
            </w:r>
          </w:p>
        </w:tc>
        <w:tc>
          <w:tcPr>
            <w:tcW w:w="1100" w:type="dxa"/>
          </w:tcPr>
          <w:p w14:paraId="335BA0B1"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5D30670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24EDC21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HER2 </w:t>
            </w:r>
            <w:proofErr w:type="spellStart"/>
            <w:r w:rsidRPr="00EF4F9B">
              <w:rPr>
                <w:rFonts w:ascii="Times New Roman" w:eastAsia="Arial" w:hAnsi="Times New Roman" w:cs="Times New Roman"/>
                <w:sz w:val="18"/>
                <w:szCs w:val="18"/>
                <w:lang w:eastAsia="fr-FR"/>
              </w:rPr>
              <w:t>prevalence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translational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substudy</w:t>
            </w:r>
            <w:proofErr w:type="spellEnd"/>
          </w:p>
        </w:tc>
      </w:tr>
      <w:tr w:rsidR="00261C41" w:rsidRPr="00101622" w14:paraId="6D3EAF6C"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090AE86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32</w:t>
            </w:r>
          </w:p>
        </w:tc>
        <w:tc>
          <w:tcPr>
            <w:tcW w:w="1380" w:type="dxa"/>
          </w:tcPr>
          <w:p w14:paraId="0281937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Janjigian</w:t>
            </w:r>
            <w:proofErr w:type="spellEnd"/>
            <w:r w:rsidRPr="00EF4F9B">
              <w:rPr>
                <w:rFonts w:ascii="Times New Roman" w:eastAsia="Arial" w:hAnsi="Times New Roman" w:cs="Times New Roman"/>
                <w:sz w:val="18"/>
                <w:szCs w:val="18"/>
                <w:lang w:eastAsia="fr-FR"/>
              </w:rPr>
              <w:t xml:space="preserve"> (2023)</w:t>
            </w:r>
          </w:p>
        </w:tc>
        <w:tc>
          <w:tcPr>
            <w:cnfStyle w:val="000010000000" w:firstRow="0" w:lastRow="0" w:firstColumn="0" w:lastColumn="0" w:oddVBand="1" w:evenVBand="0" w:oddHBand="0" w:evenHBand="0" w:firstRowFirstColumn="0" w:firstRowLastColumn="0" w:lastRowFirstColumn="0" w:lastRowLastColumn="0"/>
            <w:tcW w:w="1500" w:type="dxa"/>
          </w:tcPr>
          <w:p w14:paraId="400378A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KEYNOTE-811 (</w:t>
            </w:r>
            <w:proofErr w:type="spellStart"/>
            <w:r w:rsidRPr="00EF4F9B">
              <w:rPr>
                <w:rFonts w:ascii="Times New Roman" w:eastAsia="Arial" w:hAnsi="Times New Roman" w:cs="Times New Roman"/>
                <w:sz w:val="18"/>
                <w:szCs w:val="18"/>
                <w:lang w:eastAsia="fr-FR"/>
              </w:rPr>
              <w:t>interim</w:t>
            </w:r>
            <w:proofErr w:type="spellEnd"/>
            <w:r w:rsidRPr="00EF4F9B">
              <w:rPr>
                <w:rFonts w:ascii="Times New Roman" w:eastAsia="Arial" w:hAnsi="Times New Roman" w:cs="Times New Roman"/>
                <w:sz w:val="18"/>
                <w:szCs w:val="18"/>
                <w:lang w:eastAsia="fr-FR"/>
              </w:rPr>
              <w:t>)</w:t>
            </w:r>
          </w:p>
        </w:tc>
        <w:tc>
          <w:tcPr>
            <w:tcW w:w="1100" w:type="dxa"/>
          </w:tcPr>
          <w:p w14:paraId="60395805"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12F29A2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000F7D18"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Lancet 2023; </w:t>
            </w:r>
            <w:proofErr w:type="spellStart"/>
            <w:r w:rsidRPr="00EF4F9B">
              <w:rPr>
                <w:rFonts w:ascii="Times New Roman" w:eastAsia="Arial" w:hAnsi="Times New Roman" w:cs="Times New Roman"/>
                <w:sz w:val="18"/>
                <w:szCs w:val="18"/>
                <w:lang w:eastAsia="fr-FR"/>
              </w:rPr>
              <w:t>interim</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analysis</w:t>
            </w:r>
            <w:proofErr w:type="spellEnd"/>
          </w:p>
        </w:tc>
      </w:tr>
      <w:tr w:rsidR="00261C41" w:rsidRPr="00D73A31" w14:paraId="72624961"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18DCBAC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33</w:t>
            </w:r>
          </w:p>
        </w:tc>
        <w:tc>
          <w:tcPr>
            <w:tcW w:w="1380" w:type="dxa"/>
          </w:tcPr>
          <w:p w14:paraId="66F6EF4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Janjigian</w:t>
            </w:r>
            <w:proofErr w:type="spellEnd"/>
            <w:r w:rsidRPr="00EF4F9B">
              <w:rPr>
                <w:rFonts w:ascii="Times New Roman" w:eastAsia="Arial" w:hAnsi="Times New Roman" w:cs="Times New Roman"/>
                <w:sz w:val="18"/>
                <w:szCs w:val="18"/>
                <w:lang w:eastAsia="fr-FR"/>
              </w:rPr>
              <w:t xml:space="preserve"> (2024)</w:t>
            </w:r>
          </w:p>
        </w:tc>
        <w:tc>
          <w:tcPr>
            <w:cnfStyle w:val="000010000000" w:firstRow="0" w:lastRow="0" w:firstColumn="0" w:lastColumn="0" w:oddVBand="1" w:evenVBand="0" w:oddHBand="0" w:evenHBand="0" w:firstRowFirstColumn="0" w:firstRowLastColumn="0" w:lastRowFirstColumn="0" w:lastRowLastColumn="0"/>
            <w:tcW w:w="1500" w:type="dxa"/>
          </w:tcPr>
          <w:p w14:paraId="2A45BE4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KEYNOTE-811 (final OS)</w:t>
            </w:r>
          </w:p>
        </w:tc>
        <w:tc>
          <w:tcPr>
            <w:tcW w:w="1100" w:type="dxa"/>
          </w:tcPr>
          <w:p w14:paraId="50A2451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-JS</w:t>
            </w:r>
          </w:p>
        </w:tc>
        <w:tc>
          <w:tcPr>
            <w:cnfStyle w:val="000010000000" w:firstRow="0" w:lastRow="0" w:firstColumn="0" w:lastColumn="0" w:oddVBand="1" w:evenVBand="0" w:oddHBand="0" w:evenHBand="0" w:firstRowFirstColumn="0" w:firstRowLastColumn="0" w:lastRowFirstColumn="0" w:lastRowLastColumn="0"/>
            <w:tcW w:w="1100" w:type="dxa"/>
          </w:tcPr>
          <w:p w14:paraId="7C41A19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No</w:t>
            </w:r>
          </w:p>
        </w:tc>
        <w:tc>
          <w:tcPr>
            <w:tcW w:w="3940" w:type="dxa"/>
          </w:tcPr>
          <w:p w14:paraId="7CE182C2"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Ann Oncol 2024, Abstract 1400O; full peer-reviewed primary OS publication not yet available</w:t>
            </w:r>
          </w:p>
        </w:tc>
      </w:tr>
      <w:tr w:rsidR="00261C41" w:rsidRPr="00D73A31" w14:paraId="23737420"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3FA606A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34</w:t>
            </w:r>
          </w:p>
        </w:tc>
        <w:tc>
          <w:tcPr>
            <w:tcW w:w="1380" w:type="dxa"/>
          </w:tcPr>
          <w:p w14:paraId="5F59E43F"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Janjigian</w:t>
            </w:r>
            <w:proofErr w:type="spellEnd"/>
            <w:r w:rsidRPr="00EF4F9B">
              <w:rPr>
                <w:rFonts w:ascii="Times New Roman" w:eastAsia="Arial" w:hAnsi="Times New Roman" w:cs="Times New Roman"/>
                <w:sz w:val="18"/>
                <w:szCs w:val="18"/>
                <w:lang w:eastAsia="fr-FR"/>
              </w:rPr>
              <w:t xml:space="preserve"> (2024)</w:t>
            </w:r>
          </w:p>
        </w:tc>
        <w:tc>
          <w:tcPr>
            <w:cnfStyle w:val="000010000000" w:firstRow="0" w:lastRow="0" w:firstColumn="0" w:lastColumn="0" w:oddVBand="1" w:evenVBand="0" w:oddHBand="0" w:evenHBand="0" w:firstRowFirstColumn="0" w:firstRowLastColumn="0" w:lastRowFirstColumn="0" w:lastRowLastColumn="0"/>
            <w:tcW w:w="1500" w:type="dxa"/>
          </w:tcPr>
          <w:p w14:paraId="16962BD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KEYNOTE-811 (NEJM </w:t>
            </w:r>
            <w:proofErr w:type="spellStart"/>
            <w:r w:rsidRPr="00EF4F9B">
              <w:rPr>
                <w:rFonts w:ascii="Times New Roman" w:eastAsia="Arial" w:hAnsi="Times New Roman" w:cs="Times New Roman"/>
                <w:sz w:val="18"/>
                <w:szCs w:val="18"/>
                <w:lang w:eastAsia="fr-FR"/>
              </w:rPr>
              <w:t>correspondence</w:t>
            </w:r>
            <w:proofErr w:type="spellEnd"/>
            <w:r w:rsidRPr="00EF4F9B">
              <w:rPr>
                <w:rFonts w:ascii="Times New Roman" w:eastAsia="Arial" w:hAnsi="Times New Roman" w:cs="Times New Roman"/>
                <w:sz w:val="18"/>
                <w:szCs w:val="18"/>
                <w:lang w:eastAsia="fr-FR"/>
              </w:rPr>
              <w:t>)</w:t>
            </w:r>
          </w:p>
        </w:tc>
        <w:tc>
          <w:tcPr>
            <w:tcW w:w="1100" w:type="dxa"/>
          </w:tcPr>
          <w:p w14:paraId="1A1CA09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Correspondence</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574A61C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N/A</w:t>
            </w:r>
          </w:p>
        </w:tc>
        <w:tc>
          <w:tcPr>
            <w:tcW w:w="3940" w:type="dxa"/>
          </w:tcPr>
          <w:p w14:paraId="5B95F8B7"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Not a primary trial publication; cited for regulatory context only</w:t>
            </w:r>
          </w:p>
        </w:tc>
      </w:tr>
      <w:tr w:rsidR="00261C41" w:rsidRPr="00101622" w14:paraId="56E09C89"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1F3ABBD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35</w:t>
            </w:r>
          </w:p>
        </w:tc>
        <w:tc>
          <w:tcPr>
            <w:tcW w:w="1380" w:type="dxa"/>
          </w:tcPr>
          <w:p w14:paraId="2B448371"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Bang (2010)</w:t>
            </w:r>
          </w:p>
        </w:tc>
        <w:tc>
          <w:tcPr>
            <w:cnfStyle w:val="000010000000" w:firstRow="0" w:lastRow="0" w:firstColumn="0" w:lastColumn="0" w:oddVBand="1" w:evenVBand="0" w:oddHBand="0" w:evenHBand="0" w:firstRowFirstColumn="0" w:firstRowLastColumn="0" w:lastRowFirstColumn="0" w:lastRowLastColumn="0"/>
            <w:tcW w:w="1500" w:type="dxa"/>
          </w:tcPr>
          <w:p w14:paraId="7E734E34"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ToGA</w:t>
            </w:r>
            <w:proofErr w:type="spellEnd"/>
          </w:p>
        </w:tc>
        <w:tc>
          <w:tcPr>
            <w:tcW w:w="1100" w:type="dxa"/>
          </w:tcPr>
          <w:p w14:paraId="288C1E06"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22688CD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FF00AF2"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Lancet 2010</w:t>
            </w:r>
          </w:p>
        </w:tc>
      </w:tr>
      <w:tr w:rsidR="00261C41" w:rsidRPr="00101622" w14:paraId="44C92BA1"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01E21D9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36</w:t>
            </w:r>
          </w:p>
        </w:tc>
        <w:tc>
          <w:tcPr>
            <w:tcW w:w="1380" w:type="dxa"/>
          </w:tcPr>
          <w:p w14:paraId="5A952FC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Shitara</w:t>
            </w:r>
            <w:proofErr w:type="spellEnd"/>
            <w:r w:rsidRPr="00EF4F9B">
              <w:rPr>
                <w:rFonts w:ascii="Times New Roman" w:eastAsia="Arial" w:hAnsi="Times New Roman" w:cs="Times New Roman"/>
                <w:sz w:val="18"/>
                <w:szCs w:val="18"/>
                <w:lang w:eastAsia="fr-FR"/>
              </w:rPr>
              <w:t xml:space="preserve"> (2020)</w:t>
            </w:r>
          </w:p>
        </w:tc>
        <w:tc>
          <w:tcPr>
            <w:cnfStyle w:val="000010000000" w:firstRow="0" w:lastRow="0" w:firstColumn="0" w:lastColumn="0" w:oddVBand="1" w:evenVBand="0" w:oddHBand="0" w:evenHBand="0" w:firstRowFirstColumn="0" w:firstRowLastColumn="0" w:lastRowFirstColumn="0" w:lastRowLastColumn="0"/>
            <w:tcW w:w="1500" w:type="dxa"/>
          </w:tcPr>
          <w:p w14:paraId="2857831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DESTINY-Gastric01</w:t>
            </w:r>
          </w:p>
        </w:tc>
        <w:tc>
          <w:tcPr>
            <w:tcW w:w="1100" w:type="dxa"/>
          </w:tcPr>
          <w:p w14:paraId="404C31D7"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Ph2-RCT</w:t>
            </w:r>
          </w:p>
        </w:tc>
        <w:tc>
          <w:tcPr>
            <w:cnfStyle w:val="000010000000" w:firstRow="0" w:lastRow="0" w:firstColumn="0" w:lastColumn="0" w:oddVBand="1" w:evenVBand="0" w:oddHBand="0" w:evenHBand="0" w:firstRowFirstColumn="0" w:firstRowLastColumn="0" w:lastRowFirstColumn="0" w:lastRowLastColumn="0"/>
            <w:tcW w:w="1100" w:type="dxa"/>
          </w:tcPr>
          <w:p w14:paraId="4620D8F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752FC5EE"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NEJM 2020; </w:t>
            </w:r>
            <w:proofErr w:type="spellStart"/>
            <w:r w:rsidRPr="00EF4F9B">
              <w:rPr>
                <w:rFonts w:ascii="Times New Roman" w:eastAsia="Arial" w:hAnsi="Times New Roman" w:cs="Times New Roman"/>
                <w:sz w:val="18"/>
                <w:szCs w:val="18"/>
                <w:lang w:eastAsia="fr-FR"/>
              </w:rPr>
              <w:t>regulatory</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approval</w:t>
            </w:r>
            <w:proofErr w:type="spellEnd"/>
            <w:r w:rsidRPr="00EF4F9B">
              <w:rPr>
                <w:rFonts w:ascii="Times New Roman" w:eastAsia="Arial" w:hAnsi="Times New Roman" w:cs="Times New Roman"/>
                <w:sz w:val="18"/>
                <w:szCs w:val="18"/>
                <w:lang w:eastAsia="fr-FR"/>
              </w:rPr>
              <w:t xml:space="preserve"> basis</w:t>
            </w:r>
          </w:p>
        </w:tc>
      </w:tr>
      <w:tr w:rsidR="00261C41" w:rsidRPr="00101622" w14:paraId="62D89AD5"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749B962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37</w:t>
            </w:r>
          </w:p>
        </w:tc>
        <w:tc>
          <w:tcPr>
            <w:tcW w:w="1380" w:type="dxa"/>
          </w:tcPr>
          <w:p w14:paraId="0FDD429F"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Van </w:t>
            </w:r>
            <w:proofErr w:type="spellStart"/>
            <w:r w:rsidRPr="00EF4F9B">
              <w:rPr>
                <w:rFonts w:ascii="Times New Roman" w:eastAsia="Arial" w:hAnsi="Times New Roman" w:cs="Times New Roman"/>
                <w:sz w:val="18"/>
                <w:szCs w:val="18"/>
                <w:lang w:eastAsia="fr-FR"/>
              </w:rPr>
              <w:t>Cutsem</w:t>
            </w:r>
            <w:proofErr w:type="spellEnd"/>
            <w:r w:rsidRPr="00EF4F9B">
              <w:rPr>
                <w:rFonts w:ascii="Times New Roman" w:eastAsia="Arial" w:hAnsi="Times New Roman" w:cs="Times New Roman"/>
                <w:sz w:val="18"/>
                <w:szCs w:val="18"/>
                <w:lang w:eastAsia="fr-FR"/>
              </w:rPr>
              <w:t xml:space="preserve"> (2023)</w:t>
            </w:r>
          </w:p>
        </w:tc>
        <w:tc>
          <w:tcPr>
            <w:cnfStyle w:val="000010000000" w:firstRow="0" w:lastRow="0" w:firstColumn="0" w:lastColumn="0" w:oddVBand="1" w:evenVBand="0" w:oddHBand="0" w:evenHBand="0" w:firstRowFirstColumn="0" w:firstRowLastColumn="0" w:lastRowFirstColumn="0" w:lastRowLastColumn="0"/>
            <w:tcW w:w="1500" w:type="dxa"/>
          </w:tcPr>
          <w:p w14:paraId="3651946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DESTINY-Gastric02</w:t>
            </w:r>
          </w:p>
        </w:tc>
        <w:tc>
          <w:tcPr>
            <w:tcW w:w="1100" w:type="dxa"/>
          </w:tcPr>
          <w:p w14:paraId="72B7B1B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Ph2-SA</w:t>
            </w:r>
          </w:p>
        </w:tc>
        <w:tc>
          <w:tcPr>
            <w:cnfStyle w:val="000010000000" w:firstRow="0" w:lastRow="0" w:firstColumn="0" w:lastColumn="0" w:oddVBand="1" w:evenVBand="0" w:oddHBand="0" w:evenHBand="0" w:firstRowFirstColumn="0" w:firstRowLastColumn="0" w:lastRowFirstColumn="0" w:lastRowLastColumn="0"/>
            <w:tcW w:w="1100" w:type="dxa"/>
          </w:tcPr>
          <w:p w14:paraId="0C29F2C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40539DC6"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Lancet </w:t>
            </w:r>
            <w:proofErr w:type="spellStart"/>
            <w:r w:rsidRPr="00EF4F9B">
              <w:rPr>
                <w:rFonts w:ascii="Times New Roman" w:eastAsia="Arial" w:hAnsi="Times New Roman" w:cs="Times New Roman"/>
                <w:sz w:val="18"/>
                <w:szCs w:val="18"/>
                <w:lang w:eastAsia="fr-FR"/>
              </w:rPr>
              <w:t>Oncol</w:t>
            </w:r>
            <w:proofErr w:type="spellEnd"/>
            <w:r w:rsidRPr="00EF4F9B">
              <w:rPr>
                <w:rFonts w:ascii="Times New Roman" w:eastAsia="Arial" w:hAnsi="Times New Roman" w:cs="Times New Roman"/>
                <w:sz w:val="18"/>
                <w:szCs w:val="18"/>
                <w:lang w:eastAsia="fr-FR"/>
              </w:rPr>
              <w:t xml:space="preserve"> 2023; single-arm</w:t>
            </w:r>
          </w:p>
        </w:tc>
      </w:tr>
      <w:tr w:rsidR="00261C41" w:rsidRPr="00101622" w14:paraId="6E1E6F55"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2AB8B86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38</w:t>
            </w:r>
          </w:p>
        </w:tc>
        <w:tc>
          <w:tcPr>
            <w:tcW w:w="1380" w:type="dxa"/>
          </w:tcPr>
          <w:p w14:paraId="0B87AEF3"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Janjigian</w:t>
            </w:r>
            <w:proofErr w:type="spellEnd"/>
            <w:r w:rsidRPr="00EF4F9B">
              <w:rPr>
                <w:rFonts w:ascii="Times New Roman" w:eastAsia="Arial" w:hAnsi="Times New Roman" w:cs="Times New Roman"/>
                <w:sz w:val="18"/>
                <w:szCs w:val="18"/>
                <w:lang w:eastAsia="fr-FR"/>
              </w:rPr>
              <w:t xml:space="preserve"> (2021)</w:t>
            </w:r>
          </w:p>
        </w:tc>
        <w:tc>
          <w:tcPr>
            <w:cnfStyle w:val="000010000000" w:firstRow="0" w:lastRow="0" w:firstColumn="0" w:lastColumn="0" w:oddVBand="1" w:evenVBand="0" w:oddHBand="0" w:evenHBand="0" w:firstRowFirstColumn="0" w:firstRowLastColumn="0" w:lastRowFirstColumn="0" w:lastRowLastColumn="0"/>
            <w:tcW w:w="1500" w:type="dxa"/>
          </w:tcPr>
          <w:p w14:paraId="6F4F5E17"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CheckMate</w:t>
            </w:r>
            <w:proofErr w:type="spellEnd"/>
            <w:r w:rsidRPr="00EF4F9B">
              <w:rPr>
                <w:rFonts w:ascii="Times New Roman" w:eastAsia="Arial" w:hAnsi="Times New Roman" w:cs="Times New Roman"/>
                <w:sz w:val="18"/>
                <w:szCs w:val="18"/>
                <w:lang w:eastAsia="fr-FR"/>
              </w:rPr>
              <w:t xml:space="preserve"> 649</w:t>
            </w:r>
          </w:p>
        </w:tc>
        <w:tc>
          <w:tcPr>
            <w:tcW w:w="1100" w:type="dxa"/>
          </w:tcPr>
          <w:p w14:paraId="52D992F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7FE6E15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75EE25A"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Lancet 2021</w:t>
            </w:r>
          </w:p>
        </w:tc>
      </w:tr>
      <w:tr w:rsidR="00261C41" w:rsidRPr="00101622" w14:paraId="5C7B66C3"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20A20B8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39</w:t>
            </w:r>
          </w:p>
        </w:tc>
        <w:tc>
          <w:tcPr>
            <w:tcW w:w="1380" w:type="dxa"/>
          </w:tcPr>
          <w:p w14:paraId="03A06F58"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Rha</w:t>
            </w:r>
            <w:proofErr w:type="spellEnd"/>
            <w:r w:rsidRPr="00EF4F9B">
              <w:rPr>
                <w:rFonts w:ascii="Times New Roman" w:eastAsia="Arial" w:hAnsi="Times New Roman" w:cs="Times New Roman"/>
                <w:sz w:val="18"/>
                <w:szCs w:val="18"/>
                <w:lang w:eastAsia="fr-FR"/>
              </w:rPr>
              <w:t xml:space="preserve"> (2023)</w:t>
            </w:r>
          </w:p>
        </w:tc>
        <w:tc>
          <w:tcPr>
            <w:cnfStyle w:val="000010000000" w:firstRow="0" w:lastRow="0" w:firstColumn="0" w:lastColumn="0" w:oddVBand="1" w:evenVBand="0" w:oddHBand="0" w:evenHBand="0" w:firstRowFirstColumn="0" w:firstRowLastColumn="0" w:lastRowFirstColumn="0" w:lastRowLastColumn="0"/>
            <w:tcW w:w="1500" w:type="dxa"/>
          </w:tcPr>
          <w:p w14:paraId="3CDC32C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KEYNOTE-859</w:t>
            </w:r>
          </w:p>
        </w:tc>
        <w:tc>
          <w:tcPr>
            <w:tcW w:w="1100" w:type="dxa"/>
          </w:tcPr>
          <w:p w14:paraId="6694AB6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708131B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275E01E5"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Lancet </w:t>
            </w:r>
            <w:proofErr w:type="spellStart"/>
            <w:r w:rsidRPr="00EF4F9B">
              <w:rPr>
                <w:rFonts w:ascii="Times New Roman" w:eastAsia="Arial" w:hAnsi="Times New Roman" w:cs="Times New Roman"/>
                <w:sz w:val="18"/>
                <w:szCs w:val="18"/>
                <w:lang w:eastAsia="fr-FR"/>
              </w:rPr>
              <w:t>Oncol</w:t>
            </w:r>
            <w:proofErr w:type="spellEnd"/>
            <w:r w:rsidRPr="00EF4F9B">
              <w:rPr>
                <w:rFonts w:ascii="Times New Roman" w:eastAsia="Arial" w:hAnsi="Times New Roman" w:cs="Times New Roman"/>
                <w:sz w:val="18"/>
                <w:szCs w:val="18"/>
                <w:lang w:eastAsia="fr-FR"/>
              </w:rPr>
              <w:t xml:space="preserve"> 2023</w:t>
            </w:r>
          </w:p>
        </w:tc>
      </w:tr>
      <w:tr w:rsidR="00261C41" w:rsidRPr="00D73A31" w14:paraId="1A234E19"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0522260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40</w:t>
            </w:r>
          </w:p>
        </w:tc>
        <w:tc>
          <w:tcPr>
            <w:tcW w:w="1380" w:type="dxa"/>
          </w:tcPr>
          <w:p w14:paraId="0A189BB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Le DT (2017)</w:t>
            </w:r>
          </w:p>
        </w:tc>
        <w:tc>
          <w:tcPr>
            <w:cnfStyle w:val="000010000000" w:firstRow="0" w:lastRow="0" w:firstColumn="0" w:lastColumn="0" w:oddVBand="1" w:evenVBand="0" w:oddHBand="0" w:evenHBand="0" w:firstRowFirstColumn="0" w:firstRowLastColumn="0" w:lastRowFirstColumn="0" w:lastRowLastColumn="0"/>
            <w:tcW w:w="1500" w:type="dxa"/>
          </w:tcPr>
          <w:p w14:paraId="6D1A09B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1AF40D6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1FB2BA0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26976C5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 xml:space="preserve">Translational; pan-tumour </w:t>
            </w:r>
            <w:proofErr w:type="spellStart"/>
            <w:r w:rsidRPr="00EF4F9B">
              <w:rPr>
                <w:rFonts w:ascii="Times New Roman" w:eastAsia="Arial" w:hAnsi="Times New Roman" w:cs="Times New Roman"/>
                <w:sz w:val="18"/>
                <w:szCs w:val="18"/>
                <w:lang w:val="en-GB" w:eastAsia="fr-FR"/>
              </w:rPr>
              <w:t>dMMR</w:t>
            </w:r>
            <w:proofErr w:type="spellEnd"/>
            <w:r w:rsidRPr="00EF4F9B">
              <w:rPr>
                <w:rFonts w:ascii="Times New Roman" w:eastAsia="Arial" w:hAnsi="Times New Roman" w:cs="Times New Roman"/>
                <w:sz w:val="18"/>
                <w:szCs w:val="18"/>
                <w:lang w:val="en-GB" w:eastAsia="fr-FR"/>
              </w:rPr>
              <w:t xml:space="preserve"> evidence</w:t>
            </w:r>
          </w:p>
        </w:tc>
      </w:tr>
      <w:tr w:rsidR="00261C41" w:rsidRPr="00D73A31" w14:paraId="6685B2FE"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5777D36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41</w:t>
            </w:r>
          </w:p>
        </w:tc>
        <w:tc>
          <w:tcPr>
            <w:tcW w:w="1380" w:type="dxa"/>
          </w:tcPr>
          <w:p w14:paraId="2AF6B4DF"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Shitara</w:t>
            </w:r>
            <w:proofErr w:type="spellEnd"/>
            <w:r w:rsidRPr="00EF4F9B">
              <w:rPr>
                <w:rFonts w:ascii="Times New Roman" w:eastAsia="Arial" w:hAnsi="Times New Roman" w:cs="Times New Roman"/>
                <w:sz w:val="18"/>
                <w:szCs w:val="18"/>
                <w:lang w:eastAsia="fr-FR"/>
              </w:rPr>
              <w:t xml:space="preserve"> (2020)</w:t>
            </w:r>
          </w:p>
        </w:tc>
        <w:tc>
          <w:tcPr>
            <w:cnfStyle w:val="000010000000" w:firstRow="0" w:lastRow="0" w:firstColumn="0" w:lastColumn="0" w:oddVBand="1" w:evenVBand="0" w:oddHBand="0" w:evenHBand="0" w:firstRowFirstColumn="0" w:firstRowLastColumn="0" w:lastRowFirstColumn="0" w:lastRowLastColumn="0"/>
            <w:tcW w:w="1500" w:type="dxa"/>
          </w:tcPr>
          <w:p w14:paraId="5585924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KEYNOTE-062</w:t>
            </w:r>
          </w:p>
        </w:tc>
        <w:tc>
          <w:tcPr>
            <w:tcW w:w="1100" w:type="dxa"/>
          </w:tcPr>
          <w:p w14:paraId="004A4BC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3D4A90F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70A78AD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JAMA Oncol 2020; MSI-H/</w:t>
            </w:r>
            <w:proofErr w:type="spellStart"/>
            <w:r w:rsidRPr="00EF4F9B">
              <w:rPr>
                <w:rFonts w:ascii="Times New Roman" w:eastAsia="Arial" w:hAnsi="Times New Roman" w:cs="Times New Roman"/>
                <w:sz w:val="18"/>
                <w:szCs w:val="18"/>
                <w:lang w:val="en-GB" w:eastAsia="fr-FR"/>
              </w:rPr>
              <w:t>dMMR</w:t>
            </w:r>
            <w:proofErr w:type="spellEnd"/>
            <w:r w:rsidRPr="00EF4F9B">
              <w:rPr>
                <w:rFonts w:ascii="Times New Roman" w:eastAsia="Arial" w:hAnsi="Times New Roman" w:cs="Times New Roman"/>
                <w:sz w:val="18"/>
                <w:szCs w:val="18"/>
                <w:lang w:val="en-GB" w:eastAsia="fr-FR"/>
              </w:rPr>
              <w:t xml:space="preserve"> subgroup (N=50) cited</w:t>
            </w:r>
          </w:p>
        </w:tc>
      </w:tr>
      <w:tr w:rsidR="00261C41" w:rsidRPr="00D73A31" w14:paraId="41C4FDDA"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32309B4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42</w:t>
            </w:r>
          </w:p>
        </w:tc>
        <w:tc>
          <w:tcPr>
            <w:tcW w:w="1380" w:type="dxa"/>
          </w:tcPr>
          <w:p w14:paraId="0DC2E1C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Marabelle</w:t>
            </w:r>
            <w:proofErr w:type="spellEnd"/>
            <w:r w:rsidRPr="00EF4F9B">
              <w:rPr>
                <w:rFonts w:ascii="Times New Roman" w:eastAsia="Arial" w:hAnsi="Times New Roman" w:cs="Times New Roman"/>
                <w:sz w:val="18"/>
                <w:szCs w:val="18"/>
                <w:lang w:eastAsia="fr-FR"/>
              </w:rPr>
              <w:t xml:space="preserve"> (2020)</w:t>
            </w:r>
          </w:p>
        </w:tc>
        <w:tc>
          <w:tcPr>
            <w:cnfStyle w:val="000010000000" w:firstRow="0" w:lastRow="0" w:firstColumn="0" w:lastColumn="0" w:oddVBand="1" w:evenVBand="0" w:oddHBand="0" w:evenHBand="0" w:firstRowFirstColumn="0" w:firstRowLastColumn="0" w:lastRowFirstColumn="0" w:lastRowLastColumn="0"/>
            <w:tcW w:w="1500" w:type="dxa"/>
          </w:tcPr>
          <w:p w14:paraId="085CF62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KEYNOTE-158</w:t>
            </w:r>
          </w:p>
        </w:tc>
        <w:tc>
          <w:tcPr>
            <w:tcW w:w="1100" w:type="dxa"/>
          </w:tcPr>
          <w:p w14:paraId="715BDBA1"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Ph2-SA</w:t>
            </w:r>
          </w:p>
        </w:tc>
        <w:tc>
          <w:tcPr>
            <w:cnfStyle w:val="000010000000" w:firstRow="0" w:lastRow="0" w:firstColumn="0" w:lastColumn="0" w:oddVBand="1" w:evenVBand="0" w:oddHBand="0" w:evenHBand="0" w:firstRowFirstColumn="0" w:firstRowLastColumn="0" w:lastRowFirstColumn="0" w:lastRowLastColumn="0"/>
            <w:tcW w:w="1100" w:type="dxa"/>
          </w:tcPr>
          <w:p w14:paraId="6C05A8C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302976F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J Clin Oncol 2020; pan-tumour; gastric cohort N=24</w:t>
            </w:r>
          </w:p>
        </w:tc>
      </w:tr>
      <w:tr w:rsidR="00261C41" w:rsidRPr="00101622" w14:paraId="7646B71F"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3D4B692A"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43</w:t>
            </w:r>
          </w:p>
        </w:tc>
        <w:tc>
          <w:tcPr>
            <w:tcW w:w="1380" w:type="dxa"/>
          </w:tcPr>
          <w:p w14:paraId="110E495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Shitara</w:t>
            </w:r>
            <w:proofErr w:type="spellEnd"/>
            <w:r w:rsidRPr="00EF4F9B">
              <w:rPr>
                <w:rFonts w:ascii="Times New Roman" w:eastAsia="Arial" w:hAnsi="Times New Roman" w:cs="Times New Roman"/>
                <w:sz w:val="18"/>
                <w:szCs w:val="18"/>
                <w:lang w:eastAsia="fr-FR"/>
              </w:rPr>
              <w:t xml:space="preserve"> (2023)</w:t>
            </w:r>
          </w:p>
        </w:tc>
        <w:tc>
          <w:tcPr>
            <w:cnfStyle w:val="000010000000" w:firstRow="0" w:lastRow="0" w:firstColumn="0" w:lastColumn="0" w:oddVBand="1" w:evenVBand="0" w:oddHBand="0" w:evenHBand="0" w:firstRowFirstColumn="0" w:firstRowLastColumn="0" w:lastRowFirstColumn="0" w:lastRowLastColumn="0"/>
            <w:tcW w:w="1500" w:type="dxa"/>
          </w:tcPr>
          <w:p w14:paraId="6C20B40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SPOTLIGHT</w:t>
            </w:r>
          </w:p>
        </w:tc>
        <w:tc>
          <w:tcPr>
            <w:tcW w:w="1100" w:type="dxa"/>
          </w:tcPr>
          <w:p w14:paraId="3DA80C9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72F81422"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3229524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Lancet 2023</w:t>
            </w:r>
          </w:p>
        </w:tc>
      </w:tr>
      <w:tr w:rsidR="00261C41" w:rsidRPr="00101622" w14:paraId="5CB8AF16"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11EC231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44</w:t>
            </w:r>
          </w:p>
        </w:tc>
        <w:tc>
          <w:tcPr>
            <w:tcW w:w="1380" w:type="dxa"/>
          </w:tcPr>
          <w:p w14:paraId="2B0AE287"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Shah (2023)</w:t>
            </w:r>
          </w:p>
        </w:tc>
        <w:tc>
          <w:tcPr>
            <w:cnfStyle w:val="000010000000" w:firstRow="0" w:lastRow="0" w:firstColumn="0" w:lastColumn="0" w:oddVBand="1" w:evenVBand="0" w:oddHBand="0" w:evenHBand="0" w:firstRowFirstColumn="0" w:firstRowLastColumn="0" w:lastRowFirstColumn="0" w:lastRowLastColumn="0"/>
            <w:tcW w:w="1500" w:type="dxa"/>
          </w:tcPr>
          <w:p w14:paraId="5BA11F38"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GLOW</w:t>
            </w:r>
          </w:p>
        </w:tc>
        <w:tc>
          <w:tcPr>
            <w:tcW w:w="1100" w:type="dxa"/>
          </w:tcPr>
          <w:p w14:paraId="4F37A0C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Ph3-RCT</w:t>
            </w:r>
          </w:p>
        </w:tc>
        <w:tc>
          <w:tcPr>
            <w:cnfStyle w:val="000010000000" w:firstRow="0" w:lastRow="0" w:firstColumn="0" w:lastColumn="0" w:oddVBand="1" w:evenVBand="0" w:oddHBand="0" w:evenHBand="0" w:firstRowFirstColumn="0" w:firstRowLastColumn="0" w:lastRowFirstColumn="0" w:lastRowLastColumn="0"/>
            <w:tcW w:w="1100" w:type="dxa"/>
          </w:tcPr>
          <w:p w14:paraId="2420C32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7EC3BA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Nat Med 2023</w:t>
            </w:r>
          </w:p>
        </w:tc>
      </w:tr>
      <w:tr w:rsidR="00261C41" w:rsidRPr="00D73A31" w14:paraId="5220707C"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3421B4C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45</w:t>
            </w:r>
          </w:p>
        </w:tc>
        <w:tc>
          <w:tcPr>
            <w:tcW w:w="1380" w:type="dxa"/>
          </w:tcPr>
          <w:p w14:paraId="0C215C0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Rha</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76D4970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FORTITUDE-101 (longer follow-up)</w:t>
            </w:r>
          </w:p>
        </w:tc>
        <w:tc>
          <w:tcPr>
            <w:tcW w:w="1100" w:type="dxa"/>
          </w:tcPr>
          <w:p w14:paraId="54B254CF"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-P</w:t>
            </w:r>
          </w:p>
        </w:tc>
        <w:tc>
          <w:tcPr>
            <w:cnfStyle w:val="000010000000" w:firstRow="0" w:lastRow="0" w:firstColumn="0" w:lastColumn="0" w:oddVBand="1" w:evenVBand="0" w:oddHBand="0" w:evenHBand="0" w:firstRowFirstColumn="0" w:firstRowLastColumn="0" w:lastRowFirstColumn="0" w:lastRowLastColumn="0"/>
            <w:tcW w:w="1100" w:type="dxa"/>
          </w:tcPr>
          <w:p w14:paraId="586C79D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No</w:t>
            </w:r>
          </w:p>
        </w:tc>
        <w:tc>
          <w:tcPr>
            <w:tcW w:w="3940" w:type="dxa"/>
          </w:tcPr>
          <w:p w14:paraId="548A20FD"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ESMO 2025, Abstract LBA10; congress presentation; peer-reviewed publication pending</w:t>
            </w:r>
          </w:p>
        </w:tc>
      </w:tr>
      <w:tr w:rsidR="00261C41" w:rsidRPr="00D73A31" w14:paraId="0DC97116"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4188387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46</w:t>
            </w:r>
          </w:p>
        </w:tc>
        <w:tc>
          <w:tcPr>
            <w:tcW w:w="1380" w:type="dxa"/>
          </w:tcPr>
          <w:p w14:paraId="21E9F00A"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Azad</w:t>
            </w:r>
            <w:proofErr w:type="spellEnd"/>
            <w:r w:rsidRPr="00EF4F9B">
              <w:rPr>
                <w:rFonts w:ascii="Times New Roman" w:eastAsia="Arial" w:hAnsi="Times New Roman" w:cs="Times New Roman"/>
                <w:sz w:val="18"/>
                <w:szCs w:val="18"/>
                <w:lang w:eastAsia="fr-FR"/>
              </w:rPr>
              <w:t xml:space="preserve"> (2020)</w:t>
            </w:r>
          </w:p>
        </w:tc>
        <w:tc>
          <w:tcPr>
            <w:cnfStyle w:val="000010000000" w:firstRow="0" w:lastRow="0" w:firstColumn="0" w:lastColumn="0" w:oddVBand="1" w:evenVBand="0" w:oddHBand="0" w:evenHBand="0" w:firstRowFirstColumn="0" w:firstRowLastColumn="0" w:lastRowFirstColumn="0" w:lastRowLastColumn="0"/>
            <w:tcW w:w="1500" w:type="dxa"/>
          </w:tcPr>
          <w:p w14:paraId="26AA70D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73B7032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4F01BBD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090604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 xml:space="preserve">Gastroenterology 2020; prospective </w:t>
            </w:r>
            <w:proofErr w:type="spellStart"/>
            <w:r w:rsidRPr="00EF4F9B">
              <w:rPr>
                <w:rFonts w:ascii="Times New Roman" w:eastAsia="Arial" w:hAnsi="Times New Roman" w:cs="Times New Roman"/>
                <w:sz w:val="18"/>
                <w:szCs w:val="18"/>
                <w:lang w:val="en-GB" w:eastAsia="fr-FR"/>
              </w:rPr>
              <w:t>ctDNA</w:t>
            </w:r>
            <w:proofErr w:type="spellEnd"/>
            <w:r w:rsidRPr="00EF4F9B">
              <w:rPr>
                <w:rFonts w:ascii="Times New Roman" w:eastAsia="Arial" w:hAnsi="Times New Roman" w:cs="Times New Roman"/>
                <w:sz w:val="18"/>
                <w:szCs w:val="18"/>
                <w:lang w:val="en-GB" w:eastAsia="fr-FR"/>
              </w:rPr>
              <w:t xml:space="preserve"> cohort; N=145</w:t>
            </w:r>
          </w:p>
        </w:tc>
      </w:tr>
      <w:tr w:rsidR="00261C41" w:rsidRPr="00D73A31" w14:paraId="091F5B76"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040419C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47</w:t>
            </w:r>
          </w:p>
        </w:tc>
        <w:tc>
          <w:tcPr>
            <w:tcW w:w="1380" w:type="dxa"/>
          </w:tcPr>
          <w:p w14:paraId="2C5ED23F"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Jensen (2024)</w:t>
            </w:r>
          </w:p>
        </w:tc>
        <w:tc>
          <w:tcPr>
            <w:cnfStyle w:val="000010000000" w:firstRow="0" w:lastRow="0" w:firstColumn="0" w:lastColumn="0" w:oddVBand="1" w:evenVBand="0" w:oddHBand="0" w:evenHBand="0" w:firstRowFirstColumn="0" w:firstRowLastColumn="0" w:lastRowFirstColumn="0" w:lastRowLastColumn="0"/>
            <w:tcW w:w="1500" w:type="dxa"/>
          </w:tcPr>
          <w:p w14:paraId="4CB48FA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45F6FE0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2F7C845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56EE2572"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Gastric Cancer 2024; prospective cohort; N=86</w:t>
            </w:r>
          </w:p>
        </w:tc>
      </w:tr>
      <w:tr w:rsidR="00261C41" w:rsidRPr="00101622" w14:paraId="0DCBE6AA"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1304779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48</w:t>
            </w:r>
          </w:p>
        </w:tc>
        <w:tc>
          <w:tcPr>
            <w:tcW w:w="1380" w:type="dxa"/>
          </w:tcPr>
          <w:p w14:paraId="2D6BA3E8"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Bettoni</w:t>
            </w:r>
            <w:proofErr w:type="spellEnd"/>
            <w:r w:rsidRPr="00EF4F9B">
              <w:rPr>
                <w:rFonts w:ascii="Times New Roman" w:eastAsia="Arial" w:hAnsi="Times New Roman" w:cs="Times New Roman"/>
                <w:sz w:val="18"/>
                <w:szCs w:val="18"/>
                <w:lang w:eastAsia="fr-FR"/>
              </w:rPr>
              <w:t xml:space="preserve"> (2025)</w:t>
            </w:r>
          </w:p>
        </w:tc>
        <w:tc>
          <w:tcPr>
            <w:cnfStyle w:val="000010000000" w:firstRow="0" w:lastRow="0" w:firstColumn="0" w:lastColumn="0" w:oddVBand="1" w:evenVBand="0" w:oddHBand="0" w:evenHBand="0" w:firstRowFirstColumn="0" w:firstRowLastColumn="0" w:lastRowFirstColumn="0" w:lastRowLastColumn="0"/>
            <w:tcW w:w="1500" w:type="dxa"/>
          </w:tcPr>
          <w:p w14:paraId="157BD7E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PLAGAST</w:t>
            </w:r>
          </w:p>
        </w:tc>
        <w:tc>
          <w:tcPr>
            <w:tcW w:w="1100" w:type="dxa"/>
          </w:tcPr>
          <w:p w14:paraId="4B16332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2DB5132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16AD34B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Nat Commun 2025; prospective </w:t>
            </w:r>
            <w:proofErr w:type="spellStart"/>
            <w:r w:rsidRPr="00EF4F9B">
              <w:rPr>
                <w:rFonts w:ascii="Times New Roman" w:eastAsia="Arial" w:hAnsi="Times New Roman" w:cs="Times New Roman"/>
                <w:sz w:val="18"/>
                <w:szCs w:val="18"/>
                <w:lang w:eastAsia="fr-FR"/>
              </w:rPr>
              <w:t>cohort</w:t>
            </w:r>
            <w:proofErr w:type="spellEnd"/>
            <w:r w:rsidRPr="00EF4F9B">
              <w:rPr>
                <w:rFonts w:ascii="Times New Roman" w:eastAsia="Arial" w:hAnsi="Times New Roman" w:cs="Times New Roman"/>
                <w:sz w:val="18"/>
                <w:szCs w:val="18"/>
                <w:lang w:eastAsia="fr-FR"/>
              </w:rPr>
              <w:t>; N=122</w:t>
            </w:r>
          </w:p>
        </w:tc>
      </w:tr>
      <w:tr w:rsidR="00261C41" w:rsidRPr="00D73A31" w14:paraId="0373FE93" w14:textId="77777777" w:rsidTr="00EC09F8">
        <w:tc>
          <w:tcPr>
            <w:cnfStyle w:val="000010000000" w:firstRow="0" w:lastRow="0" w:firstColumn="0" w:lastColumn="0" w:oddVBand="1" w:evenVBand="0" w:oddHBand="0" w:evenHBand="0" w:firstRowFirstColumn="0" w:firstRowLastColumn="0" w:lastRowFirstColumn="0" w:lastRowLastColumn="0"/>
            <w:tcW w:w="340" w:type="dxa"/>
          </w:tcPr>
          <w:p w14:paraId="625CB23E"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49</w:t>
            </w:r>
          </w:p>
        </w:tc>
        <w:tc>
          <w:tcPr>
            <w:tcW w:w="1380" w:type="dxa"/>
          </w:tcPr>
          <w:p w14:paraId="192ECDFE"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Tie (2024)</w:t>
            </w:r>
          </w:p>
        </w:tc>
        <w:tc>
          <w:tcPr>
            <w:cnfStyle w:val="000010000000" w:firstRow="0" w:lastRow="0" w:firstColumn="0" w:lastColumn="0" w:oddVBand="1" w:evenVBand="0" w:oddHBand="0" w:evenHBand="0" w:firstRowFirstColumn="0" w:firstRowLastColumn="0" w:lastRowFirstColumn="0" w:lastRowLastColumn="0"/>
            <w:tcW w:w="1500" w:type="dxa"/>
          </w:tcPr>
          <w:p w14:paraId="33A1381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DYNAMIC (</w:t>
            </w:r>
            <w:proofErr w:type="spellStart"/>
            <w:r w:rsidRPr="00EF4F9B">
              <w:rPr>
                <w:rFonts w:ascii="Times New Roman" w:eastAsia="Arial" w:hAnsi="Times New Roman" w:cs="Times New Roman"/>
                <w:sz w:val="18"/>
                <w:szCs w:val="18"/>
                <w:lang w:eastAsia="fr-FR"/>
              </w:rPr>
              <w:t>protocol</w:t>
            </w:r>
            <w:proofErr w:type="spellEnd"/>
            <w:r w:rsidRPr="00EF4F9B">
              <w:rPr>
                <w:rFonts w:ascii="Times New Roman" w:eastAsia="Arial" w:hAnsi="Times New Roman" w:cs="Times New Roman"/>
                <w:sz w:val="18"/>
                <w:szCs w:val="18"/>
                <w:lang w:eastAsia="fr-FR"/>
              </w:rPr>
              <w:t>)</w:t>
            </w:r>
          </w:p>
        </w:tc>
        <w:tc>
          <w:tcPr>
            <w:tcW w:w="1100" w:type="dxa"/>
          </w:tcPr>
          <w:p w14:paraId="4AF22B71"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Protocol</w:t>
            </w:r>
          </w:p>
        </w:tc>
        <w:tc>
          <w:tcPr>
            <w:cnfStyle w:val="000010000000" w:firstRow="0" w:lastRow="0" w:firstColumn="0" w:lastColumn="0" w:oddVBand="1" w:evenVBand="0" w:oddHBand="0" w:evenHBand="0" w:firstRowFirstColumn="0" w:firstRowLastColumn="0" w:lastRowFirstColumn="0" w:lastRowLastColumn="0"/>
            <w:tcW w:w="1100" w:type="dxa"/>
          </w:tcPr>
          <w:p w14:paraId="47795A6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 (</w:t>
            </w:r>
            <w:proofErr w:type="spellStart"/>
            <w:r w:rsidRPr="00EF4F9B">
              <w:rPr>
                <w:rFonts w:ascii="Times New Roman" w:eastAsia="Arial" w:hAnsi="Times New Roman" w:cs="Times New Roman"/>
                <w:sz w:val="18"/>
                <w:szCs w:val="18"/>
                <w:lang w:eastAsia="fr-FR"/>
              </w:rPr>
              <w:t>protocol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only</w:t>
            </w:r>
            <w:proofErr w:type="spellEnd"/>
            <w:r w:rsidRPr="00EF4F9B">
              <w:rPr>
                <w:rFonts w:ascii="Times New Roman" w:eastAsia="Arial" w:hAnsi="Times New Roman" w:cs="Times New Roman"/>
                <w:sz w:val="18"/>
                <w:szCs w:val="18"/>
                <w:lang w:eastAsia="fr-FR"/>
              </w:rPr>
              <w:t>)</w:t>
            </w:r>
          </w:p>
        </w:tc>
        <w:tc>
          <w:tcPr>
            <w:tcW w:w="3940" w:type="dxa"/>
          </w:tcPr>
          <w:p w14:paraId="158DFEC8"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BMJ Open 2024; trial protocol; primary results not yet published</w:t>
            </w:r>
          </w:p>
        </w:tc>
      </w:tr>
      <w:tr w:rsidR="00261C41" w:rsidRPr="00101622" w14:paraId="1FEE49D6" w14:textId="77777777" w:rsidTr="00EC09F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40" w:type="dxa"/>
          </w:tcPr>
          <w:p w14:paraId="13F9FE8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50</w:t>
            </w:r>
          </w:p>
        </w:tc>
        <w:tc>
          <w:tcPr>
            <w:tcW w:w="1380" w:type="dxa"/>
          </w:tcPr>
          <w:p w14:paraId="78A76D6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Maron (2019)</w:t>
            </w:r>
          </w:p>
        </w:tc>
        <w:tc>
          <w:tcPr>
            <w:cnfStyle w:val="000010000000" w:firstRow="0" w:lastRow="0" w:firstColumn="0" w:lastColumn="0" w:oddVBand="1" w:evenVBand="0" w:oddHBand="0" w:evenHBand="0" w:firstRowFirstColumn="0" w:firstRowLastColumn="0" w:lastRowFirstColumn="0" w:lastRowLastColumn="0"/>
            <w:tcW w:w="1500" w:type="dxa"/>
          </w:tcPr>
          <w:p w14:paraId="4A1D87E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w:t>
            </w:r>
          </w:p>
        </w:tc>
        <w:tc>
          <w:tcPr>
            <w:tcW w:w="1100" w:type="dxa"/>
          </w:tcPr>
          <w:p w14:paraId="69F451DB"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Obs-</w:t>
            </w:r>
            <w:proofErr w:type="spellStart"/>
            <w:r w:rsidRPr="00EF4F9B">
              <w:rPr>
                <w:rFonts w:ascii="Times New Roman" w:eastAsia="Arial" w:hAnsi="Times New Roman" w:cs="Times New Roman"/>
                <w:sz w:val="18"/>
                <w:szCs w:val="18"/>
                <w:lang w:eastAsia="fr-FR"/>
              </w:rPr>
              <w:t>Cohort</w:t>
            </w:r>
            <w:proofErr w:type="spellEnd"/>
          </w:p>
        </w:tc>
        <w:tc>
          <w:tcPr>
            <w:cnfStyle w:val="000010000000" w:firstRow="0" w:lastRow="0" w:firstColumn="0" w:lastColumn="0" w:oddVBand="1" w:evenVBand="0" w:oddHBand="0" w:evenHBand="0" w:firstRowFirstColumn="0" w:firstRowLastColumn="0" w:lastRowFirstColumn="0" w:lastRowLastColumn="0"/>
            <w:tcW w:w="1100" w:type="dxa"/>
          </w:tcPr>
          <w:p w14:paraId="5CF538B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Yes</w:t>
            </w:r>
          </w:p>
        </w:tc>
        <w:tc>
          <w:tcPr>
            <w:tcW w:w="3940" w:type="dxa"/>
          </w:tcPr>
          <w:p w14:paraId="468CBAF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Clin Cancer </w:t>
            </w:r>
            <w:proofErr w:type="spellStart"/>
            <w:r w:rsidRPr="00EF4F9B">
              <w:rPr>
                <w:rFonts w:ascii="Times New Roman" w:eastAsia="Arial" w:hAnsi="Times New Roman" w:cs="Times New Roman"/>
                <w:sz w:val="18"/>
                <w:szCs w:val="18"/>
                <w:lang w:eastAsia="fr-FR"/>
              </w:rPr>
              <w:t>Res</w:t>
            </w:r>
            <w:proofErr w:type="spellEnd"/>
            <w:r w:rsidRPr="00EF4F9B">
              <w:rPr>
                <w:rFonts w:ascii="Times New Roman" w:eastAsia="Arial" w:hAnsi="Times New Roman" w:cs="Times New Roman"/>
                <w:sz w:val="18"/>
                <w:szCs w:val="18"/>
                <w:lang w:eastAsia="fr-FR"/>
              </w:rPr>
              <w:t xml:space="preserve"> 2019; </w:t>
            </w:r>
            <w:proofErr w:type="spellStart"/>
            <w:r w:rsidRPr="00EF4F9B">
              <w:rPr>
                <w:rFonts w:ascii="Times New Roman" w:eastAsia="Arial" w:hAnsi="Times New Roman" w:cs="Times New Roman"/>
                <w:sz w:val="18"/>
                <w:szCs w:val="18"/>
                <w:lang w:eastAsia="fr-FR"/>
              </w:rPr>
              <w:t>translational</w:t>
            </w:r>
            <w:proofErr w:type="spellEnd"/>
            <w:r w:rsidRPr="00EF4F9B">
              <w:rPr>
                <w:rFonts w:ascii="Times New Roman" w:eastAsia="Arial" w:hAnsi="Times New Roman" w:cs="Times New Roman"/>
                <w:sz w:val="18"/>
                <w:szCs w:val="18"/>
                <w:lang w:eastAsia="fr-FR"/>
              </w:rPr>
              <w:t>/</w:t>
            </w:r>
            <w:proofErr w:type="spellStart"/>
            <w:r w:rsidRPr="00EF4F9B">
              <w:rPr>
                <w:rFonts w:ascii="Times New Roman" w:eastAsia="Arial" w:hAnsi="Times New Roman" w:cs="Times New Roman"/>
                <w:sz w:val="18"/>
                <w:szCs w:val="18"/>
                <w:lang w:eastAsia="fr-FR"/>
              </w:rPr>
              <w:t>observational</w:t>
            </w:r>
            <w:proofErr w:type="spellEnd"/>
          </w:p>
        </w:tc>
      </w:tr>
    </w:tbl>
    <w:p w14:paraId="13936CFD" w14:textId="00E00C7A" w:rsidR="00D27B56" w:rsidRDefault="00D27B56" w:rsidP="00EF4F9B">
      <w:pPr>
        <w:spacing w:before="60" w:after="60" w:line="240" w:lineRule="auto"/>
        <w:rPr>
          <w:rFonts w:ascii="Times New Roman" w:eastAsia="Arial" w:hAnsi="Times New Roman" w:cs="Times New Roman"/>
          <w:sz w:val="18"/>
          <w:szCs w:val="18"/>
          <w:lang w:eastAsia="fr-FR"/>
        </w:rPr>
      </w:pPr>
    </w:p>
    <w:p w14:paraId="2E4B66EF" w14:textId="77777777" w:rsidR="00D27B56" w:rsidRDefault="00D27B56">
      <w:pPr>
        <w:rPr>
          <w:rFonts w:ascii="Times New Roman" w:eastAsia="Arial" w:hAnsi="Times New Roman" w:cs="Times New Roman"/>
          <w:sz w:val="18"/>
          <w:szCs w:val="18"/>
          <w:lang w:eastAsia="fr-FR"/>
        </w:rPr>
      </w:pPr>
      <w:r>
        <w:rPr>
          <w:rFonts w:ascii="Times New Roman" w:eastAsia="Arial" w:hAnsi="Times New Roman" w:cs="Times New Roman"/>
          <w:sz w:val="18"/>
          <w:szCs w:val="18"/>
          <w:lang w:eastAsia="fr-FR"/>
        </w:rPr>
        <w:br w:type="page"/>
      </w:r>
    </w:p>
    <w:p w14:paraId="19C8DC03" w14:textId="77777777" w:rsidR="00EF4F9B" w:rsidRPr="00EF4F9B" w:rsidRDefault="00EF4F9B" w:rsidP="00EF4F9B">
      <w:pPr>
        <w:spacing w:before="220" w:after="80" w:line="240" w:lineRule="auto"/>
        <w:outlineLvl w:val="1"/>
        <w:rPr>
          <w:rFonts w:ascii="Times New Roman" w:eastAsia="Arial" w:hAnsi="Times New Roman" w:cs="Times New Roman"/>
          <w:b/>
          <w:bCs/>
          <w:sz w:val="18"/>
          <w:szCs w:val="18"/>
          <w:lang w:eastAsia="fr-FR"/>
        </w:rPr>
      </w:pPr>
      <w:proofErr w:type="spellStart"/>
      <w:r w:rsidRPr="00EF4F9B">
        <w:rPr>
          <w:rFonts w:ascii="Times New Roman" w:eastAsia="Arial" w:hAnsi="Times New Roman" w:cs="Times New Roman"/>
          <w:b/>
          <w:bCs/>
          <w:sz w:val="18"/>
          <w:szCs w:val="18"/>
          <w:lang w:eastAsia="fr-FR"/>
        </w:rPr>
        <w:lastRenderedPageBreak/>
        <w:t>Summary</w:t>
      </w:r>
      <w:proofErr w:type="spellEnd"/>
      <w:r w:rsidRPr="00EF4F9B">
        <w:rPr>
          <w:rFonts w:ascii="Times New Roman" w:eastAsia="Arial" w:hAnsi="Times New Roman" w:cs="Times New Roman"/>
          <w:b/>
          <w:bCs/>
          <w:sz w:val="18"/>
          <w:szCs w:val="18"/>
          <w:lang w:eastAsia="fr-FR"/>
        </w:rPr>
        <w:t xml:space="preserve"> by </w:t>
      </w:r>
      <w:proofErr w:type="spellStart"/>
      <w:r w:rsidRPr="00EF4F9B">
        <w:rPr>
          <w:rFonts w:ascii="Times New Roman" w:eastAsia="Arial" w:hAnsi="Times New Roman" w:cs="Times New Roman"/>
          <w:b/>
          <w:bCs/>
          <w:sz w:val="18"/>
          <w:szCs w:val="18"/>
          <w:lang w:eastAsia="fr-FR"/>
        </w:rPr>
        <w:t>Evidence</w:t>
      </w:r>
      <w:proofErr w:type="spellEnd"/>
      <w:r w:rsidRPr="00EF4F9B">
        <w:rPr>
          <w:rFonts w:ascii="Times New Roman" w:eastAsia="Arial" w:hAnsi="Times New Roman" w:cs="Times New Roman"/>
          <w:b/>
          <w:bCs/>
          <w:sz w:val="18"/>
          <w:szCs w:val="18"/>
          <w:lang w:eastAsia="fr-FR"/>
        </w:rPr>
        <w:t xml:space="preserve"> Type</w:t>
      </w:r>
    </w:p>
    <w:tbl>
      <w:tblPr>
        <w:tblStyle w:val="TableauListe3-Accentuation1"/>
        <w:tblW w:w="9360" w:type="dxa"/>
        <w:tblLook w:val="0000" w:firstRow="0" w:lastRow="0" w:firstColumn="0" w:lastColumn="0" w:noHBand="0" w:noVBand="0"/>
      </w:tblPr>
      <w:tblGrid>
        <w:gridCol w:w="3474"/>
        <w:gridCol w:w="697"/>
        <w:gridCol w:w="5189"/>
      </w:tblGrid>
      <w:tr w:rsidR="00261C41" w:rsidRPr="00101622" w14:paraId="0AA20F71"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49AD181C"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Evidence</w:t>
            </w:r>
            <w:proofErr w:type="spellEnd"/>
            <w:r w:rsidRPr="00EF4F9B">
              <w:rPr>
                <w:rFonts w:ascii="Times New Roman" w:eastAsia="Arial" w:hAnsi="Times New Roman" w:cs="Times New Roman"/>
                <w:b/>
                <w:bCs/>
                <w:sz w:val="18"/>
                <w:szCs w:val="18"/>
                <w:lang w:eastAsia="fr-FR"/>
              </w:rPr>
              <w:t xml:space="preserve"> type</w:t>
            </w:r>
          </w:p>
        </w:tc>
        <w:tc>
          <w:tcPr>
            <w:tcW w:w="600" w:type="dxa"/>
          </w:tcPr>
          <w:p w14:paraId="1082CCC8"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Count</w:t>
            </w:r>
          </w:p>
        </w:tc>
        <w:tc>
          <w:tcPr>
            <w:cnfStyle w:val="000010000000" w:firstRow="0" w:lastRow="0" w:firstColumn="0" w:lastColumn="0" w:oddVBand="1" w:evenVBand="0" w:oddHBand="0" w:evenHBand="0" w:firstRowFirstColumn="0" w:firstRowLastColumn="0" w:lastRowFirstColumn="0" w:lastRowLastColumn="0"/>
            <w:tcW w:w="5260" w:type="dxa"/>
          </w:tcPr>
          <w:p w14:paraId="04F6C9A2"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References</w:t>
            </w:r>
            <w:proofErr w:type="spellEnd"/>
          </w:p>
        </w:tc>
      </w:tr>
      <w:tr w:rsidR="00261C41" w:rsidRPr="00101622" w14:paraId="01E56E9D"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06370F63"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Peer-reviewed phase III RCT (Ph3-RCT)</w:t>
            </w:r>
          </w:p>
        </w:tc>
        <w:tc>
          <w:tcPr>
            <w:tcW w:w="600" w:type="dxa"/>
          </w:tcPr>
          <w:p w14:paraId="0955F853"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14</w:t>
            </w:r>
          </w:p>
        </w:tc>
        <w:tc>
          <w:tcPr>
            <w:cnfStyle w:val="000010000000" w:firstRow="0" w:lastRow="0" w:firstColumn="0" w:lastColumn="0" w:oddVBand="1" w:evenVBand="0" w:oddHBand="0" w:evenHBand="0" w:firstRowFirstColumn="0" w:firstRowLastColumn="0" w:lastRowFirstColumn="0" w:lastRowLastColumn="0"/>
            <w:tcW w:w="5260" w:type="dxa"/>
          </w:tcPr>
          <w:p w14:paraId="422433D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22, 23, 24, 27, 28, 29, 30, 32, 35, 38, 39, 41, 43, 44</w:t>
            </w:r>
          </w:p>
        </w:tc>
      </w:tr>
      <w:tr w:rsidR="00261C41" w:rsidRPr="00101622" w14:paraId="3706AF15"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59D136A7"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Peer-reviewed phase II RCT / single-arm (Ph2)</w:t>
            </w:r>
          </w:p>
        </w:tc>
        <w:tc>
          <w:tcPr>
            <w:tcW w:w="600" w:type="dxa"/>
          </w:tcPr>
          <w:p w14:paraId="4A2A98A9"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w:t>
            </w:r>
          </w:p>
        </w:tc>
        <w:tc>
          <w:tcPr>
            <w:cnfStyle w:val="000010000000" w:firstRow="0" w:lastRow="0" w:firstColumn="0" w:lastColumn="0" w:oddVBand="1" w:evenVBand="0" w:oddHBand="0" w:evenHBand="0" w:firstRowFirstColumn="0" w:firstRowLastColumn="0" w:lastRowFirstColumn="0" w:lastRowLastColumn="0"/>
            <w:tcW w:w="5260" w:type="dxa"/>
          </w:tcPr>
          <w:p w14:paraId="5F2F5CC4"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36, 37, 42</w:t>
            </w:r>
          </w:p>
        </w:tc>
      </w:tr>
      <w:tr w:rsidR="00261C41" w:rsidRPr="00101622" w14:paraId="6039351F"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16779757"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 xml:space="preserve"> abstract, journal </w:t>
            </w:r>
            <w:proofErr w:type="spellStart"/>
            <w:r w:rsidRPr="00EF4F9B">
              <w:rPr>
                <w:rFonts w:ascii="Times New Roman" w:eastAsia="Arial" w:hAnsi="Times New Roman" w:cs="Times New Roman"/>
                <w:sz w:val="18"/>
                <w:szCs w:val="18"/>
                <w:lang w:eastAsia="fr-FR"/>
              </w:rPr>
              <w:t>supplement</w:t>
            </w:r>
            <w:proofErr w:type="spellEnd"/>
          </w:p>
        </w:tc>
        <w:tc>
          <w:tcPr>
            <w:tcW w:w="600" w:type="dxa"/>
          </w:tcPr>
          <w:p w14:paraId="04F5AEDD"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w:t>
            </w:r>
          </w:p>
        </w:tc>
        <w:tc>
          <w:tcPr>
            <w:cnfStyle w:val="000010000000" w:firstRow="0" w:lastRow="0" w:firstColumn="0" w:lastColumn="0" w:oddVBand="1" w:evenVBand="0" w:oddHBand="0" w:evenHBand="0" w:firstRowFirstColumn="0" w:firstRowLastColumn="0" w:lastRowFirstColumn="0" w:lastRowLastColumn="0"/>
            <w:tcW w:w="5260" w:type="dxa"/>
          </w:tcPr>
          <w:p w14:paraId="604207FC"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25, 33</w:t>
            </w:r>
          </w:p>
        </w:tc>
      </w:tr>
      <w:tr w:rsidR="00261C41" w:rsidRPr="00101622" w14:paraId="1AED2141"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0DB7D9A8"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Congress</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presentation</w:t>
            </w:r>
            <w:proofErr w:type="spellEnd"/>
            <w:r w:rsidRPr="00EF4F9B">
              <w:rPr>
                <w:rFonts w:ascii="Times New Roman" w:eastAsia="Arial" w:hAnsi="Times New Roman" w:cs="Times New Roman"/>
                <w:sz w:val="18"/>
                <w:szCs w:val="18"/>
                <w:lang w:eastAsia="fr-FR"/>
              </w:rPr>
              <w:t xml:space="preserve">, abstract </w:t>
            </w:r>
            <w:proofErr w:type="spellStart"/>
            <w:r w:rsidRPr="00EF4F9B">
              <w:rPr>
                <w:rFonts w:ascii="Times New Roman" w:eastAsia="Arial" w:hAnsi="Times New Roman" w:cs="Times New Roman"/>
                <w:sz w:val="18"/>
                <w:szCs w:val="18"/>
                <w:lang w:eastAsia="fr-FR"/>
              </w:rPr>
              <w:t>only</w:t>
            </w:r>
            <w:proofErr w:type="spellEnd"/>
          </w:p>
        </w:tc>
        <w:tc>
          <w:tcPr>
            <w:tcW w:w="600" w:type="dxa"/>
          </w:tcPr>
          <w:p w14:paraId="6125AB04"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7D1EA000"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45</w:t>
            </w:r>
          </w:p>
        </w:tc>
      </w:tr>
      <w:tr w:rsidR="00261C41" w:rsidRPr="00101622" w14:paraId="64789C85"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16217AD4"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Regulatory</w:t>
            </w:r>
            <w:proofErr w:type="spellEnd"/>
            <w:r w:rsidRPr="00EF4F9B">
              <w:rPr>
                <w:rFonts w:ascii="Times New Roman" w:eastAsia="Arial" w:hAnsi="Times New Roman" w:cs="Times New Roman"/>
                <w:sz w:val="18"/>
                <w:szCs w:val="18"/>
                <w:lang w:eastAsia="fr-FR"/>
              </w:rPr>
              <w:t xml:space="preserve"> document</w:t>
            </w:r>
          </w:p>
        </w:tc>
        <w:tc>
          <w:tcPr>
            <w:tcW w:w="600" w:type="dxa"/>
          </w:tcPr>
          <w:p w14:paraId="1D71E40B"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3546495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26</w:t>
            </w:r>
          </w:p>
        </w:tc>
      </w:tr>
      <w:tr w:rsidR="00261C41" w:rsidRPr="00101622" w14:paraId="0E903A3A"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0219753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Trial </w:t>
            </w:r>
            <w:proofErr w:type="spellStart"/>
            <w:r w:rsidRPr="00EF4F9B">
              <w:rPr>
                <w:rFonts w:ascii="Times New Roman" w:eastAsia="Arial" w:hAnsi="Times New Roman" w:cs="Times New Roman"/>
                <w:sz w:val="18"/>
                <w:szCs w:val="18"/>
                <w:lang w:eastAsia="fr-FR"/>
              </w:rPr>
              <w:t>protocol</w:t>
            </w:r>
            <w:proofErr w:type="spellEnd"/>
          </w:p>
        </w:tc>
        <w:tc>
          <w:tcPr>
            <w:tcW w:w="600" w:type="dxa"/>
          </w:tcPr>
          <w:p w14:paraId="25B23265"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404412C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49</w:t>
            </w:r>
          </w:p>
        </w:tc>
      </w:tr>
      <w:tr w:rsidR="00261C41" w:rsidRPr="00101622" w14:paraId="6A9CC7E4"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4E167AD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observational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registry</w:t>
            </w:r>
            <w:proofErr w:type="spellEnd"/>
          </w:p>
        </w:tc>
        <w:tc>
          <w:tcPr>
            <w:tcW w:w="600" w:type="dxa"/>
          </w:tcPr>
          <w:p w14:paraId="4F728329"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771E908F"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10</w:t>
            </w:r>
          </w:p>
        </w:tc>
      </w:tr>
      <w:tr w:rsidR="00261C41" w:rsidRPr="00101622" w14:paraId="1C26EBB6"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1BAD5F1B"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Retrospective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database</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c>
          <w:tcPr>
            <w:tcW w:w="600" w:type="dxa"/>
          </w:tcPr>
          <w:p w14:paraId="65264A26"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08F78E9E"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9</w:t>
            </w:r>
          </w:p>
        </w:tc>
      </w:tr>
      <w:tr w:rsidR="00261C41" w:rsidRPr="00101622" w14:paraId="39DAA198"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1C2D7452"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Prospective </w:t>
            </w:r>
            <w:proofErr w:type="spellStart"/>
            <w:r w:rsidRPr="00EF4F9B">
              <w:rPr>
                <w:rFonts w:ascii="Times New Roman" w:eastAsia="Arial" w:hAnsi="Times New Roman" w:cs="Times New Roman"/>
                <w:sz w:val="18"/>
                <w:szCs w:val="18"/>
                <w:lang w:eastAsia="fr-FR"/>
              </w:rPr>
              <w:t>cohort</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c>
          <w:tcPr>
            <w:tcW w:w="600" w:type="dxa"/>
          </w:tcPr>
          <w:p w14:paraId="16D4210B"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6</w:t>
            </w:r>
          </w:p>
        </w:tc>
        <w:tc>
          <w:tcPr>
            <w:cnfStyle w:val="000010000000" w:firstRow="0" w:lastRow="0" w:firstColumn="0" w:lastColumn="0" w:oddVBand="1" w:evenVBand="0" w:oddHBand="0" w:evenHBand="0" w:firstRowFirstColumn="0" w:firstRowLastColumn="0" w:lastRowFirstColumn="0" w:lastRowLastColumn="0"/>
            <w:tcW w:w="5260" w:type="dxa"/>
          </w:tcPr>
          <w:p w14:paraId="63045FC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13, 15, 31, 46, 47, 48, 50</w:t>
            </w:r>
          </w:p>
        </w:tc>
      </w:tr>
      <w:tr w:rsidR="00261C41" w:rsidRPr="00101622" w14:paraId="48A7476C"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13761153"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Systematic</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review</w:t>
            </w:r>
            <w:proofErr w:type="spellEnd"/>
            <w:r w:rsidRPr="00EF4F9B">
              <w:rPr>
                <w:rFonts w:ascii="Times New Roman" w:eastAsia="Arial" w:hAnsi="Times New Roman" w:cs="Times New Roman"/>
                <w:sz w:val="18"/>
                <w:szCs w:val="18"/>
                <w:lang w:eastAsia="fr-FR"/>
              </w:rPr>
              <w:t xml:space="preserve"> / </w:t>
            </w:r>
            <w:proofErr w:type="spellStart"/>
            <w:r w:rsidRPr="00EF4F9B">
              <w:rPr>
                <w:rFonts w:ascii="Times New Roman" w:eastAsia="Arial" w:hAnsi="Times New Roman" w:cs="Times New Roman"/>
                <w:sz w:val="18"/>
                <w:szCs w:val="18"/>
                <w:lang w:eastAsia="fr-FR"/>
              </w:rPr>
              <w:t>meta-analysis</w:t>
            </w:r>
            <w:proofErr w:type="spellEnd"/>
          </w:p>
        </w:tc>
        <w:tc>
          <w:tcPr>
            <w:tcW w:w="600" w:type="dxa"/>
          </w:tcPr>
          <w:p w14:paraId="33834D1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w:t>
            </w:r>
          </w:p>
        </w:tc>
        <w:tc>
          <w:tcPr>
            <w:cnfStyle w:val="000010000000" w:firstRow="0" w:lastRow="0" w:firstColumn="0" w:lastColumn="0" w:oddVBand="1" w:evenVBand="0" w:oddHBand="0" w:evenHBand="0" w:firstRowFirstColumn="0" w:firstRowLastColumn="0" w:lastRowFirstColumn="0" w:lastRowLastColumn="0"/>
            <w:tcW w:w="5260" w:type="dxa"/>
          </w:tcPr>
          <w:p w14:paraId="4F31E83D"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12, 14</w:t>
            </w:r>
          </w:p>
        </w:tc>
      </w:tr>
      <w:tr w:rsidR="00261C41" w:rsidRPr="00101622" w14:paraId="7BFE70B5"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546BDD37"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Clinical</w:t>
            </w:r>
            <w:proofErr w:type="spellEnd"/>
            <w:r w:rsidRPr="00EF4F9B">
              <w:rPr>
                <w:rFonts w:ascii="Times New Roman" w:eastAsia="Arial" w:hAnsi="Times New Roman" w:cs="Times New Roman"/>
                <w:sz w:val="18"/>
                <w:szCs w:val="18"/>
                <w:lang w:eastAsia="fr-FR"/>
              </w:rPr>
              <w:t xml:space="preserve"> practice guideline</w:t>
            </w:r>
          </w:p>
        </w:tc>
        <w:tc>
          <w:tcPr>
            <w:tcW w:w="600" w:type="dxa"/>
          </w:tcPr>
          <w:p w14:paraId="49125EC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7</w:t>
            </w:r>
          </w:p>
        </w:tc>
        <w:tc>
          <w:tcPr>
            <w:cnfStyle w:val="000010000000" w:firstRow="0" w:lastRow="0" w:firstColumn="0" w:lastColumn="0" w:oddVBand="1" w:evenVBand="0" w:oddHBand="0" w:evenHBand="0" w:firstRowFirstColumn="0" w:firstRowLastColumn="0" w:lastRowFirstColumn="0" w:lastRowLastColumn="0"/>
            <w:tcW w:w="5260" w:type="dxa"/>
          </w:tcPr>
          <w:p w14:paraId="60CB8D7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16, 17, 18, 19, 20, 21 (and </w:t>
            </w:r>
            <w:proofErr w:type="spellStart"/>
            <w:r w:rsidRPr="00EF4F9B">
              <w:rPr>
                <w:rFonts w:ascii="Times New Roman" w:eastAsia="Arial" w:hAnsi="Times New Roman" w:cs="Times New Roman"/>
                <w:sz w:val="18"/>
                <w:szCs w:val="18"/>
                <w:lang w:eastAsia="fr-FR"/>
              </w:rPr>
              <w:t>ref</w:t>
            </w:r>
            <w:proofErr w:type="spellEnd"/>
            <w:r w:rsidRPr="00EF4F9B">
              <w:rPr>
                <w:rFonts w:ascii="Times New Roman" w:eastAsia="Arial" w:hAnsi="Times New Roman" w:cs="Times New Roman"/>
                <w:sz w:val="18"/>
                <w:szCs w:val="18"/>
                <w:lang w:eastAsia="fr-FR"/>
              </w:rPr>
              <w:t xml:space="preserve"> 1)</w:t>
            </w:r>
          </w:p>
        </w:tc>
      </w:tr>
      <w:tr w:rsidR="00261C41" w:rsidRPr="00101622" w14:paraId="557C2258"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6B36BA3A"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Genomic</w:t>
            </w:r>
            <w:proofErr w:type="spellEnd"/>
            <w:r w:rsidRPr="00EF4F9B">
              <w:rPr>
                <w:rFonts w:ascii="Times New Roman" w:eastAsia="Arial" w:hAnsi="Times New Roman" w:cs="Times New Roman"/>
                <w:sz w:val="18"/>
                <w:szCs w:val="18"/>
                <w:lang w:eastAsia="fr-FR"/>
              </w:rPr>
              <w:t xml:space="preserve"> / </w:t>
            </w:r>
            <w:proofErr w:type="spellStart"/>
            <w:r w:rsidRPr="00EF4F9B">
              <w:rPr>
                <w:rFonts w:ascii="Times New Roman" w:eastAsia="Arial" w:hAnsi="Times New Roman" w:cs="Times New Roman"/>
                <w:sz w:val="18"/>
                <w:szCs w:val="18"/>
                <w:lang w:eastAsia="fr-FR"/>
              </w:rPr>
              <w:t>translational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study</w:t>
            </w:r>
            <w:proofErr w:type="spellEnd"/>
          </w:p>
        </w:tc>
        <w:tc>
          <w:tcPr>
            <w:tcW w:w="600" w:type="dxa"/>
          </w:tcPr>
          <w:p w14:paraId="2D93214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w:t>
            </w:r>
          </w:p>
        </w:tc>
        <w:tc>
          <w:tcPr>
            <w:cnfStyle w:val="000010000000" w:firstRow="0" w:lastRow="0" w:firstColumn="0" w:lastColumn="0" w:oddVBand="1" w:evenVBand="0" w:oddHBand="0" w:evenHBand="0" w:firstRowFirstColumn="0" w:firstRowLastColumn="0" w:lastRowFirstColumn="0" w:lastRowLastColumn="0"/>
            <w:tcW w:w="5260" w:type="dxa"/>
          </w:tcPr>
          <w:p w14:paraId="006FA0E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7, 8</w:t>
            </w:r>
          </w:p>
        </w:tc>
      </w:tr>
      <w:tr w:rsidR="00261C41" w:rsidRPr="00101622" w14:paraId="6AEA4049"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163E69CE"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sz w:val="18"/>
                <w:szCs w:val="18"/>
                <w:lang w:eastAsia="fr-FR"/>
              </w:rPr>
              <w:t>Epidemiological</w:t>
            </w:r>
            <w:proofErr w:type="spellEnd"/>
            <w:r w:rsidRPr="00EF4F9B">
              <w:rPr>
                <w:rFonts w:ascii="Times New Roman" w:eastAsia="Arial" w:hAnsi="Times New Roman" w:cs="Times New Roman"/>
                <w:sz w:val="18"/>
                <w:szCs w:val="18"/>
                <w:lang w:eastAsia="fr-FR"/>
              </w:rPr>
              <w:t xml:space="preserve"> / incidence </w:t>
            </w:r>
            <w:proofErr w:type="spellStart"/>
            <w:r w:rsidRPr="00EF4F9B">
              <w:rPr>
                <w:rFonts w:ascii="Times New Roman" w:eastAsia="Arial" w:hAnsi="Times New Roman" w:cs="Times New Roman"/>
                <w:sz w:val="18"/>
                <w:szCs w:val="18"/>
                <w:lang w:eastAsia="fr-FR"/>
              </w:rPr>
              <w:t>study</w:t>
            </w:r>
            <w:proofErr w:type="spellEnd"/>
          </w:p>
        </w:tc>
        <w:tc>
          <w:tcPr>
            <w:tcW w:w="600" w:type="dxa"/>
          </w:tcPr>
          <w:p w14:paraId="736DCEF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5</w:t>
            </w:r>
          </w:p>
        </w:tc>
        <w:tc>
          <w:tcPr>
            <w:cnfStyle w:val="000010000000" w:firstRow="0" w:lastRow="0" w:firstColumn="0" w:lastColumn="0" w:oddVBand="1" w:evenVBand="0" w:oddHBand="0" w:evenHBand="0" w:firstRowFirstColumn="0" w:firstRowLastColumn="0" w:lastRowFirstColumn="0" w:lastRowLastColumn="0"/>
            <w:tcW w:w="5260" w:type="dxa"/>
          </w:tcPr>
          <w:p w14:paraId="56AAA0DE"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2, 3, 4, 5, 6</w:t>
            </w:r>
          </w:p>
        </w:tc>
      </w:tr>
      <w:tr w:rsidR="00261C41" w:rsidRPr="00101622" w14:paraId="6A76A262"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37B10FF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Journal </w:t>
            </w:r>
            <w:proofErr w:type="spellStart"/>
            <w:r w:rsidRPr="00EF4F9B">
              <w:rPr>
                <w:rFonts w:ascii="Times New Roman" w:eastAsia="Arial" w:hAnsi="Times New Roman" w:cs="Times New Roman"/>
                <w:sz w:val="18"/>
                <w:szCs w:val="18"/>
                <w:lang w:eastAsia="fr-FR"/>
              </w:rPr>
              <w:t>correspondence</w:t>
            </w:r>
            <w:proofErr w:type="spellEnd"/>
          </w:p>
        </w:tc>
        <w:tc>
          <w:tcPr>
            <w:tcW w:w="600" w:type="dxa"/>
          </w:tcPr>
          <w:p w14:paraId="1EBED38C"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19C660A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34</w:t>
            </w:r>
          </w:p>
        </w:tc>
      </w:tr>
      <w:tr w:rsidR="00261C41" w:rsidRPr="00101622" w14:paraId="6B69947E" w14:textId="77777777" w:rsidTr="00A90126">
        <w:tc>
          <w:tcPr>
            <w:cnfStyle w:val="000010000000" w:firstRow="0" w:lastRow="0" w:firstColumn="0" w:lastColumn="0" w:oddVBand="1" w:evenVBand="0" w:oddHBand="0" w:evenHBand="0" w:firstRowFirstColumn="0" w:firstRowLastColumn="0" w:lastRowFirstColumn="0" w:lastRowLastColumn="0"/>
            <w:tcW w:w="3500" w:type="dxa"/>
          </w:tcPr>
          <w:p w14:paraId="644080E3"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SANRA </w:t>
            </w:r>
            <w:proofErr w:type="spellStart"/>
            <w:r w:rsidRPr="00EF4F9B">
              <w:rPr>
                <w:rFonts w:ascii="Times New Roman" w:eastAsia="Arial" w:hAnsi="Times New Roman" w:cs="Times New Roman"/>
                <w:sz w:val="18"/>
                <w:szCs w:val="18"/>
                <w:lang w:eastAsia="fr-FR"/>
              </w:rPr>
              <w:t>methodological</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framework</w:t>
            </w:r>
            <w:proofErr w:type="spellEnd"/>
          </w:p>
        </w:tc>
        <w:tc>
          <w:tcPr>
            <w:tcW w:w="600" w:type="dxa"/>
          </w:tcPr>
          <w:p w14:paraId="199D64E6"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46349CA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11</w:t>
            </w:r>
          </w:p>
        </w:tc>
      </w:tr>
      <w:tr w:rsidR="00261C41" w:rsidRPr="00101622" w14:paraId="7E78AB74"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00" w:type="dxa"/>
          </w:tcPr>
          <w:p w14:paraId="4C7294F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Guideline/Classification (</w:t>
            </w:r>
            <w:proofErr w:type="spellStart"/>
            <w:r w:rsidRPr="00EF4F9B">
              <w:rPr>
                <w:rFonts w:ascii="Times New Roman" w:eastAsia="Arial" w:hAnsi="Times New Roman" w:cs="Times New Roman"/>
                <w:sz w:val="18"/>
                <w:szCs w:val="18"/>
                <w:lang w:eastAsia="fr-FR"/>
              </w:rPr>
              <w:t>Siewert</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schema</w:t>
            </w:r>
            <w:proofErr w:type="spellEnd"/>
            <w:r w:rsidRPr="00EF4F9B">
              <w:rPr>
                <w:rFonts w:ascii="Times New Roman" w:eastAsia="Arial" w:hAnsi="Times New Roman" w:cs="Times New Roman"/>
                <w:sz w:val="18"/>
                <w:szCs w:val="18"/>
                <w:lang w:eastAsia="fr-FR"/>
              </w:rPr>
              <w:t>)</w:t>
            </w:r>
          </w:p>
        </w:tc>
        <w:tc>
          <w:tcPr>
            <w:tcW w:w="600" w:type="dxa"/>
          </w:tcPr>
          <w:p w14:paraId="62C9B6D9"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c>
          <w:tcPr>
            <w:cnfStyle w:val="000010000000" w:firstRow="0" w:lastRow="0" w:firstColumn="0" w:lastColumn="0" w:oddVBand="1" w:evenVBand="0" w:oddHBand="0" w:evenHBand="0" w:firstRowFirstColumn="0" w:firstRowLastColumn="0" w:lastRowFirstColumn="0" w:lastRowLastColumn="0"/>
            <w:tcW w:w="5260" w:type="dxa"/>
          </w:tcPr>
          <w:p w14:paraId="6F788AFB"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w:t>
            </w:r>
          </w:p>
        </w:tc>
      </w:tr>
    </w:tbl>
    <w:p w14:paraId="76566D1C" w14:textId="77777777" w:rsidR="00EF4F9B" w:rsidRPr="00EF4F9B" w:rsidRDefault="00EF4F9B" w:rsidP="00EF4F9B">
      <w:pPr>
        <w:spacing w:before="60" w:after="60" w:line="240" w:lineRule="auto"/>
        <w:rPr>
          <w:rFonts w:ascii="Times New Roman" w:eastAsia="Arial" w:hAnsi="Times New Roman" w:cs="Times New Roman"/>
          <w:sz w:val="18"/>
          <w:szCs w:val="18"/>
          <w:lang w:eastAsia="fr-FR"/>
        </w:rPr>
      </w:pPr>
    </w:p>
    <w:p w14:paraId="6CA4C1A2" w14:textId="77777777" w:rsidR="00EF4F9B" w:rsidRPr="00EF4F9B" w:rsidRDefault="00EF4F9B" w:rsidP="00EF4F9B">
      <w:pPr>
        <w:spacing w:before="220" w:after="80" w:line="240" w:lineRule="auto"/>
        <w:outlineLvl w:val="1"/>
        <w:rPr>
          <w:rFonts w:ascii="Times New Roman" w:eastAsia="Arial" w:hAnsi="Times New Roman" w:cs="Times New Roman"/>
          <w:b/>
          <w:bCs/>
          <w:sz w:val="18"/>
          <w:szCs w:val="18"/>
          <w:lang w:val="en-GB" w:eastAsia="fr-FR"/>
        </w:rPr>
      </w:pPr>
      <w:r w:rsidRPr="00EF4F9B">
        <w:rPr>
          <w:rFonts w:ascii="Times New Roman" w:eastAsia="Arial" w:hAnsi="Times New Roman" w:cs="Times New Roman"/>
          <w:b/>
          <w:bCs/>
          <w:sz w:val="18"/>
          <w:szCs w:val="18"/>
          <w:lang w:val="en-GB" w:eastAsia="fr-FR"/>
        </w:rPr>
        <w:t>Congress-Level Evidence: Status at Time of Submission</w:t>
      </w:r>
    </w:p>
    <w:tbl>
      <w:tblPr>
        <w:tblStyle w:val="TableauListe3-Accentuation1"/>
        <w:tblW w:w="9360" w:type="dxa"/>
        <w:tblLook w:val="0000" w:firstRow="0" w:lastRow="0" w:firstColumn="0" w:lastColumn="0" w:noHBand="0" w:noVBand="0"/>
      </w:tblPr>
      <w:tblGrid>
        <w:gridCol w:w="486"/>
        <w:gridCol w:w="1785"/>
        <w:gridCol w:w="958"/>
        <w:gridCol w:w="886"/>
        <w:gridCol w:w="5245"/>
      </w:tblGrid>
      <w:tr w:rsidR="00261C41" w:rsidRPr="00101622" w14:paraId="24866AD2"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 w:type="dxa"/>
          </w:tcPr>
          <w:p w14:paraId="07A54470"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Ref</w:t>
            </w:r>
            <w:proofErr w:type="spellEnd"/>
          </w:p>
        </w:tc>
        <w:tc>
          <w:tcPr>
            <w:tcW w:w="1800" w:type="dxa"/>
          </w:tcPr>
          <w:p w14:paraId="6A3F3568"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Trial</w:t>
            </w:r>
          </w:p>
        </w:tc>
        <w:tc>
          <w:tcPr>
            <w:cnfStyle w:val="000010000000" w:firstRow="0" w:lastRow="0" w:firstColumn="0" w:lastColumn="0" w:oddVBand="1" w:evenVBand="0" w:oddHBand="0" w:evenHBand="0" w:firstRowFirstColumn="0" w:firstRowLastColumn="0" w:lastRowFirstColumn="0" w:lastRowLastColumn="0"/>
            <w:tcW w:w="960" w:type="dxa"/>
          </w:tcPr>
          <w:p w14:paraId="15F0C3E1"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Congress</w:t>
            </w:r>
            <w:proofErr w:type="spellEnd"/>
          </w:p>
        </w:tc>
        <w:tc>
          <w:tcPr>
            <w:tcW w:w="800" w:type="dxa"/>
          </w:tcPr>
          <w:p w14:paraId="50975432"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b/>
                <w:bCs/>
                <w:sz w:val="18"/>
                <w:szCs w:val="18"/>
                <w:lang w:eastAsia="fr-FR"/>
              </w:rPr>
              <w:t>Abstract</w:t>
            </w:r>
          </w:p>
        </w:tc>
        <w:tc>
          <w:tcPr>
            <w:cnfStyle w:val="000010000000" w:firstRow="0" w:lastRow="0" w:firstColumn="0" w:lastColumn="0" w:oddVBand="1" w:evenVBand="0" w:oddHBand="0" w:evenHBand="0" w:firstRowFirstColumn="0" w:firstRowLastColumn="0" w:lastRowFirstColumn="0" w:lastRowLastColumn="0"/>
            <w:tcW w:w="5440" w:type="dxa"/>
          </w:tcPr>
          <w:p w14:paraId="5885EA9D" w14:textId="77777777" w:rsidR="00EF4F9B" w:rsidRPr="00EF4F9B" w:rsidRDefault="00EF4F9B" w:rsidP="00EF4F9B">
            <w:pPr>
              <w:rPr>
                <w:rFonts w:ascii="Times New Roman" w:eastAsia="Arial" w:hAnsi="Times New Roman" w:cs="Times New Roman"/>
                <w:sz w:val="18"/>
                <w:szCs w:val="18"/>
                <w:lang w:eastAsia="fr-FR"/>
              </w:rPr>
            </w:pPr>
            <w:proofErr w:type="spellStart"/>
            <w:r w:rsidRPr="00EF4F9B">
              <w:rPr>
                <w:rFonts w:ascii="Times New Roman" w:eastAsia="Arial" w:hAnsi="Times New Roman" w:cs="Times New Roman"/>
                <w:b/>
                <w:bCs/>
                <w:sz w:val="18"/>
                <w:szCs w:val="18"/>
                <w:lang w:eastAsia="fr-FR"/>
              </w:rPr>
              <w:t>Status</w:t>
            </w:r>
            <w:proofErr w:type="spellEnd"/>
            <w:r w:rsidRPr="00EF4F9B">
              <w:rPr>
                <w:rFonts w:ascii="Times New Roman" w:eastAsia="Arial" w:hAnsi="Times New Roman" w:cs="Times New Roman"/>
                <w:b/>
                <w:bCs/>
                <w:sz w:val="18"/>
                <w:szCs w:val="18"/>
                <w:lang w:eastAsia="fr-FR"/>
              </w:rPr>
              <w:t xml:space="preserve"> at </w:t>
            </w:r>
            <w:proofErr w:type="spellStart"/>
            <w:r w:rsidRPr="00EF4F9B">
              <w:rPr>
                <w:rFonts w:ascii="Times New Roman" w:eastAsia="Arial" w:hAnsi="Times New Roman" w:cs="Times New Roman"/>
                <w:b/>
                <w:bCs/>
                <w:sz w:val="18"/>
                <w:szCs w:val="18"/>
                <w:lang w:eastAsia="fr-FR"/>
              </w:rPr>
              <w:t>submission</w:t>
            </w:r>
            <w:proofErr w:type="spellEnd"/>
          </w:p>
        </w:tc>
      </w:tr>
      <w:tr w:rsidR="00261C41" w:rsidRPr="00101622" w14:paraId="4240407E" w14:textId="77777777" w:rsidTr="00A90126">
        <w:tc>
          <w:tcPr>
            <w:cnfStyle w:val="000010000000" w:firstRow="0" w:lastRow="0" w:firstColumn="0" w:lastColumn="0" w:oddVBand="1" w:evenVBand="0" w:oddHBand="0" w:evenHBand="0" w:firstRowFirstColumn="0" w:firstRowLastColumn="0" w:lastRowFirstColumn="0" w:lastRowLastColumn="0"/>
            <w:tcW w:w="360" w:type="dxa"/>
          </w:tcPr>
          <w:p w14:paraId="53BCAF5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25</w:t>
            </w:r>
          </w:p>
        </w:tc>
        <w:tc>
          <w:tcPr>
            <w:tcW w:w="1800" w:type="dxa"/>
          </w:tcPr>
          <w:p w14:paraId="089F672A"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 xml:space="preserve">MATTERHORN (OS </w:t>
            </w:r>
            <w:proofErr w:type="spellStart"/>
            <w:r w:rsidRPr="00EF4F9B">
              <w:rPr>
                <w:rFonts w:ascii="Times New Roman" w:eastAsia="Arial" w:hAnsi="Times New Roman" w:cs="Times New Roman"/>
                <w:sz w:val="18"/>
                <w:szCs w:val="18"/>
                <w:lang w:eastAsia="fr-FR"/>
              </w:rPr>
              <w:t>analysis</w:t>
            </w:r>
            <w:proofErr w:type="spellEnd"/>
            <w:r w:rsidRPr="00EF4F9B">
              <w:rPr>
                <w:rFonts w:ascii="Times New Roman" w:eastAsia="Arial" w:hAnsi="Times New Roman" w:cs="Times New Roman"/>
                <w:sz w:val="18"/>
                <w:szCs w:val="18"/>
                <w:lang w:eastAsia="fr-FR"/>
              </w:rPr>
              <w:t>)</w:t>
            </w:r>
          </w:p>
        </w:tc>
        <w:tc>
          <w:tcPr>
            <w:cnfStyle w:val="000010000000" w:firstRow="0" w:lastRow="0" w:firstColumn="0" w:lastColumn="0" w:oddVBand="1" w:evenVBand="0" w:oddHBand="0" w:evenHBand="0" w:firstRowFirstColumn="0" w:firstRowLastColumn="0" w:lastRowFirstColumn="0" w:lastRowLastColumn="0"/>
            <w:tcW w:w="960" w:type="dxa"/>
          </w:tcPr>
          <w:p w14:paraId="66455F77"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ESMO 2025</w:t>
            </w:r>
          </w:p>
        </w:tc>
        <w:tc>
          <w:tcPr>
            <w:tcW w:w="800" w:type="dxa"/>
          </w:tcPr>
          <w:p w14:paraId="0E6C54B1"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LBA81</w:t>
            </w:r>
          </w:p>
        </w:tc>
        <w:tc>
          <w:tcPr>
            <w:cnfStyle w:val="000010000000" w:firstRow="0" w:lastRow="0" w:firstColumn="0" w:lastColumn="0" w:oddVBand="1" w:evenVBand="0" w:oddHBand="0" w:evenHBand="0" w:firstRowFirstColumn="0" w:firstRowLastColumn="0" w:lastRowFirstColumn="0" w:lastRowLastColumn="0"/>
            <w:tcW w:w="5440" w:type="dxa"/>
          </w:tcPr>
          <w:p w14:paraId="6CF9B276"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val="en-GB" w:eastAsia="fr-FR"/>
              </w:rPr>
              <w:t xml:space="preserve">Congress abstract; Ann Oncol supplement; full peer-reviewed OS primary publication pending. </w:t>
            </w:r>
            <w:r w:rsidRPr="00EF4F9B">
              <w:rPr>
                <w:rFonts w:ascii="Times New Roman" w:eastAsia="Arial" w:hAnsi="Times New Roman" w:cs="Times New Roman"/>
                <w:sz w:val="18"/>
                <w:szCs w:val="18"/>
                <w:lang w:eastAsia="fr-FR"/>
              </w:rPr>
              <w:t xml:space="preserve">Note: EFS data are </w:t>
            </w:r>
            <w:proofErr w:type="spellStart"/>
            <w:r w:rsidRPr="00EF4F9B">
              <w:rPr>
                <w:rFonts w:ascii="Times New Roman" w:eastAsia="Arial" w:hAnsi="Times New Roman" w:cs="Times New Roman"/>
                <w:sz w:val="18"/>
                <w:szCs w:val="18"/>
                <w:lang w:eastAsia="fr-FR"/>
              </w:rPr>
              <w:t>peer-reviewed</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ref</w:t>
            </w:r>
            <w:proofErr w:type="spellEnd"/>
            <w:r w:rsidRPr="00EF4F9B">
              <w:rPr>
                <w:rFonts w:ascii="Times New Roman" w:eastAsia="Arial" w:hAnsi="Times New Roman" w:cs="Times New Roman"/>
                <w:sz w:val="18"/>
                <w:szCs w:val="18"/>
                <w:lang w:eastAsia="fr-FR"/>
              </w:rPr>
              <w:t xml:space="preserve"> 24, NEJM 2025).</w:t>
            </w:r>
          </w:p>
        </w:tc>
      </w:tr>
      <w:tr w:rsidR="00261C41" w:rsidRPr="00101622" w14:paraId="20A46B53" w14:textId="77777777" w:rsidTr="00A901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60" w:type="dxa"/>
          </w:tcPr>
          <w:p w14:paraId="35F703B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33</w:t>
            </w:r>
          </w:p>
        </w:tc>
        <w:tc>
          <w:tcPr>
            <w:tcW w:w="1800" w:type="dxa"/>
          </w:tcPr>
          <w:p w14:paraId="6055F9BD"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KEYNOTE-811 (final OS)</w:t>
            </w:r>
          </w:p>
        </w:tc>
        <w:tc>
          <w:tcPr>
            <w:cnfStyle w:val="000010000000" w:firstRow="0" w:lastRow="0" w:firstColumn="0" w:lastColumn="0" w:oddVBand="1" w:evenVBand="0" w:oddHBand="0" w:evenHBand="0" w:firstRowFirstColumn="0" w:firstRowLastColumn="0" w:lastRowFirstColumn="0" w:lastRowLastColumn="0"/>
            <w:tcW w:w="960" w:type="dxa"/>
          </w:tcPr>
          <w:p w14:paraId="5D5AB055"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ESMO 2024</w:t>
            </w:r>
          </w:p>
        </w:tc>
        <w:tc>
          <w:tcPr>
            <w:tcW w:w="800" w:type="dxa"/>
          </w:tcPr>
          <w:p w14:paraId="7B2BA390" w14:textId="77777777" w:rsidR="00EF4F9B" w:rsidRPr="00EF4F9B" w:rsidRDefault="00EF4F9B" w:rsidP="00EF4F9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1400O</w:t>
            </w:r>
          </w:p>
        </w:tc>
        <w:tc>
          <w:tcPr>
            <w:cnfStyle w:val="000010000000" w:firstRow="0" w:lastRow="0" w:firstColumn="0" w:lastColumn="0" w:oddVBand="1" w:evenVBand="0" w:oddHBand="0" w:evenHBand="0" w:firstRowFirstColumn="0" w:firstRowLastColumn="0" w:lastRowFirstColumn="0" w:lastRowLastColumn="0"/>
            <w:tcW w:w="5440" w:type="dxa"/>
          </w:tcPr>
          <w:p w14:paraId="542EC0B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val="en-GB" w:eastAsia="fr-FR"/>
              </w:rPr>
              <w:t xml:space="preserve">Congress abstract; Ann Oncol supplement; full peer-reviewed primary OS publication not yet available. </w:t>
            </w:r>
            <w:proofErr w:type="spellStart"/>
            <w:r w:rsidRPr="00EF4F9B">
              <w:rPr>
                <w:rFonts w:ascii="Times New Roman" w:eastAsia="Arial" w:hAnsi="Times New Roman" w:cs="Times New Roman"/>
                <w:sz w:val="18"/>
                <w:szCs w:val="18"/>
                <w:lang w:eastAsia="fr-FR"/>
              </w:rPr>
              <w:t>Interim</w:t>
            </w:r>
            <w:proofErr w:type="spellEnd"/>
            <w:r w:rsidRPr="00EF4F9B">
              <w:rPr>
                <w:rFonts w:ascii="Times New Roman" w:eastAsia="Arial" w:hAnsi="Times New Roman" w:cs="Times New Roman"/>
                <w:sz w:val="18"/>
                <w:szCs w:val="18"/>
                <w:lang w:eastAsia="fr-FR"/>
              </w:rPr>
              <w:t xml:space="preserve"> data </w:t>
            </w:r>
            <w:proofErr w:type="spellStart"/>
            <w:r w:rsidRPr="00EF4F9B">
              <w:rPr>
                <w:rFonts w:ascii="Times New Roman" w:eastAsia="Arial" w:hAnsi="Times New Roman" w:cs="Times New Roman"/>
                <w:sz w:val="18"/>
                <w:szCs w:val="18"/>
                <w:lang w:eastAsia="fr-FR"/>
              </w:rPr>
              <w:t>peer-reviewed</w:t>
            </w:r>
            <w:proofErr w:type="spellEnd"/>
            <w:r w:rsidRPr="00EF4F9B">
              <w:rPr>
                <w:rFonts w:ascii="Times New Roman" w:eastAsia="Arial" w:hAnsi="Times New Roman" w:cs="Times New Roman"/>
                <w:sz w:val="18"/>
                <w:szCs w:val="18"/>
                <w:lang w:eastAsia="fr-FR"/>
              </w:rPr>
              <w:t xml:space="preserve"> (</w:t>
            </w:r>
            <w:proofErr w:type="spellStart"/>
            <w:r w:rsidRPr="00EF4F9B">
              <w:rPr>
                <w:rFonts w:ascii="Times New Roman" w:eastAsia="Arial" w:hAnsi="Times New Roman" w:cs="Times New Roman"/>
                <w:sz w:val="18"/>
                <w:szCs w:val="18"/>
                <w:lang w:eastAsia="fr-FR"/>
              </w:rPr>
              <w:t>ref</w:t>
            </w:r>
            <w:proofErr w:type="spellEnd"/>
            <w:r w:rsidRPr="00EF4F9B">
              <w:rPr>
                <w:rFonts w:ascii="Times New Roman" w:eastAsia="Arial" w:hAnsi="Times New Roman" w:cs="Times New Roman"/>
                <w:sz w:val="18"/>
                <w:szCs w:val="18"/>
                <w:lang w:eastAsia="fr-FR"/>
              </w:rPr>
              <w:t xml:space="preserve"> 32, Lancet 2023).</w:t>
            </w:r>
          </w:p>
        </w:tc>
      </w:tr>
      <w:tr w:rsidR="00261C41" w:rsidRPr="00D73A31" w14:paraId="5AD81676" w14:textId="77777777" w:rsidTr="00A90126">
        <w:tc>
          <w:tcPr>
            <w:cnfStyle w:val="000010000000" w:firstRow="0" w:lastRow="0" w:firstColumn="0" w:lastColumn="0" w:oddVBand="1" w:evenVBand="0" w:oddHBand="0" w:evenHBand="0" w:firstRowFirstColumn="0" w:firstRowLastColumn="0" w:lastRowFirstColumn="0" w:lastRowLastColumn="0"/>
            <w:tcW w:w="360" w:type="dxa"/>
          </w:tcPr>
          <w:p w14:paraId="5EB61B21"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45</w:t>
            </w:r>
          </w:p>
        </w:tc>
        <w:tc>
          <w:tcPr>
            <w:tcW w:w="1800" w:type="dxa"/>
          </w:tcPr>
          <w:p w14:paraId="0B3BA1E0"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FORTITUDE-101 (longer follow-up)</w:t>
            </w:r>
          </w:p>
        </w:tc>
        <w:tc>
          <w:tcPr>
            <w:cnfStyle w:val="000010000000" w:firstRow="0" w:lastRow="0" w:firstColumn="0" w:lastColumn="0" w:oddVBand="1" w:evenVBand="0" w:oddHBand="0" w:evenHBand="0" w:firstRowFirstColumn="0" w:firstRowLastColumn="0" w:lastRowFirstColumn="0" w:lastRowLastColumn="0"/>
            <w:tcW w:w="960" w:type="dxa"/>
          </w:tcPr>
          <w:p w14:paraId="09BDBC89" w14:textId="77777777" w:rsidR="00EF4F9B" w:rsidRPr="00EF4F9B" w:rsidRDefault="00EF4F9B" w:rsidP="00EF4F9B">
            <w:pPr>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ESMO 2025</w:t>
            </w:r>
          </w:p>
        </w:tc>
        <w:tc>
          <w:tcPr>
            <w:tcW w:w="800" w:type="dxa"/>
          </w:tcPr>
          <w:p w14:paraId="4EF6830C" w14:textId="77777777" w:rsidR="00EF4F9B" w:rsidRPr="00EF4F9B" w:rsidRDefault="00EF4F9B" w:rsidP="00EF4F9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18"/>
                <w:szCs w:val="18"/>
                <w:lang w:eastAsia="fr-FR"/>
              </w:rPr>
            </w:pPr>
            <w:r w:rsidRPr="00EF4F9B">
              <w:rPr>
                <w:rFonts w:ascii="Times New Roman" w:eastAsia="Arial" w:hAnsi="Times New Roman" w:cs="Times New Roman"/>
                <w:sz w:val="18"/>
                <w:szCs w:val="18"/>
                <w:lang w:eastAsia="fr-FR"/>
              </w:rPr>
              <w:t>LBA10</w:t>
            </w:r>
          </w:p>
        </w:tc>
        <w:tc>
          <w:tcPr>
            <w:cnfStyle w:val="000010000000" w:firstRow="0" w:lastRow="0" w:firstColumn="0" w:lastColumn="0" w:oddVBand="1" w:evenVBand="0" w:oddHBand="0" w:evenHBand="0" w:firstRowFirstColumn="0" w:firstRowLastColumn="0" w:lastRowFirstColumn="0" w:lastRowLastColumn="0"/>
            <w:tcW w:w="5440" w:type="dxa"/>
          </w:tcPr>
          <w:p w14:paraId="620E54CD" w14:textId="77777777" w:rsidR="00EF4F9B" w:rsidRPr="00EF4F9B" w:rsidRDefault="00EF4F9B" w:rsidP="00EF4F9B">
            <w:pPr>
              <w:rPr>
                <w:rFonts w:ascii="Times New Roman" w:eastAsia="Arial" w:hAnsi="Times New Roman" w:cs="Times New Roman"/>
                <w:sz w:val="18"/>
                <w:szCs w:val="18"/>
                <w:lang w:val="en-GB" w:eastAsia="fr-FR"/>
              </w:rPr>
            </w:pPr>
            <w:r w:rsidRPr="00EF4F9B">
              <w:rPr>
                <w:rFonts w:ascii="Times New Roman" w:eastAsia="Arial" w:hAnsi="Times New Roman" w:cs="Times New Roman"/>
                <w:sz w:val="18"/>
                <w:szCs w:val="18"/>
                <w:lang w:val="en-GB" w:eastAsia="fr-FR"/>
              </w:rPr>
              <w:t>Congress presentation only; no journal supplement publication confirmed at time of submission; full peer-reviewed publication pending.</w:t>
            </w:r>
          </w:p>
        </w:tc>
      </w:tr>
    </w:tbl>
    <w:p w14:paraId="2EE28C7A" w14:textId="77777777" w:rsidR="00EF4F9B" w:rsidRPr="00EF4F9B" w:rsidRDefault="00EF4F9B" w:rsidP="00EF4F9B">
      <w:pPr>
        <w:spacing w:before="60" w:after="60" w:line="240" w:lineRule="auto"/>
        <w:rPr>
          <w:rFonts w:ascii="Times New Roman" w:eastAsia="Arial" w:hAnsi="Times New Roman" w:cs="Times New Roman"/>
          <w:sz w:val="18"/>
          <w:szCs w:val="18"/>
          <w:lang w:val="en-GB" w:eastAsia="fr-FR"/>
        </w:rPr>
      </w:pPr>
    </w:p>
    <w:sectPr w:rsidR="00EF4F9B" w:rsidRPr="00EF4F9B">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1F10" w14:textId="77777777" w:rsidR="0082230C" w:rsidRDefault="0082230C" w:rsidP="00261C41">
      <w:pPr>
        <w:spacing w:after="0" w:line="240" w:lineRule="auto"/>
      </w:pPr>
      <w:r>
        <w:separator/>
      </w:r>
    </w:p>
  </w:endnote>
  <w:endnote w:type="continuationSeparator" w:id="0">
    <w:p w14:paraId="2B2191B6" w14:textId="77777777" w:rsidR="0082230C" w:rsidRDefault="0082230C" w:rsidP="0026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D4EF" w14:textId="77777777" w:rsidR="0082230C" w:rsidRDefault="0082230C" w:rsidP="00261C41">
      <w:pPr>
        <w:spacing w:after="0" w:line="240" w:lineRule="auto"/>
      </w:pPr>
      <w:r>
        <w:separator/>
      </w:r>
    </w:p>
  </w:footnote>
  <w:footnote w:type="continuationSeparator" w:id="0">
    <w:p w14:paraId="58033AF6" w14:textId="77777777" w:rsidR="0082230C" w:rsidRDefault="0082230C" w:rsidP="00261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827EF"/>
    <w:multiLevelType w:val="hybridMultilevel"/>
    <w:tmpl w:val="5DCCB66C"/>
    <w:lvl w:ilvl="0" w:tplc="F8AA528A">
      <w:start w:val="1"/>
      <w:numFmt w:val="decimal"/>
      <w:lvlText w:val="%1."/>
      <w:lvlJc w:val="left"/>
      <w:pPr>
        <w:ind w:left="480" w:hanging="360"/>
      </w:pPr>
    </w:lvl>
    <w:lvl w:ilvl="1" w:tplc="F1028074">
      <w:numFmt w:val="decimal"/>
      <w:lvlText w:val=""/>
      <w:lvlJc w:val="left"/>
    </w:lvl>
    <w:lvl w:ilvl="2" w:tplc="64C07B7C">
      <w:numFmt w:val="decimal"/>
      <w:lvlText w:val=""/>
      <w:lvlJc w:val="left"/>
    </w:lvl>
    <w:lvl w:ilvl="3" w:tplc="EA14AD34">
      <w:numFmt w:val="decimal"/>
      <w:lvlText w:val=""/>
      <w:lvlJc w:val="left"/>
    </w:lvl>
    <w:lvl w:ilvl="4" w:tplc="1D48C59C">
      <w:numFmt w:val="decimal"/>
      <w:lvlText w:val=""/>
      <w:lvlJc w:val="left"/>
    </w:lvl>
    <w:lvl w:ilvl="5" w:tplc="883E2276">
      <w:numFmt w:val="decimal"/>
      <w:lvlText w:val=""/>
      <w:lvlJc w:val="left"/>
    </w:lvl>
    <w:lvl w:ilvl="6" w:tplc="63260F48">
      <w:numFmt w:val="decimal"/>
      <w:lvlText w:val=""/>
      <w:lvlJc w:val="left"/>
    </w:lvl>
    <w:lvl w:ilvl="7" w:tplc="BB645B22">
      <w:numFmt w:val="decimal"/>
      <w:lvlText w:val=""/>
      <w:lvlJc w:val="left"/>
    </w:lvl>
    <w:lvl w:ilvl="8" w:tplc="7FFAF706">
      <w:numFmt w:val="decimal"/>
      <w:lvlText w:val=""/>
      <w:lvlJc w:val="left"/>
    </w:lvl>
  </w:abstractNum>
  <w:abstractNum w:abstractNumId="1" w15:restartNumberingAfterBreak="0">
    <w:nsid w:val="27790C0A"/>
    <w:multiLevelType w:val="hybridMultilevel"/>
    <w:tmpl w:val="20E6A3CA"/>
    <w:lvl w:ilvl="0" w:tplc="F6628F6C">
      <w:start w:val="1"/>
      <w:numFmt w:val="bullet"/>
      <w:lvlText w:val="•"/>
      <w:lvlJc w:val="left"/>
      <w:pPr>
        <w:ind w:left="480" w:hanging="360"/>
      </w:pPr>
    </w:lvl>
    <w:lvl w:ilvl="1" w:tplc="9E140A6C">
      <w:numFmt w:val="decimal"/>
      <w:lvlText w:val=""/>
      <w:lvlJc w:val="left"/>
    </w:lvl>
    <w:lvl w:ilvl="2" w:tplc="265C0854">
      <w:numFmt w:val="decimal"/>
      <w:lvlText w:val=""/>
      <w:lvlJc w:val="left"/>
    </w:lvl>
    <w:lvl w:ilvl="3" w:tplc="D06E9242">
      <w:numFmt w:val="decimal"/>
      <w:lvlText w:val=""/>
      <w:lvlJc w:val="left"/>
    </w:lvl>
    <w:lvl w:ilvl="4" w:tplc="71FAFE76">
      <w:numFmt w:val="decimal"/>
      <w:lvlText w:val=""/>
      <w:lvlJc w:val="left"/>
    </w:lvl>
    <w:lvl w:ilvl="5" w:tplc="AB36A21C">
      <w:numFmt w:val="decimal"/>
      <w:lvlText w:val=""/>
      <w:lvlJc w:val="left"/>
    </w:lvl>
    <w:lvl w:ilvl="6" w:tplc="B16C1E8A">
      <w:numFmt w:val="decimal"/>
      <w:lvlText w:val=""/>
      <w:lvlJc w:val="left"/>
    </w:lvl>
    <w:lvl w:ilvl="7" w:tplc="0904479A">
      <w:numFmt w:val="decimal"/>
      <w:lvlText w:val=""/>
      <w:lvlJc w:val="left"/>
    </w:lvl>
    <w:lvl w:ilvl="8" w:tplc="3ABA436E">
      <w:numFmt w:val="decimal"/>
      <w:lvlText w:val=""/>
      <w:lvlJc w:val="left"/>
    </w:lvl>
  </w:abstractNum>
  <w:abstractNum w:abstractNumId="2" w15:restartNumberingAfterBreak="0">
    <w:nsid w:val="59EE4F77"/>
    <w:multiLevelType w:val="hybridMultilevel"/>
    <w:tmpl w:val="90CEB956"/>
    <w:lvl w:ilvl="0" w:tplc="97A8B3FA">
      <w:start w:val="1"/>
      <w:numFmt w:val="bullet"/>
      <w:lvlText w:val="●"/>
      <w:lvlJc w:val="left"/>
      <w:pPr>
        <w:ind w:left="720" w:hanging="360"/>
      </w:pPr>
    </w:lvl>
    <w:lvl w:ilvl="1" w:tplc="1B3E7F96">
      <w:start w:val="1"/>
      <w:numFmt w:val="bullet"/>
      <w:lvlText w:val="○"/>
      <w:lvlJc w:val="left"/>
      <w:pPr>
        <w:ind w:left="1440" w:hanging="360"/>
      </w:pPr>
    </w:lvl>
    <w:lvl w:ilvl="2" w:tplc="299485BA">
      <w:start w:val="1"/>
      <w:numFmt w:val="bullet"/>
      <w:lvlText w:val="■"/>
      <w:lvlJc w:val="left"/>
      <w:pPr>
        <w:ind w:left="2160" w:hanging="360"/>
      </w:pPr>
    </w:lvl>
    <w:lvl w:ilvl="3" w:tplc="91F60466">
      <w:start w:val="1"/>
      <w:numFmt w:val="bullet"/>
      <w:lvlText w:val="●"/>
      <w:lvlJc w:val="left"/>
      <w:pPr>
        <w:ind w:left="2880" w:hanging="360"/>
      </w:pPr>
    </w:lvl>
    <w:lvl w:ilvl="4" w:tplc="2A5EA872">
      <w:start w:val="1"/>
      <w:numFmt w:val="bullet"/>
      <w:lvlText w:val="○"/>
      <w:lvlJc w:val="left"/>
      <w:pPr>
        <w:ind w:left="3600" w:hanging="360"/>
      </w:pPr>
    </w:lvl>
    <w:lvl w:ilvl="5" w:tplc="C9A08482">
      <w:start w:val="1"/>
      <w:numFmt w:val="bullet"/>
      <w:lvlText w:val="■"/>
      <w:lvlJc w:val="left"/>
      <w:pPr>
        <w:ind w:left="4320" w:hanging="360"/>
      </w:pPr>
    </w:lvl>
    <w:lvl w:ilvl="6" w:tplc="DD7EB342">
      <w:start w:val="1"/>
      <w:numFmt w:val="bullet"/>
      <w:lvlText w:val="●"/>
      <w:lvlJc w:val="left"/>
      <w:pPr>
        <w:ind w:left="5040" w:hanging="360"/>
      </w:pPr>
    </w:lvl>
    <w:lvl w:ilvl="7" w:tplc="60B2E438">
      <w:start w:val="1"/>
      <w:numFmt w:val="bullet"/>
      <w:lvlText w:val="●"/>
      <w:lvlJc w:val="left"/>
      <w:pPr>
        <w:ind w:left="5760" w:hanging="360"/>
      </w:pPr>
    </w:lvl>
    <w:lvl w:ilvl="8" w:tplc="C1521C5C">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9B"/>
    <w:rsid w:val="00006EB5"/>
    <w:rsid w:val="000E53B8"/>
    <w:rsid w:val="00101622"/>
    <w:rsid w:val="00195427"/>
    <w:rsid w:val="00261C41"/>
    <w:rsid w:val="002B6E05"/>
    <w:rsid w:val="003800C0"/>
    <w:rsid w:val="005C68C6"/>
    <w:rsid w:val="005F57DA"/>
    <w:rsid w:val="0082230C"/>
    <w:rsid w:val="009B1613"/>
    <w:rsid w:val="00A90126"/>
    <w:rsid w:val="00B16682"/>
    <w:rsid w:val="00C91B07"/>
    <w:rsid w:val="00D27B56"/>
    <w:rsid w:val="00D31553"/>
    <w:rsid w:val="00D73A31"/>
    <w:rsid w:val="00D84C0A"/>
    <w:rsid w:val="00E05AA3"/>
    <w:rsid w:val="00EC09F8"/>
    <w:rsid w:val="00EF4F9B"/>
    <w:rsid w:val="00F10DF4"/>
    <w:rsid w:val="00FC3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0BF5"/>
  <w15:chartTrackingRefBased/>
  <w15:docId w15:val="{C86145CC-3BD6-4403-9C01-BB4EE531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rsid w:val="00EF4F9B"/>
    <w:pPr>
      <w:spacing w:before="320" w:after="120" w:line="240" w:lineRule="auto"/>
      <w:outlineLvl w:val="0"/>
    </w:pPr>
    <w:rPr>
      <w:rFonts w:ascii="Arial" w:eastAsia="Arial" w:hAnsi="Arial" w:cs="Arial"/>
      <w:b/>
      <w:bCs/>
      <w:color w:val="1F4E79"/>
      <w:sz w:val="28"/>
      <w:szCs w:val="28"/>
      <w:lang w:eastAsia="fr-FR"/>
    </w:rPr>
  </w:style>
  <w:style w:type="paragraph" w:styleId="Titre2">
    <w:name w:val="heading 2"/>
    <w:link w:val="Titre2Car"/>
    <w:uiPriority w:val="9"/>
    <w:unhideWhenUsed/>
    <w:qFormat/>
    <w:rsid w:val="00EF4F9B"/>
    <w:pPr>
      <w:spacing w:before="220" w:after="80" w:line="240" w:lineRule="auto"/>
      <w:outlineLvl w:val="1"/>
    </w:pPr>
    <w:rPr>
      <w:rFonts w:ascii="Arial" w:eastAsia="Arial" w:hAnsi="Arial" w:cs="Arial"/>
      <w:b/>
      <w:bCs/>
      <w:color w:val="2E75B6"/>
      <w:sz w:val="24"/>
      <w:szCs w:val="24"/>
      <w:lang w:eastAsia="fr-FR"/>
    </w:rPr>
  </w:style>
  <w:style w:type="paragraph" w:styleId="Titre3">
    <w:name w:val="heading 3"/>
    <w:link w:val="Titre3Car"/>
    <w:uiPriority w:val="9"/>
    <w:unhideWhenUsed/>
    <w:qFormat/>
    <w:rsid w:val="00EF4F9B"/>
    <w:pPr>
      <w:spacing w:before="160" w:after="60" w:line="240" w:lineRule="auto"/>
      <w:outlineLvl w:val="2"/>
    </w:pPr>
    <w:rPr>
      <w:rFonts w:ascii="Arial" w:eastAsia="Arial" w:hAnsi="Arial" w:cs="Arial"/>
      <w:b/>
      <w:bCs/>
      <w:i/>
      <w:iCs/>
      <w:color w:val="2E75B6"/>
      <w:lang w:eastAsia="fr-FR"/>
    </w:rPr>
  </w:style>
  <w:style w:type="paragraph" w:styleId="Titre4">
    <w:name w:val="heading 4"/>
    <w:link w:val="Titre4Car"/>
    <w:uiPriority w:val="9"/>
    <w:semiHidden/>
    <w:unhideWhenUsed/>
    <w:qFormat/>
    <w:rsid w:val="00EF4F9B"/>
    <w:pPr>
      <w:spacing w:after="0" w:line="240" w:lineRule="auto"/>
      <w:outlineLvl w:val="3"/>
    </w:pPr>
    <w:rPr>
      <w:rFonts w:ascii="Arial" w:eastAsia="Arial" w:hAnsi="Arial" w:cs="Arial"/>
      <w:i/>
      <w:iCs/>
      <w:color w:val="2E74B5"/>
      <w:lang w:eastAsia="fr-FR"/>
    </w:rPr>
  </w:style>
  <w:style w:type="paragraph" w:styleId="Titre5">
    <w:name w:val="heading 5"/>
    <w:link w:val="Titre5Car"/>
    <w:uiPriority w:val="9"/>
    <w:semiHidden/>
    <w:unhideWhenUsed/>
    <w:qFormat/>
    <w:rsid w:val="00EF4F9B"/>
    <w:pPr>
      <w:spacing w:after="0" w:line="240" w:lineRule="auto"/>
      <w:outlineLvl w:val="4"/>
    </w:pPr>
    <w:rPr>
      <w:rFonts w:ascii="Arial" w:eastAsia="Arial" w:hAnsi="Arial" w:cs="Arial"/>
      <w:color w:val="2E74B5"/>
      <w:lang w:eastAsia="fr-FR"/>
    </w:rPr>
  </w:style>
  <w:style w:type="paragraph" w:styleId="Titre6">
    <w:name w:val="heading 6"/>
    <w:link w:val="Titre6Car"/>
    <w:uiPriority w:val="9"/>
    <w:semiHidden/>
    <w:unhideWhenUsed/>
    <w:qFormat/>
    <w:rsid w:val="00EF4F9B"/>
    <w:pPr>
      <w:spacing w:after="0" w:line="240" w:lineRule="auto"/>
      <w:outlineLvl w:val="5"/>
    </w:pPr>
    <w:rPr>
      <w:rFonts w:ascii="Arial" w:eastAsia="Arial" w:hAnsi="Arial" w:cs="Arial"/>
      <w:color w:val="1F4D78"/>
      <w:lang w:eastAsia="fr-FR"/>
    </w:rPr>
  </w:style>
  <w:style w:type="paragraph" w:styleId="Titre7">
    <w:name w:val="heading 7"/>
    <w:basedOn w:val="Normal"/>
    <w:next w:val="Normal"/>
    <w:link w:val="Titre7Car"/>
    <w:uiPriority w:val="9"/>
    <w:unhideWhenUsed/>
    <w:qFormat/>
    <w:rsid w:val="005F57DA"/>
    <w:pPr>
      <w:keepNext/>
      <w:pBdr>
        <w:bottom w:val="single" w:sz="6" w:space="1" w:color="2E75B6"/>
      </w:pBdr>
      <w:spacing w:before="320" w:after="120" w:line="240" w:lineRule="auto"/>
      <w:outlineLvl w:val="6"/>
    </w:pPr>
    <w:rPr>
      <w:rFonts w:ascii="Times New Roman" w:eastAsia="Arial" w:hAnsi="Times New Roman" w:cs="Times New Roman"/>
      <w:b/>
      <w:bCs/>
      <w:sz w:val="24"/>
      <w:szCs w:val="24"/>
      <w:lang w:val="en-GB" w:eastAsia="fr-FR"/>
    </w:rPr>
  </w:style>
  <w:style w:type="paragraph" w:styleId="Titre8">
    <w:name w:val="heading 8"/>
    <w:basedOn w:val="Normal"/>
    <w:next w:val="Normal"/>
    <w:link w:val="Titre8Car"/>
    <w:uiPriority w:val="9"/>
    <w:unhideWhenUsed/>
    <w:qFormat/>
    <w:rsid w:val="00D31553"/>
    <w:pPr>
      <w:keepNext/>
      <w:pBdr>
        <w:bottom w:val="single" w:sz="6" w:space="1" w:color="2E75B6"/>
      </w:pBdr>
      <w:spacing w:before="320" w:after="120" w:line="240" w:lineRule="auto"/>
      <w:outlineLvl w:val="7"/>
    </w:pPr>
    <w:rPr>
      <w:rFonts w:ascii="Times New Roman" w:eastAsia="Arial" w:hAnsi="Times New Roman" w:cs="Times New Roman"/>
      <w:b/>
      <w:bCs/>
      <w:sz w:val="28"/>
      <w:szCs w:val="28"/>
      <w:lang w:val="en-GB" w:eastAsia="fr-FR"/>
    </w:rPr>
  </w:style>
  <w:style w:type="paragraph" w:styleId="Titre9">
    <w:name w:val="heading 9"/>
    <w:basedOn w:val="Normal"/>
    <w:next w:val="Normal"/>
    <w:link w:val="Titre9Car"/>
    <w:uiPriority w:val="9"/>
    <w:unhideWhenUsed/>
    <w:qFormat/>
    <w:rsid w:val="00EC09F8"/>
    <w:pPr>
      <w:keepNext/>
      <w:pBdr>
        <w:bottom w:val="single" w:sz="6" w:space="1" w:color="2E75B6"/>
      </w:pBdr>
      <w:spacing w:before="320" w:after="120" w:line="240" w:lineRule="auto"/>
      <w:outlineLvl w:val="8"/>
    </w:pPr>
    <w:rPr>
      <w:rFonts w:ascii="Times New Roman" w:eastAsia="Arial" w:hAnsi="Times New Roman" w:cs="Times New Roman"/>
      <w:b/>
      <w:bCs/>
      <w:sz w:val="32"/>
      <w:szCs w:val="32"/>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4F9B"/>
    <w:rPr>
      <w:rFonts w:ascii="Arial" w:eastAsia="Arial" w:hAnsi="Arial" w:cs="Arial"/>
      <w:b/>
      <w:bCs/>
      <w:color w:val="1F4E79"/>
      <w:sz w:val="28"/>
      <w:szCs w:val="28"/>
      <w:lang w:eastAsia="fr-FR"/>
    </w:rPr>
  </w:style>
  <w:style w:type="character" w:customStyle="1" w:styleId="Titre2Car">
    <w:name w:val="Titre 2 Car"/>
    <w:basedOn w:val="Policepardfaut"/>
    <w:link w:val="Titre2"/>
    <w:uiPriority w:val="9"/>
    <w:rsid w:val="00EF4F9B"/>
    <w:rPr>
      <w:rFonts w:ascii="Arial" w:eastAsia="Arial" w:hAnsi="Arial" w:cs="Arial"/>
      <w:b/>
      <w:bCs/>
      <w:color w:val="2E75B6"/>
      <w:sz w:val="24"/>
      <w:szCs w:val="24"/>
      <w:lang w:eastAsia="fr-FR"/>
    </w:rPr>
  </w:style>
  <w:style w:type="character" w:customStyle="1" w:styleId="Titre3Car">
    <w:name w:val="Titre 3 Car"/>
    <w:basedOn w:val="Policepardfaut"/>
    <w:link w:val="Titre3"/>
    <w:uiPriority w:val="9"/>
    <w:rsid w:val="00EF4F9B"/>
    <w:rPr>
      <w:rFonts w:ascii="Arial" w:eastAsia="Arial" w:hAnsi="Arial" w:cs="Arial"/>
      <w:b/>
      <w:bCs/>
      <w:i/>
      <w:iCs/>
      <w:color w:val="2E75B6"/>
      <w:lang w:eastAsia="fr-FR"/>
    </w:rPr>
  </w:style>
  <w:style w:type="character" w:customStyle="1" w:styleId="Titre4Car">
    <w:name w:val="Titre 4 Car"/>
    <w:basedOn w:val="Policepardfaut"/>
    <w:link w:val="Titre4"/>
    <w:uiPriority w:val="9"/>
    <w:semiHidden/>
    <w:rsid w:val="00EF4F9B"/>
    <w:rPr>
      <w:rFonts w:ascii="Arial" w:eastAsia="Arial" w:hAnsi="Arial" w:cs="Arial"/>
      <w:i/>
      <w:iCs/>
      <w:color w:val="2E74B5"/>
      <w:lang w:eastAsia="fr-FR"/>
    </w:rPr>
  </w:style>
  <w:style w:type="character" w:customStyle="1" w:styleId="Titre5Car">
    <w:name w:val="Titre 5 Car"/>
    <w:basedOn w:val="Policepardfaut"/>
    <w:link w:val="Titre5"/>
    <w:uiPriority w:val="9"/>
    <w:semiHidden/>
    <w:rsid w:val="00EF4F9B"/>
    <w:rPr>
      <w:rFonts w:ascii="Arial" w:eastAsia="Arial" w:hAnsi="Arial" w:cs="Arial"/>
      <w:color w:val="2E74B5"/>
      <w:lang w:eastAsia="fr-FR"/>
    </w:rPr>
  </w:style>
  <w:style w:type="character" w:customStyle="1" w:styleId="Titre6Car">
    <w:name w:val="Titre 6 Car"/>
    <w:basedOn w:val="Policepardfaut"/>
    <w:link w:val="Titre6"/>
    <w:uiPriority w:val="9"/>
    <w:semiHidden/>
    <w:rsid w:val="00EF4F9B"/>
    <w:rPr>
      <w:rFonts w:ascii="Arial" w:eastAsia="Arial" w:hAnsi="Arial" w:cs="Arial"/>
      <w:color w:val="1F4D78"/>
      <w:lang w:eastAsia="fr-FR"/>
    </w:rPr>
  </w:style>
  <w:style w:type="numbering" w:customStyle="1" w:styleId="Aucuneliste1">
    <w:name w:val="Aucune liste1"/>
    <w:next w:val="Aucuneliste"/>
    <w:uiPriority w:val="99"/>
    <w:semiHidden/>
    <w:unhideWhenUsed/>
    <w:rsid w:val="00EF4F9B"/>
  </w:style>
  <w:style w:type="paragraph" w:styleId="Titre">
    <w:name w:val="Title"/>
    <w:link w:val="TitreCar"/>
    <w:uiPriority w:val="10"/>
    <w:qFormat/>
    <w:rsid w:val="00EF4F9B"/>
    <w:pPr>
      <w:spacing w:after="0" w:line="240" w:lineRule="auto"/>
    </w:pPr>
    <w:rPr>
      <w:rFonts w:ascii="Arial" w:eastAsia="Arial" w:hAnsi="Arial" w:cs="Arial"/>
      <w:sz w:val="56"/>
      <w:szCs w:val="56"/>
      <w:lang w:eastAsia="fr-FR"/>
    </w:rPr>
  </w:style>
  <w:style w:type="character" w:customStyle="1" w:styleId="TitreCar">
    <w:name w:val="Titre Car"/>
    <w:basedOn w:val="Policepardfaut"/>
    <w:link w:val="Titre"/>
    <w:uiPriority w:val="10"/>
    <w:rsid w:val="00EF4F9B"/>
    <w:rPr>
      <w:rFonts w:ascii="Arial" w:eastAsia="Arial" w:hAnsi="Arial" w:cs="Arial"/>
      <w:sz w:val="56"/>
      <w:szCs w:val="56"/>
      <w:lang w:eastAsia="fr-FR"/>
    </w:rPr>
  </w:style>
  <w:style w:type="paragraph" w:customStyle="1" w:styleId="lev1">
    <w:name w:val="Élevé1"/>
    <w:qFormat/>
    <w:rsid w:val="00EF4F9B"/>
    <w:pPr>
      <w:spacing w:after="0" w:line="240" w:lineRule="auto"/>
    </w:pPr>
    <w:rPr>
      <w:rFonts w:ascii="Arial" w:eastAsia="Arial" w:hAnsi="Arial" w:cs="Arial"/>
      <w:b/>
      <w:bCs/>
      <w:lang w:eastAsia="fr-FR"/>
    </w:rPr>
  </w:style>
  <w:style w:type="paragraph" w:styleId="Paragraphedeliste">
    <w:name w:val="List Paragraph"/>
    <w:qFormat/>
    <w:rsid w:val="00EF4F9B"/>
    <w:pPr>
      <w:spacing w:after="0" w:line="240" w:lineRule="auto"/>
    </w:pPr>
    <w:rPr>
      <w:rFonts w:ascii="Arial" w:eastAsia="Arial" w:hAnsi="Arial" w:cs="Arial"/>
      <w:lang w:eastAsia="fr-FR"/>
    </w:rPr>
  </w:style>
  <w:style w:type="character" w:styleId="Lienhypertexte">
    <w:name w:val="Hyperlink"/>
    <w:uiPriority w:val="99"/>
    <w:unhideWhenUsed/>
    <w:rsid w:val="00EF4F9B"/>
    <w:rPr>
      <w:color w:val="0563C1"/>
      <w:u w:val="single"/>
    </w:rPr>
  </w:style>
  <w:style w:type="character" w:styleId="Appelnotedebasdep">
    <w:name w:val="footnote reference"/>
    <w:uiPriority w:val="99"/>
    <w:semiHidden/>
    <w:unhideWhenUsed/>
    <w:rsid w:val="00EF4F9B"/>
    <w:rPr>
      <w:vertAlign w:val="superscript"/>
    </w:rPr>
  </w:style>
  <w:style w:type="paragraph" w:styleId="Notedebasdepage">
    <w:name w:val="footnote text"/>
    <w:link w:val="NotedebasdepageCar"/>
    <w:uiPriority w:val="99"/>
    <w:unhideWhenUsed/>
    <w:rsid w:val="00EF4F9B"/>
    <w:pPr>
      <w:spacing w:after="0" w:line="240" w:lineRule="auto"/>
    </w:pPr>
    <w:rPr>
      <w:rFonts w:ascii="Arial" w:eastAsia="Arial" w:hAnsi="Arial" w:cs="Arial"/>
      <w:sz w:val="20"/>
      <w:szCs w:val="20"/>
      <w:lang w:eastAsia="fr-FR"/>
    </w:rPr>
  </w:style>
  <w:style w:type="character" w:customStyle="1" w:styleId="NotedebasdepageCar">
    <w:name w:val="Note de bas de page Car"/>
    <w:basedOn w:val="Policepardfaut"/>
    <w:link w:val="Notedebasdepage"/>
    <w:uiPriority w:val="99"/>
    <w:rsid w:val="00EF4F9B"/>
    <w:rPr>
      <w:rFonts w:ascii="Arial" w:eastAsia="Arial" w:hAnsi="Arial" w:cs="Arial"/>
      <w:sz w:val="20"/>
      <w:szCs w:val="20"/>
      <w:lang w:eastAsia="fr-FR"/>
    </w:rPr>
  </w:style>
  <w:style w:type="character" w:styleId="Appeldenotedefin">
    <w:name w:val="endnote reference"/>
    <w:uiPriority w:val="99"/>
    <w:semiHidden/>
    <w:unhideWhenUsed/>
    <w:rsid w:val="00EF4F9B"/>
    <w:rPr>
      <w:vertAlign w:val="superscript"/>
    </w:rPr>
  </w:style>
  <w:style w:type="paragraph" w:styleId="Notedefin">
    <w:name w:val="endnote text"/>
    <w:link w:val="NotedefinCar"/>
    <w:uiPriority w:val="99"/>
    <w:semiHidden/>
    <w:unhideWhenUsed/>
    <w:rsid w:val="00EF4F9B"/>
    <w:pPr>
      <w:spacing w:after="0" w:line="240" w:lineRule="auto"/>
    </w:pPr>
    <w:rPr>
      <w:rFonts w:ascii="Arial" w:eastAsia="Arial" w:hAnsi="Arial" w:cs="Arial"/>
      <w:sz w:val="20"/>
      <w:szCs w:val="20"/>
      <w:lang w:eastAsia="fr-FR"/>
    </w:rPr>
  </w:style>
  <w:style w:type="character" w:customStyle="1" w:styleId="NotedefinCar">
    <w:name w:val="Note de fin Car"/>
    <w:basedOn w:val="Policepardfaut"/>
    <w:link w:val="Notedefin"/>
    <w:uiPriority w:val="99"/>
    <w:semiHidden/>
    <w:rsid w:val="00EF4F9B"/>
    <w:rPr>
      <w:rFonts w:ascii="Arial" w:eastAsia="Arial" w:hAnsi="Arial" w:cs="Arial"/>
      <w:sz w:val="20"/>
      <w:szCs w:val="20"/>
      <w:lang w:eastAsia="fr-FR"/>
    </w:rPr>
  </w:style>
  <w:style w:type="paragraph" w:styleId="Corpsdetexte">
    <w:name w:val="Body Text"/>
    <w:basedOn w:val="Normal"/>
    <w:link w:val="CorpsdetexteCar"/>
    <w:uiPriority w:val="99"/>
    <w:unhideWhenUsed/>
    <w:rsid w:val="00261C41"/>
    <w:pPr>
      <w:spacing w:after="480" w:line="240" w:lineRule="auto"/>
      <w:jc w:val="center"/>
    </w:pPr>
    <w:rPr>
      <w:rFonts w:ascii="Times New Roman" w:eastAsia="Arial" w:hAnsi="Times New Roman" w:cs="Times New Roman"/>
      <w:b/>
      <w:bCs/>
      <w:sz w:val="32"/>
      <w:szCs w:val="32"/>
      <w:lang w:val="en-GB" w:eastAsia="fr-FR"/>
    </w:rPr>
  </w:style>
  <w:style w:type="character" w:customStyle="1" w:styleId="CorpsdetexteCar">
    <w:name w:val="Corps de texte Car"/>
    <w:basedOn w:val="Policepardfaut"/>
    <w:link w:val="Corpsdetexte"/>
    <w:uiPriority w:val="99"/>
    <w:rsid w:val="00261C41"/>
    <w:rPr>
      <w:rFonts w:ascii="Times New Roman" w:eastAsia="Arial" w:hAnsi="Times New Roman" w:cs="Times New Roman"/>
      <w:b/>
      <w:bCs/>
      <w:sz w:val="32"/>
      <w:szCs w:val="32"/>
      <w:lang w:val="en-GB" w:eastAsia="fr-FR"/>
    </w:rPr>
  </w:style>
  <w:style w:type="paragraph" w:styleId="En-tte">
    <w:name w:val="header"/>
    <w:basedOn w:val="Normal"/>
    <w:link w:val="En-tteCar"/>
    <w:uiPriority w:val="99"/>
    <w:unhideWhenUsed/>
    <w:rsid w:val="00261C41"/>
    <w:pPr>
      <w:tabs>
        <w:tab w:val="center" w:pos="4536"/>
        <w:tab w:val="right" w:pos="9072"/>
      </w:tabs>
      <w:spacing w:after="0" w:line="240" w:lineRule="auto"/>
    </w:pPr>
  </w:style>
  <w:style w:type="character" w:customStyle="1" w:styleId="En-tteCar">
    <w:name w:val="En-tête Car"/>
    <w:basedOn w:val="Policepardfaut"/>
    <w:link w:val="En-tte"/>
    <w:uiPriority w:val="99"/>
    <w:rsid w:val="00261C41"/>
  </w:style>
  <w:style w:type="paragraph" w:styleId="Pieddepage">
    <w:name w:val="footer"/>
    <w:basedOn w:val="Normal"/>
    <w:link w:val="PieddepageCar"/>
    <w:uiPriority w:val="99"/>
    <w:unhideWhenUsed/>
    <w:rsid w:val="00261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1C41"/>
  </w:style>
  <w:style w:type="character" w:customStyle="1" w:styleId="Titre7Car">
    <w:name w:val="Titre 7 Car"/>
    <w:basedOn w:val="Policepardfaut"/>
    <w:link w:val="Titre7"/>
    <w:uiPriority w:val="9"/>
    <w:rsid w:val="005F57DA"/>
    <w:rPr>
      <w:rFonts w:ascii="Times New Roman" w:eastAsia="Arial" w:hAnsi="Times New Roman" w:cs="Times New Roman"/>
      <w:b/>
      <w:bCs/>
      <w:sz w:val="24"/>
      <w:szCs w:val="24"/>
      <w:lang w:val="en-GB" w:eastAsia="fr-FR"/>
    </w:rPr>
  </w:style>
  <w:style w:type="table" w:styleId="TableauGrille1Clair-Accentuation1">
    <w:name w:val="Grid Table 1 Light Accent 1"/>
    <w:basedOn w:val="TableauNormal"/>
    <w:uiPriority w:val="46"/>
    <w:rsid w:val="000E53B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Liste3-Accentuation1">
    <w:name w:val="List Table 3 Accent 1"/>
    <w:basedOn w:val="TableauNormal"/>
    <w:uiPriority w:val="48"/>
    <w:rsid w:val="000E53B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Titre8Car">
    <w:name w:val="Titre 8 Car"/>
    <w:basedOn w:val="Policepardfaut"/>
    <w:link w:val="Titre8"/>
    <w:uiPriority w:val="9"/>
    <w:rsid w:val="00D31553"/>
    <w:rPr>
      <w:rFonts w:ascii="Times New Roman" w:eastAsia="Arial" w:hAnsi="Times New Roman" w:cs="Times New Roman"/>
      <w:b/>
      <w:bCs/>
      <w:sz w:val="28"/>
      <w:szCs w:val="28"/>
      <w:lang w:val="en-GB" w:eastAsia="fr-FR"/>
    </w:rPr>
  </w:style>
  <w:style w:type="paragraph" w:styleId="Corpsdetexte2">
    <w:name w:val="Body Text 2"/>
    <w:basedOn w:val="Normal"/>
    <w:link w:val="Corpsdetexte2Car"/>
    <w:uiPriority w:val="99"/>
    <w:unhideWhenUsed/>
    <w:rsid w:val="00D31553"/>
    <w:pPr>
      <w:spacing w:before="80" w:after="80" w:line="276" w:lineRule="auto"/>
      <w:jc w:val="both"/>
    </w:pPr>
    <w:rPr>
      <w:rFonts w:ascii="Times New Roman" w:eastAsia="Arial" w:hAnsi="Times New Roman" w:cs="Times New Roman"/>
      <w:sz w:val="20"/>
      <w:szCs w:val="20"/>
      <w:lang w:val="en-GB" w:eastAsia="fr-FR"/>
    </w:rPr>
  </w:style>
  <w:style w:type="character" w:customStyle="1" w:styleId="Corpsdetexte2Car">
    <w:name w:val="Corps de texte 2 Car"/>
    <w:basedOn w:val="Policepardfaut"/>
    <w:link w:val="Corpsdetexte2"/>
    <w:uiPriority w:val="99"/>
    <w:rsid w:val="00D31553"/>
    <w:rPr>
      <w:rFonts w:ascii="Times New Roman" w:eastAsia="Arial" w:hAnsi="Times New Roman" w:cs="Times New Roman"/>
      <w:sz w:val="20"/>
      <w:szCs w:val="20"/>
      <w:lang w:val="en-GB" w:eastAsia="fr-FR"/>
    </w:rPr>
  </w:style>
  <w:style w:type="character" w:customStyle="1" w:styleId="Titre9Car">
    <w:name w:val="Titre 9 Car"/>
    <w:basedOn w:val="Policepardfaut"/>
    <w:link w:val="Titre9"/>
    <w:uiPriority w:val="9"/>
    <w:rsid w:val="00EC09F8"/>
    <w:rPr>
      <w:rFonts w:ascii="Times New Roman" w:eastAsia="Arial" w:hAnsi="Times New Roman" w:cs="Times New Roman"/>
      <w:b/>
      <w:bCs/>
      <w:sz w:val="32"/>
      <w:szCs w:val="3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2605</Words>
  <Characters>14331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2026-06-14T16:54:00Z</dcterms:created>
  <dcterms:modified xsi:type="dcterms:W3CDTF">2026-06-14T20:08:00Z</dcterms:modified>
</cp:coreProperties>
</file>