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8C6" w:rsidRPr="0027634D" w:rsidRDefault="008218C6" w:rsidP="0027634D">
      <w:pPr>
        <w:spacing w:after="0" w:line="360" w:lineRule="auto"/>
        <w:jc w:val="center"/>
        <w:rPr>
          <w:rFonts w:ascii="Arial" w:hAnsi="Arial" w:cs="Arial"/>
          <w:b/>
        </w:rPr>
      </w:pPr>
      <w:bookmarkStart w:id="0" w:name="_Hlk72397032"/>
      <w:bookmarkEnd w:id="0"/>
      <w:r w:rsidRPr="0027634D">
        <w:rPr>
          <w:rFonts w:ascii="Arial" w:hAnsi="Arial" w:cs="Arial"/>
          <w:b/>
        </w:rPr>
        <w:t>ONLINE SUPPLEMENTARY MATERIALS</w:t>
      </w:r>
    </w:p>
    <w:p w:rsidR="002E0906" w:rsidRPr="0027634D" w:rsidRDefault="008218C6" w:rsidP="0027634D">
      <w:pPr>
        <w:spacing w:after="0" w:line="360" w:lineRule="auto"/>
        <w:jc w:val="center"/>
        <w:rPr>
          <w:rFonts w:ascii="Arial" w:hAnsi="Arial" w:cs="Arial"/>
          <w:b/>
          <w:bCs/>
        </w:rPr>
      </w:pPr>
      <w:r w:rsidRPr="0027634D">
        <w:rPr>
          <w:rFonts w:ascii="Arial" w:hAnsi="Arial" w:cs="Arial"/>
          <w:b/>
        </w:rPr>
        <w:t>Title:</w:t>
      </w:r>
      <w:r w:rsidRPr="0027634D">
        <w:rPr>
          <w:rFonts w:ascii="Arial" w:hAnsi="Arial" w:cs="Arial"/>
        </w:rPr>
        <w:t xml:space="preserve"> </w:t>
      </w:r>
      <w:r w:rsidR="002E0906" w:rsidRPr="0027634D">
        <w:rPr>
          <w:rFonts w:ascii="Arial" w:hAnsi="Arial" w:cs="Arial"/>
          <w:bCs/>
        </w:rPr>
        <w:t xml:space="preserve">Machine learning-based derivation and external validation of a tool to predict death and development of organ failure in hospitalized patients with COVID-19 </w:t>
      </w:r>
      <w:r w:rsidR="002E0906" w:rsidRPr="0027634D">
        <w:rPr>
          <w:rFonts w:ascii="Arial" w:hAnsi="Arial" w:cs="Arial"/>
          <w:b/>
          <w:bCs/>
        </w:rPr>
        <w:t xml:space="preserve"> </w:t>
      </w:r>
    </w:p>
    <w:p w:rsidR="002E0906" w:rsidRPr="0027634D" w:rsidRDefault="002E0906" w:rsidP="0027634D">
      <w:pPr>
        <w:spacing w:after="0" w:line="360" w:lineRule="auto"/>
        <w:jc w:val="center"/>
        <w:rPr>
          <w:rFonts w:ascii="Arial" w:hAnsi="Arial" w:cs="Arial"/>
          <w:b/>
        </w:rPr>
      </w:pPr>
    </w:p>
    <w:p w:rsidR="008218C6" w:rsidRPr="0027634D" w:rsidRDefault="008218C6" w:rsidP="0027634D">
      <w:pPr>
        <w:spacing w:after="0" w:line="360" w:lineRule="auto"/>
        <w:jc w:val="center"/>
        <w:rPr>
          <w:rFonts w:ascii="Arial" w:hAnsi="Arial" w:cs="Arial"/>
        </w:rPr>
      </w:pPr>
      <w:r w:rsidRPr="0027634D">
        <w:rPr>
          <w:rFonts w:ascii="Arial" w:hAnsi="Arial" w:cs="Arial"/>
          <w:b/>
        </w:rPr>
        <w:t>Authors</w:t>
      </w:r>
      <w:r w:rsidRPr="0027634D">
        <w:rPr>
          <w:rFonts w:ascii="Arial" w:hAnsi="Arial" w:cs="Arial"/>
        </w:rPr>
        <w:t xml:space="preserve">: </w:t>
      </w:r>
      <w:r w:rsidR="002E0906" w:rsidRPr="0027634D">
        <w:rPr>
          <w:rFonts w:ascii="Arial" w:hAnsi="Arial" w:cs="Arial"/>
        </w:rPr>
        <w:t>Xu, Y</w:t>
      </w:r>
      <w:r w:rsidR="00FD5046" w:rsidRPr="0027634D">
        <w:rPr>
          <w:rFonts w:ascii="Arial" w:hAnsi="Arial" w:cs="Arial"/>
        </w:rPr>
        <w:t>.</w:t>
      </w:r>
      <w:r w:rsidR="002E0906" w:rsidRPr="0027634D">
        <w:rPr>
          <w:rFonts w:ascii="Arial" w:hAnsi="Arial" w:cs="Arial"/>
        </w:rPr>
        <w:t>; Trivedi</w:t>
      </w:r>
      <w:r w:rsidR="00FD5046" w:rsidRPr="0027634D">
        <w:rPr>
          <w:rFonts w:ascii="Arial" w:hAnsi="Arial" w:cs="Arial"/>
        </w:rPr>
        <w:t>,</w:t>
      </w:r>
      <w:r w:rsidR="002E0906" w:rsidRPr="0027634D">
        <w:rPr>
          <w:rFonts w:ascii="Arial" w:hAnsi="Arial" w:cs="Arial"/>
        </w:rPr>
        <w:t xml:space="preserve"> A</w:t>
      </w:r>
      <w:r w:rsidR="00FD5046" w:rsidRPr="0027634D">
        <w:rPr>
          <w:rFonts w:ascii="Arial" w:hAnsi="Arial" w:cs="Arial"/>
        </w:rPr>
        <w:t>.; Becker N</w:t>
      </w:r>
      <w:r w:rsidRPr="0027634D">
        <w:rPr>
          <w:rFonts w:ascii="Arial" w:hAnsi="Arial" w:cs="Arial"/>
        </w:rPr>
        <w:t>.; et al</w:t>
      </w:r>
    </w:p>
    <w:p w:rsidR="008218C6" w:rsidRPr="0027634D" w:rsidRDefault="008218C6" w:rsidP="0027634D">
      <w:pPr>
        <w:spacing w:after="0" w:line="360" w:lineRule="auto"/>
        <w:rPr>
          <w:rFonts w:ascii="Arial" w:hAnsi="Arial" w:cs="Arial"/>
        </w:rPr>
      </w:pPr>
    </w:p>
    <w:p w:rsidR="008218C6" w:rsidRPr="0027634D" w:rsidRDefault="008218C6" w:rsidP="0027634D">
      <w:pPr>
        <w:spacing w:after="0" w:line="360" w:lineRule="auto"/>
        <w:rPr>
          <w:rFonts w:ascii="Arial" w:hAnsi="Arial" w:cs="Arial"/>
          <w:b/>
        </w:rPr>
      </w:pPr>
      <w:r w:rsidRPr="0027634D">
        <w:rPr>
          <w:rFonts w:ascii="Arial" w:hAnsi="Arial" w:cs="Arial"/>
          <w:b/>
        </w:rPr>
        <w:t>Table of Contents</w:t>
      </w:r>
    </w:p>
    <w:p w:rsidR="006753E1" w:rsidRPr="0027634D" w:rsidRDefault="006753E1" w:rsidP="0027634D">
      <w:pPr>
        <w:spacing w:after="0" w:line="360" w:lineRule="auto"/>
      </w:pPr>
    </w:p>
    <w:p w:rsidR="00867E59" w:rsidRPr="0027634D" w:rsidRDefault="00867E59" w:rsidP="0027634D">
      <w:pPr>
        <w:pStyle w:val="Caption"/>
        <w:spacing w:after="0" w:line="360" w:lineRule="auto"/>
        <w:rPr>
          <w:rFonts w:ascii="Arial" w:hAnsi="Arial" w:cs="Arial"/>
          <w:i w:val="0"/>
          <w:iCs w:val="0"/>
          <w:color w:val="auto"/>
          <w:sz w:val="22"/>
          <w:szCs w:val="22"/>
          <w:lang w:val="en-US"/>
        </w:rPr>
      </w:pPr>
      <w:r w:rsidRPr="0027634D">
        <w:rPr>
          <w:rFonts w:ascii="Arial" w:hAnsi="Arial" w:cs="Arial"/>
          <w:b/>
          <w:i w:val="0"/>
          <w:iCs w:val="0"/>
          <w:color w:val="auto"/>
          <w:sz w:val="22"/>
          <w:szCs w:val="22"/>
        </w:rPr>
        <w:t>Figure S1</w:t>
      </w:r>
      <w:r w:rsidRPr="0027634D">
        <w:rPr>
          <w:rFonts w:ascii="Arial" w:hAnsi="Arial" w:cs="Arial"/>
          <w:b/>
          <w:i w:val="0"/>
          <w:iCs w:val="0"/>
          <w:color w:val="auto"/>
          <w:sz w:val="22"/>
          <w:szCs w:val="22"/>
          <w:lang w:val="en-US"/>
        </w:rPr>
        <w:t>. Calibration plots for prediction models</w:t>
      </w:r>
      <w:r w:rsidRPr="0027634D">
        <w:rPr>
          <w:rFonts w:ascii="Arial" w:hAnsi="Arial" w:cs="Arial"/>
          <w:i w:val="0"/>
          <w:iCs w:val="0"/>
          <w:color w:val="auto"/>
          <w:sz w:val="22"/>
          <w:szCs w:val="22"/>
          <w:lang w:val="en-US"/>
        </w:rPr>
        <w:t xml:space="preserve">. </w:t>
      </w:r>
    </w:p>
    <w:p w:rsidR="006753E1" w:rsidRPr="0027634D" w:rsidRDefault="0027634D" w:rsidP="0027634D">
      <w:pPr>
        <w:spacing w:after="0" w:line="360" w:lineRule="auto"/>
      </w:pPr>
      <w:r w:rsidRPr="0027634D">
        <w:rPr>
          <w:rFonts w:ascii="Arial" w:hAnsi="Arial" w:cs="Arial"/>
          <w:b/>
        </w:rPr>
        <w:t xml:space="preserve">Figure </w:t>
      </w:r>
      <w:r w:rsidRPr="0027634D">
        <w:rPr>
          <w:rFonts w:ascii="Arial" w:hAnsi="Arial" w:cs="Arial"/>
          <w:b/>
        </w:rPr>
        <w:t>S</w:t>
      </w:r>
      <w:r w:rsidRPr="0027634D">
        <w:rPr>
          <w:rFonts w:ascii="Arial" w:hAnsi="Arial" w:cs="Arial"/>
          <w:b/>
        </w:rPr>
        <w:t>2. Variable importance plots</w:t>
      </w:r>
      <w:r w:rsidRPr="0027634D">
        <w:rPr>
          <w:rFonts w:ascii="Arial" w:hAnsi="Arial" w:cs="Arial"/>
          <w:b/>
          <w:iCs/>
        </w:rPr>
        <w:t>.</w:t>
      </w:r>
    </w:p>
    <w:p w:rsidR="0027634D" w:rsidRPr="0027634D" w:rsidRDefault="0027634D" w:rsidP="0027634D">
      <w:pPr>
        <w:spacing w:after="0" w:line="360" w:lineRule="auto"/>
        <w:rPr>
          <w:rFonts w:ascii="Arial" w:hAnsi="Arial" w:cs="Arial"/>
          <w:b/>
          <w:bCs/>
        </w:rPr>
      </w:pPr>
      <w:bookmarkStart w:id="1" w:name="_GoBack"/>
      <w:bookmarkEnd w:id="1"/>
      <w:r w:rsidRPr="0027634D">
        <w:rPr>
          <w:rFonts w:ascii="Arial" w:hAnsi="Arial" w:cs="Arial"/>
          <w:b/>
          <w:bCs/>
        </w:rPr>
        <w:t>Table S</w:t>
      </w:r>
      <w:r w:rsidR="00BB486A">
        <w:rPr>
          <w:rFonts w:ascii="Arial" w:hAnsi="Arial" w:cs="Arial"/>
          <w:b/>
          <w:bCs/>
        </w:rPr>
        <w:t>1</w:t>
      </w:r>
      <w:r w:rsidRPr="0027634D">
        <w:rPr>
          <w:rFonts w:ascii="Arial" w:hAnsi="Arial" w:cs="Arial"/>
          <w:b/>
          <w:bCs/>
        </w:rPr>
        <w:t>. Elastic net LR model for in-hospital mortality prediction</w:t>
      </w:r>
    </w:p>
    <w:p w:rsidR="0027634D" w:rsidRPr="0027634D" w:rsidRDefault="0027634D" w:rsidP="0027634D">
      <w:pPr>
        <w:spacing w:after="0" w:line="360" w:lineRule="auto"/>
        <w:rPr>
          <w:rFonts w:ascii="Arial" w:hAnsi="Arial" w:cs="Arial"/>
          <w:b/>
          <w:bCs/>
        </w:rPr>
      </w:pPr>
      <w:r w:rsidRPr="0027634D">
        <w:rPr>
          <w:rFonts w:ascii="Arial" w:hAnsi="Arial" w:cs="Arial"/>
          <w:b/>
          <w:bCs/>
        </w:rPr>
        <w:t>Table S</w:t>
      </w:r>
      <w:r w:rsidR="00BB486A">
        <w:rPr>
          <w:rFonts w:ascii="Arial" w:hAnsi="Arial" w:cs="Arial"/>
          <w:b/>
          <w:bCs/>
        </w:rPr>
        <w:t>2</w:t>
      </w:r>
      <w:r w:rsidRPr="0027634D">
        <w:rPr>
          <w:rFonts w:ascii="Arial" w:hAnsi="Arial" w:cs="Arial"/>
          <w:b/>
          <w:bCs/>
        </w:rPr>
        <w:t>. Lasso LR model for ICU transfer prediction</w:t>
      </w:r>
    </w:p>
    <w:p w:rsidR="0027634D" w:rsidRPr="0027634D" w:rsidRDefault="0027634D" w:rsidP="0027634D">
      <w:pPr>
        <w:spacing w:after="0" w:line="360" w:lineRule="auto"/>
        <w:rPr>
          <w:rFonts w:ascii="Arial" w:hAnsi="Arial" w:cs="Arial"/>
          <w:b/>
        </w:rPr>
      </w:pPr>
      <w:r w:rsidRPr="0027634D">
        <w:rPr>
          <w:rFonts w:ascii="Arial" w:hAnsi="Arial" w:cs="Arial"/>
          <w:b/>
        </w:rPr>
        <w:t>Table S</w:t>
      </w:r>
      <w:r w:rsidR="00BB486A">
        <w:rPr>
          <w:rFonts w:ascii="Arial" w:hAnsi="Arial" w:cs="Arial"/>
          <w:b/>
        </w:rPr>
        <w:t>3</w:t>
      </w:r>
      <w:r w:rsidRPr="0027634D">
        <w:rPr>
          <w:rFonts w:ascii="Arial" w:hAnsi="Arial" w:cs="Arial"/>
          <w:b/>
        </w:rPr>
        <w:t>. Elastic net LR model for shock prediction</w:t>
      </w:r>
    </w:p>
    <w:p w:rsidR="0027634D" w:rsidRPr="0027634D" w:rsidRDefault="0027634D" w:rsidP="0027634D">
      <w:pPr>
        <w:spacing w:after="0" w:line="360" w:lineRule="auto"/>
        <w:rPr>
          <w:rFonts w:ascii="Arial" w:hAnsi="Arial" w:cs="Arial"/>
          <w:b/>
        </w:rPr>
      </w:pPr>
      <w:r w:rsidRPr="0027634D">
        <w:rPr>
          <w:rFonts w:ascii="Arial" w:hAnsi="Arial" w:cs="Arial"/>
          <w:b/>
        </w:rPr>
        <w:t>Table S</w:t>
      </w:r>
      <w:r w:rsidR="00BB486A">
        <w:rPr>
          <w:rFonts w:ascii="Arial" w:hAnsi="Arial" w:cs="Arial"/>
          <w:b/>
        </w:rPr>
        <w:t>4</w:t>
      </w:r>
      <w:r w:rsidRPr="0027634D">
        <w:rPr>
          <w:rFonts w:ascii="Arial" w:hAnsi="Arial" w:cs="Arial"/>
          <w:b/>
        </w:rPr>
        <w:t>. Lasso LR model for dialysis prediction</w:t>
      </w:r>
    </w:p>
    <w:p w:rsidR="0027634D" w:rsidRPr="0027634D" w:rsidRDefault="0027634D" w:rsidP="0027634D">
      <w:pPr>
        <w:spacing w:after="0" w:line="360" w:lineRule="auto"/>
        <w:rPr>
          <w:rFonts w:ascii="Arial" w:hAnsi="Arial" w:cs="Arial"/>
          <w:b/>
        </w:rPr>
      </w:pPr>
      <w:r w:rsidRPr="0027634D">
        <w:rPr>
          <w:rFonts w:ascii="Arial" w:hAnsi="Arial" w:cs="Arial"/>
          <w:b/>
        </w:rPr>
        <w:t>List of Variables</w:t>
      </w:r>
    </w:p>
    <w:p w:rsidR="006753E1" w:rsidRPr="0027634D" w:rsidRDefault="006753E1" w:rsidP="0027634D">
      <w:pPr>
        <w:spacing w:after="0" w:line="360" w:lineRule="auto"/>
      </w:pPr>
    </w:p>
    <w:p w:rsidR="006753E1" w:rsidRDefault="006753E1"/>
    <w:p w:rsidR="006753E1" w:rsidRDefault="006753E1"/>
    <w:p w:rsidR="006753E1" w:rsidRDefault="006753E1"/>
    <w:p w:rsidR="006753E1" w:rsidRDefault="006753E1"/>
    <w:p w:rsidR="006753E1" w:rsidRDefault="006753E1"/>
    <w:p w:rsidR="006753E1" w:rsidRDefault="006753E1"/>
    <w:p w:rsidR="006753E1" w:rsidRDefault="006753E1"/>
    <w:p w:rsidR="006753E1" w:rsidRDefault="006753E1"/>
    <w:p w:rsidR="006753E1" w:rsidRDefault="006753E1"/>
    <w:p w:rsidR="006753E1" w:rsidRDefault="006753E1"/>
    <w:p w:rsidR="006753E1" w:rsidRDefault="006753E1"/>
    <w:p w:rsidR="006753E1" w:rsidRDefault="006753E1"/>
    <w:p w:rsidR="006753E1" w:rsidRDefault="006753E1"/>
    <w:p w:rsidR="006753E1" w:rsidRDefault="006753E1">
      <w:pPr>
        <w:sectPr w:rsidR="006753E1">
          <w:pgSz w:w="12240" w:h="15840"/>
          <w:pgMar w:top="1440" w:right="1440" w:bottom="1440" w:left="1440" w:header="720" w:footer="720" w:gutter="0"/>
          <w:cols w:space="720"/>
          <w:docGrid w:linePitch="360"/>
        </w:sectPr>
      </w:pPr>
    </w:p>
    <w:p w:rsidR="006753E1" w:rsidRPr="00494301" w:rsidRDefault="006753E1" w:rsidP="006753E1">
      <w:pPr>
        <w:pStyle w:val="Caption"/>
        <w:rPr>
          <w:rFonts w:ascii="Arial" w:hAnsi="Arial" w:cs="Arial"/>
          <w:i w:val="0"/>
          <w:iCs w:val="0"/>
          <w:color w:val="auto"/>
          <w:sz w:val="22"/>
          <w:szCs w:val="22"/>
          <w:lang w:val="en-US"/>
        </w:rPr>
      </w:pPr>
      <w:bookmarkStart w:id="2" w:name="_Hlk83816059"/>
      <w:r w:rsidRPr="006753E1">
        <w:rPr>
          <w:rFonts w:ascii="Arial" w:hAnsi="Arial" w:cs="Arial"/>
          <w:b/>
          <w:i w:val="0"/>
          <w:iCs w:val="0"/>
          <w:color w:val="auto"/>
          <w:sz w:val="22"/>
          <w:szCs w:val="22"/>
        </w:rPr>
        <w:lastRenderedPageBreak/>
        <w:t>Figure S1</w:t>
      </w:r>
      <w:r w:rsidRPr="006753E1">
        <w:rPr>
          <w:rFonts w:ascii="Arial" w:hAnsi="Arial" w:cs="Arial"/>
          <w:b/>
          <w:i w:val="0"/>
          <w:iCs w:val="0"/>
          <w:color w:val="auto"/>
          <w:sz w:val="22"/>
          <w:szCs w:val="22"/>
          <w:lang w:val="en-US"/>
        </w:rPr>
        <w:t>. Calibration plots for prediction models</w:t>
      </w:r>
      <w:r>
        <w:rPr>
          <w:rFonts w:ascii="Arial" w:hAnsi="Arial" w:cs="Arial"/>
          <w:i w:val="0"/>
          <w:iCs w:val="0"/>
          <w:color w:val="auto"/>
          <w:sz w:val="22"/>
          <w:szCs w:val="22"/>
          <w:lang w:val="en-US"/>
        </w:rPr>
        <w:t xml:space="preserve">. A. </w:t>
      </w:r>
      <w:r w:rsidRPr="00494301">
        <w:rPr>
          <w:rFonts w:ascii="Arial" w:hAnsi="Arial" w:cs="Arial"/>
          <w:i w:val="0"/>
          <w:iCs w:val="0"/>
          <w:color w:val="auto"/>
          <w:sz w:val="22"/>
          <w:szCs w:val="22"/>
        </w:rPr>
        <w:t xml:space="preserve">28-days mortality </w:t>
      </w:r>
      <w:r>
        <w:rPr>
          <w:rFonts w:ascii="Arial" w:hAnsi="Arial" w:cs="Arial"/>
          <w:i w:val="0"/>
          <w:iCs w:val="0"/>
          <w:color w:val="auto"/>
          <w:sz w:val="22"/>
          <w:szCs w:val="22"/>
        </w:rPr>
        <w:t xml:space="preserve">in the </w:t>
      </w:r>
      <w:r w:rsidRPr="00494301">
        <w:rPr>
          <w:rFonts w:ascii="Arial" w:hAnsi="Arial" w:cs="Arial"/>
          <w:i w:val="0"/>
          <w:iCs w:val="0"/>
          <w:color w:val="auto"/>
          <w:sz w:val="22"/>
          <w:szCs w:val="22"/>
        </w:rPr>
        <w:t>internal validatio</w:t>
      </w:r>
      <w:r>
        <w:rPr>
          <w:rFonts w:ascii="Arial" w:hAnsi="Arial" w:cs="Arial"/>
          <w:i w:val="0"/>
          <w:iCs w:val="0"/>
          <w:color w:val="auto"/>
          <w:sz w:val="22"/>
          <w:szCs w:val="22"/>
        </w:rPr>
        <w:t xml:space="preserve">n. B. </w:t>
      </w:r>
      <w:r w:rsidRPr="00494301">
        <w:rPr>
          <w:rFonts w:ascii="Arial" w:hAnsi="Arial" w:cs="Arial"/>
          <w:i w:val="0"/>
          <w:iCs w:val="0"/>
          <w:color w:val="auto"/>
          <w:sz w:val="22"/>
          <w:szCs w:val="22"/>
        </w:rPr>
        <w:t>28-days mortality</w:t>
      </w:r>
      <w:r>
        <w:rPr>
          <w:rFonts w:ascii="Arial" w:hAnsi="Arial" w:cs="Arial"/>
          <w:i w:val="0"/>
          <w:iCs w:val="0"/>
          <w:color w:val="auto"/>
          <w:sz w:val="22"/>
          <w:szCs w:val="22"/>
        </w:rPr>
        <w:t xml:space="preserve"> in the </w:t>
      </w:r>
      <w:r w:rsidRPr="00494301">
        <w:rPr>
          <w:rFonts w:ascii="Arial" w:hAnsi="Arial" w:cs="Arial"/>
          <w:i w:val="0"/>
          <w:iCs w:val="0"/>
          <w:color w:val="auto"/>
          <w:sz w:val="22"/>
          <w:szCs w:val="22"/>
        </w:rPr>
        <w:t>external validation</w:t>
      </w:r>
      <w:r>
        <w:rPr>
          <w:rFonts w:ascii="Arial" w:hAnsi="Arial" w:cs="Arial"/>
          <w:i w:val="0"/>
          <w:iCs w:val="0"/>
          <w:color w:val="auto"/>
          <w:sz w:val="22"/>
          <w:szCs w:val="22"/>
        </w:rPr>
        <w:t xml:space="preserve">. C. </w:t>
      </w:r>
      <w:r w:rsidRPr="00494301">
        <w:rPr>
          <w:rFonts w:ascii="Arial" w:hAnsi="Arial" w:cs="Arial"/>
          <w:i w:val="0"/>
          <w:iCs w:val="0"/>
          <w:color w:val="auto"/>
          <w:sz w:val="22"/>
          <w:szCs w:val="22"/>
        </w:rPr>
        <w:t xml:space="preserve">28-day ICU transfer </w:t>
      </w:r>
      <w:r>
        <w:rPr>
          <w:rFonts w:ascii="Arial" w:hAnsi="Arial" w:cs="Arial"/>
          <w:i w:val="0"/>
          <w:iCs w:val="0"/>
          <w:color w:val="auto"/>
          <w:sz w:val="22"/>
          <w:szCs w:val="22"/>
        </w:rPr>
        <w:t xml:space="preserve">in the internal validation D. </w:t>
      </w:r>
      <w:r w:rsidRPr="00494301">
        <w:rPr>
          <w:rFonts w:ascii="Arial" w:hAnsi="Arial" w:cs="Arial"/>
          <w:i w:val="0"/>
          <w:iCs w:val="0"/>
          <w:color w:val="auto"/>
          <w:sz w:val="22"/>
          <w:szCs w:val="22"/>
        </w:rPr>
        <w:t xml:space="preserve"> 28-day shock </w:t>
      </w:r>
      <w:r>
        <w:rPr>
          <w:rFonts w:ascii="Arial" w:hAnsi="Arial" w:cs="Arial"/>
          <w:i w:val="0"/>
          <w:iCs w:val="0"/>
          <w:color w:val="auto"/>
          <w:sz w:val="22"/>
          <w:szCs w:val="22"/>
        </w:rPr>
        <w:t xml:space="preserve">in the internal validation. 28-day receipt of RRT in the internal validation. </w:t>
      </w:r>
      <w:r w:rsidRPr="00494301">
        <w:rPr>
          <w:rFonts w:ascii="Arial" w:hAnsi="Arial" w:cs="Arial"/>
          <w:i w:val="0"/>
          <w:iCs w:val="0"/>
          <w:color w:val="auto"/>
          <w:sz w:val="22"/>
          <w:szCs w:val="22"/>
        </w:rPr>
        <w:t xml:space="preserve"> </w:t>
      </w:r>
    </w:p>
    <w:bookmarkEnd w:id="2"/>
    <w:p w:rsidR="006753E1" w:rsidRDefault="006753E1">
      <w:r>
        <w:rPr>
          <w:noProof/>
        </w:rPr>
        <w:drawing>
          <wp:inline distT="0" distB="0" distL="0" distR="0" wp14:anchorId="3C21771E" wp14:editId="6AE39396">
            <wp:extent cx="8143875" cy="5163212"/>
            <wp:effectExtent l="0" t="0" r="0" b="0"/>
            <wp:docPr id="1" name="Picture 1" descr="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gineering drawing&#10;&#10;Description automatically generated"/>
                    <pic:cNvPicPr/>
                  </pic:nvPicPr>
                  <pic:blipFill>
                    <a:blip r:embed="rId4"/>
                    <a:stretch>
                      <a:fillRect/>
                    </a:stretch>
                  </pic:blipFill>
                  <pic:spPr>
                    <a:xfrm>
                      <a:off x="0" y="0"/>
                      <a:ext cx="8152896" cy="5168931"/>
                    </a:xfrm>
                    <a:prstGeom prst="rect">
                      <a:avLst/>
                    </a:prstGeom>
                  </pic:spPr>
                </pic:pic>
              </a:graphicData>
            </a:graphic>
          </wp:inline>
        </w:drawing>
      </w:r>
    </w:p>
    <w:p w:rsidR="006753E1" w:rsidRPr="00494301" w:rsidRDefault="006753E1" w:rsidP="006753E1">
      <w:pPr>
        <w:pStyle w:val="Caption"/>
        <w:rPr>
          <w:rFonts w:ascii="Arial" w:hAnsi="Arial" w:cs="Arial"/>
          <w:i w:val="0"/>
          <w:iCs w:val="0"/>
          <w:color w:val="auto"/>
          <w:sz w:val="22"/>
          <w:szCs w:val="22"/>
          <w:lang w:val="en-US"/>
        </w:rPr>
      </w:pPr>
      <w:r w:rsidRPr="00867E59">
        <w:rPr>
          <w:rFonts w:ascii="Arial" w:hAnsi="Arial" w:cs="Arial"/>
          <w:b/>
          <w:i w:val="0"/>
          <w:iCs w:val="0"/>
          <w:color w:val="auto"/>
          <w:sz w:val="22"/>
          <w:szCs w:val="22"/>
        </w:rPr>
        <w:lastRenderedPageBreak/>
        <w:t xml:space="preserve">Figure </w:t>
      </w:r>
      <w:r w:rsidR="0027634D">
        <w:rPr>
          <w:rFonts w:ascii="Arial" w:hAnsi="Arial" w:cs="Arial"/>
          <w:b/>
          <w:i w:val="0"/>
          <w:iCs w:val="0"/>
          <w:color w:val="auto"/>
          <w:sz w:val="22"/>
          <w:szCs w:val="22"/>
        </w:rPr>
        <w:t>S</w:t>
      </w:r>
      <w:r w:rsidRPr="00867E59">
        <w:rPr>
          <w:rFonts w:ascii="Arial" w:hAnsi="Arial" w:cs="Arial"/>
          <w:b/>
          <w:i w:val="0"/>
          <w:iCs w:val="0"/>
          <w:color w:val="auto"/>
          <w:sz w:val="22"/>
          <w:szCs w:val="22"/>
        </w:rPr>
        <w:t>2</w:t>
      </w:r>
      <w:r w:rsidRPr="0027634D">
        <w:rPr>
          <w:rFonts w:ascii="Arial" w:hAnsi="Arial" w:cs="Arial"/>
          <w:b/>
          <w:i w:val="0"/>
          <w:iCs w:val="0"/>
          <w:color w:val="auto"/>
          <w:sz w:val="22"/>
          <w:szCs w:val="22"/>
          <w:lang w:val="en-US"/>
        </w:rPr>
        <w:t>. Variable importance plots</w:t>
      </w:r>
      <w:r w:rsidR="0027634D" w:rsidRPr="0027634D">
        <w:rPr>
          <w:rFonts w:ascii="Arial" w:hAnsi="Arial" w:cs="Arial"/>
          <w:b/>
          <w:i w:val="0"/>
          <w:iCs w:val="0"/>
          <w:color w:val="auto"/>
          <w:sz w:val="22"/>
          <w:szCs w:val="22"/>
          <w:lang w:val="en-US"/>
        </w:rPr>
        <w:t>.</w:t>
      </w:r>
      <w:r w:rsidR="0027634D">
        <w:rPr>
          <w:rFonts w:ascii="Arial" w:hAnsi="Arial" w:cs="Arial"/>
          <w:i w:val="0"/>
          <w:iCs w:val="0"/>
          <w:color w:val="auto"/>
          <w:sz w:val="22"/>
          <w:szCs w:val="22"/>
          <w:lang w:val="en-US"/>
        </w:rPr>
        <w:t xml:space="preserve"> (B) </w:t>
      </w:r>
      <w:r w:rsidRPr="00494301">
        <w:rPr>
          <w:rFonts w:ascii="Arial" w:hAnsi="Arial" w:cs="Arial"/>
          <w:i w:val="0"/>
          <w:iCs w:val="0"/>
          <w:color w:val="auto"/>
          <w:sz w:val="22"/>
          <w:szCs w:val="22"/>
        </w:rPr>
        <w:t>28-day shock (C) and 28-day dialysis (D) prediction models by SHAP</w:t>
      </w:r>
    </w:p>
    <w:p w:rsidR="006753E1" w:rsidRDefault="00717775" w:rsidP="006753E1">
      <w:pPr>
        <w:spacing w:line="480" w:lineRule="auto"/>
        <w:rPr>
          <w:rFonts w:ascii="Arial" w:hAnsi="Arial" w:cs="Arial"/>
          <w:bCs/>
        </w:rPr>
      </w:pPr>
      <w:r>
        <w:rPr>
          <w:noProof/>
        </w:rPr>
        <w:drawing>
          <wp:anchor distT="0" distB="0" distL="114300" distR="114300" simplePos="0" relativeHeight="251658240" behindDoc="1" locked="0" layoutInCell="1" allowOverlap="1" wp14:anchorId="4B01E1E8">
            <wp:simplePos x="0" y="0"/>
            <wp:positionH relativeFrom="column">
              <wp:posOffset>3429000</wp:posOffset>
            </wp:positionH>
            <wp:positionV relativeFrom="paragraph">
              <wp:posOffset>8890</wp:posOffset>
            </wp:positionV>
            <wp:extent cx="2437130" cy="2542540"/>
            <wp:effectExtent l="0" t="0" r="1270" b="0"/>
            <wp:wrapTight wrapText="bothSides">
              <wp:wrapPolygon edited="0">
                <wp:start x="0" y="0"/>
                <wp:lineTo x="0" y="21363"/>
                <wp:lineTo x="21442" y="21363"/>
                <wp:lineTo x="21442" y="0"/>
                <wp:lineTo x="0" y="0"/>
              </wp:wrapPolygon>
            </wp:wrapTight>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rotWithShape="1">
                    <a:blip r:embed="rId5">
                      <a:extLst>
                        <a:ext uri="{28A0092B-C50C-407E-A947-70E740481C1C}">
                          <a14:useLocalDpi xmlns:a14="http://schemas.microsoft.com/office/drawing/2010/main" val="0"/>
                        </a:ext>
                      </a:extLst>
                    </a:blip>
                    <a:srcRect l="2981" t="47129" r="49342"/>
                    <a:stretch/>
                  </pic:blipFill>
                  <pic:spPr bwMode="auto">
                    <a:xfrm>
                      <a:off x="0" y="0"/>
                      <a:ext cx="2437130" cy="2542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D101DC5">
            <wp:simplePos x="0" y="0"/>
            <wp:positionH relativeFrom="column">
              <wp:posOffset>485775</wp:posOffset>
            </wp:positionH>
            <wp:positionV relativeFrom="paragraph">
              <wp:posOffset>-635</wp:posOffset>
            </wp:positionV>
            <wp:extent cx="2561597" cy="4810125"/>
            <wp:effectExtent l="0" t="0" r="0" b="0"/>
            <wp:wrapTight wrapText="bothSides">
              <wp:wrapPolygon edited="0">
                <wp:start x="0" y="0"/>
                <wp:lineTo x="0" y="21472"/>
                <wp:lineTo x="21364" y="21472"/>
                <wp:lineTo x="21364" y="0"/>
                <wp:lineTo x="0" y="0"/>
              </wp:wrapPolygon>
            </wp:wrapTight>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rotWithShape="1">
                    <a:blip r:embed="rId5">
                      <a:extLst>
                        <a:ext uri="{28A0092B-C50C-407E-A947-70E740481C1C}">
                          <a14:useLocalDpi xmlns:a14="http://schemas.microsoft.com/office/drawing/2010/main" val="0"/>
                        </a:ext>
                      </a:extLst>
                    </a:blip>
                    <a:srcRect l="49913"/>
                    <a:stretch/>
                  </pic:blipFill>
                  <pic:spPr bwMode="auto">
                    <a:xfrm>
                      <a:off x="0" y="0"/>
                      <a:ext cx="2561597" cy="481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53E1" w:rsidRDefault="006753E1"/>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Default="00EE0E72"/>
    <w:p w:rsidR="00EE0E72" w:rsidRPr="0027634D" w:rsidRDefault="00EE0E72" w:rsidP="00EE0E72">
      <w:pPr>
        <w:spacing w:line="360" w:lineRule="auto"/>
        <w:rPr>
          <w:rFonts w:ascii="Arial" w:hAnsi="Arial" w:cs="Arial"/>
          <w:b/>
          <w:bCs/>
        </w:rPr>
      </w:pPr>
      <w:bookmarkStart w:id="3" w:name="_Hlk83816736"/>
      <w:r w:rsidRPr="0027634D">
        <w:rPr>
          <w:rFonts w:ascii="Arial" w:hAnsi="Arial" w:cs="Arial"/>
          <w:b/>
          <w:bCs/>
        </w:rPr>
        <w:lastRenderedPageBreak/>
        <w:t xml:space="preserve">Table </w:t>
      </w:r>
      <w:r w:rsidR="0027634D" w:rsidRPr="0027634D">
        <w:rPr>
          <w:rFonts w:ascii="Arial" w:hAnsi="Arial" w:cs="Arial"/>
          <w:b/>
          <w:bCs/>
        </w:rPr>
        <w:t>S</w:t>
      </w:r>
      <w:r w:rsidR="00BB486A">
        <w:rPr>
          <w:rFonts w:ascii="Arial" w:hAnsi="Arial" w:cs="Arial"/>
          <w:b/>
          <w:bCs/>
        </w:rPr>
        <w:t>1</w:t>
      </w:r>
      <w:r w:rsidRPr="0027634D">
        <w:rPr>
          <w:rFonts w:ascii="Arial" w:hAnsi="Arial" w:cs="Arial"/>
          <w:b/>
          <w:bCs/>
        </w:rPr>
        <w:t>. Elastic net LR model for in-hospital mortality prediction</w:t>
      </w:r>
    </w:p>
    <w:tbl>
      <w:tblPr>
        <w:tblStyle w:val="TableGrid"/>
        <w:tblW w:w="0" w:type="auto"/>
        <w:tblLook w:val="04A0" w:firstRow="1" w:lastRow="0" w:firstColumn="1" w:lastColumn="0" w:noHBand="0" w:noVBand="1"/>
      </w:tblPr>
      <w:tblGrid>
        <w:gridCol w:w="3064"/>
        <w:gridCol w:w="1353"/>
      </w:tblGrid>
      <w:tr w:rsidR="00EE0E72" w:rsidRPr="00580D03" w:rsidTr="00F74957">
        <w:trPr>
          <w:trHeight w:val="285"/>
        </w:trPr>
        <w:tc>
          <w:tcPr>
            <w:tcW w:w="3064" w:type="dxa"/>
            <w:noWrap/>
            <w:hideMark/>
          </w:tcPr>
          <w:bookmarkEnd w:id="3"/>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Variable name</w:t>
            </w:r>
          </w:p>
        </w:tc>
        <w:tc>
          <w:tcPr>
            <w:tcW w:w="1353"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Coefficient</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Intercept</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-2.02165</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Age</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0.019197</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Sex</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0.013532</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Minimum Serum Creatinine</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0.016108</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Maximum White Blood Cell Count</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0.01365</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Minimum Glucose</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0.000193</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Minimum Platelets</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-0.00259</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Maximum Serum Sodium</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0.010451</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Maximum Hematocrit</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-0.00328</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Minimum Hematocrit</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-0.00665</w:t>
            </w:r>
          </w:p>
        </w:tc>
      </w:tr>
      <w:tr w:rsidR="00EE0E72" w:rsidRPr="00580D03" w:rsidTr="00F74957">
        <w:trPr>
          <w:trHeight w:val="285"/>
        </w:trPr>
        <w:tc>
          <w:tcPr>
            <w:tcW w:w="3064" w:type="dxa"/>
            <w:noWrap/>
            <w:hideMark/>
          </w:tcPr>
          <w:p w:rsidR="00EE0E72" w:rsidRPr="00580D03" w:rsidRDefault="00EE0E72" w:rsidP="00F74957">
            <w:pPr>
              <w:spacing w:line="360" w:lineRule="auto"/>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Minimum Blood Nitrogen Urea</w:t>
            </w:r>
          </w:p>
        </w:tc>
        <w:tc>
          <w:tcPr>
            <w:tcW w:w="1353" w:type="dxa"/>
            <w:noWrap/>
            <w:hideMark/>
          </w:tcPr>
          <w:p w:rsidR="00EE0E72" w:rsidRPr="00580D03" w:rsidRDefault="00EE0E72" w:rsidP="00F74957">
            <w:pPr>
              <w:spacing w:line="360" w:lineRule="auto"/>
              <w:jc w:val="right"/>
              <w:rPr>
                <w:rFonts w:ascii="Arial" w:eastAsia="Times New Roman" w:hAnsi="Arial" w:cs="Arial"/>
                <w:color w:val="000000"/>
                <w:sz w:val="20"/>
                <w:szCs w:val="20"/>
                <w:lang w:val="en-US" w:eastAsia="zh-CN"/>
              </w:rPr>
            </w:pPr>
            <w:r w:rsidRPr="00580D03">
              <w:rPr>
                <w:rFonts w:ascii="Arial" w:eastAsia="Times New Roman" w:hAnsi="Arial" w:cs="Arial"/>
                <w:color w:val="000000"/>
                <w:sz w:val="20"/>
                <w:szCs w:val="20"/>
                <w:lang w:val="en-US" w:eastAsia="zh-CN"/>
              </w:rPr>
              <w:t>0.004135</w:t>
            </w:r>
          </w:p>
        </w:tc>
      </w:tr>
    </w:tbl>
    <w:p w:rsidR="00EE0E72" w:rsidRPr="00580D03" w:rsidRDefault="00EE0E72" w:rsidP="00EE0E72">
      <w:pPr>
        <w:spacing w:line="360" w:lineRule="auto"/>
        <w:rPr>
          <w:rFonts w:ascii="Arial" w:hAnsi="Arial" w:cs="Arial"/>
          <w:sz w:val="20"/>
          <w:szCs w:val="20"/>
        </w:rPr>
      </w:pPr>
    </w:p>
    <w:p w:rsidR="00EE0E72" w:rsidRDefault="00EE0E72"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EE0E72" w:rsidRDefault="00EE0E72" w:rsidP="00EE0E72">
      <w:pPr>
        <w:spacing w:line="360" w:lineRule="auto"/>
        <w:rPr>
          <w:rFonts w:ascii="Arial" w:hAnsi="Arial" w:cs="Arial"/>
        </w:rPr>
      </w:pPr>
    </w:p>
    <w:p w:rsidR="00EE0E72" w:rsidRPr="0027634D" w:rsidRDefault="00EE0E72" w:rsidP="00EE0E72">
      <w:pPr>
        <w:spacing w:line="360" w:lineRule="auto"/>
        <w:rPr>
          <w:rFonts w:ascii="Arial" w:hAnsi="Arial" w:cs="Arial"/>
          <w:b/>
          <w:bCs/>
        </w:rPr>
      </w:pPr>
      <w:bookmarkStart w:id="4" w:name="_Hlk83816745"/>
      <w:r w:rsidRPr="0027634D">
        <w:rPr>
          <w:rFonts w:ascii="Arial" w:hAnsi="Arial" w:cs="Arial"/>
          <w:b/>
          <w:bCs/>
        </w:rPr>
        <w:lastRenderedPageBreak/>
        <w:t xml:space="preserve">Table </w:t>
      </w:r>
      <w:r w:rsidR="0027634D" w:rsidRPr="0027634D">
        <w:rPr>
          <w:rFonts w:ascii="Arial" w:hAnsi="Arial" w:cs="Arial"/>
          <w:b/>
          <w:bCs/>
        </w:rPr>
        <w:t>S</w:t>
      </w:r>
      <w:r w:rsidR="00BB486A">
        <w:rPr>
          <w:rFonts w:ascii="Arial" w:hAnsi="Arial" w:cs="Arial"/>
          <w:b/>
          <w:bCs/>
        </w:rPr>
        <w:t>2</w:t>
      </w:r>
      <w:r w:rsidRPr="0027634D">
        <w:rPr>
          <w:rFonts w:ascii="Arial" w:hAnsi="Arial" w:cs="Arial"/>
          <w:b/>
          <w:bCs/>
        </w:rPr>
        <w:t>. Lasso LR model for ICU transfer prediction</w:t>
      </w:r>
    </w:p>
    <w:tbl>
      <w:tblPr>
        <w:tblStyle w:val="TableGrid"/>
        <w:tblW w:w="0" w:type="auto"/>
        <w:tblLook w:val="04A0" w:firstRow="1" w:lastRow="0" w:firstColumn="1" w:lastColumn="0" w:noHBand="0" w:noVBand="1"/>
      </w:tblPr>
      <w:tblGrid>
        <w:gridCol w:w="3064"/>
        <w:gridCol w:w="1353"/>
      </w:tblGrid>
      <w:tr w:rsidR="00EE0E72" w:rsidRPr="002B746E" w:rsidTr="00F74957">
        <w:trPr>
          <w:trHeight w:val="285"/>
        </w:trPr>
        <w:tc>
          <w:tcPr>
            <w:tcW w:w="3064" w:type="dxa"/>
            <w:noWrap/>
            <w:hideMark/>
          </w:tcPr>
          <w:bookmarkEnd w:id="4"/>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Variable name</w:t>
            </w:r>
          </w:p>
        </w:tc>
        <w:tc>
          <w:tcPr>
            <w:tcW w:w="1353"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Coefficient</w:t>
            </w:r>
          </w:p>
        </w:tc>
      </w:tr>
      <w:tr w:rsidR="00EE0E72" w:rsidRPr="002B746E" w:rsidTr="00F74957">
        <w:trPr>
          <w:trHeight w:val="285"/>
        </w:trPr>
        <w:tc>
          <w:tcPr>
            <w:tcW w:w="3064"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Intercept</w:t>
            </w:r>
          </w:p>
        </w:tc>
        <w:tc>
          <w:tcPr>
            <w:tcW w:w="1353" w:type="dxa"/>
            <w:noWrap/>
            <w:vAlign w:val="bottom"/>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color w:val="000000"/>
                <w:sz w:val="20"/>
                <w:szCs w:val="20"/>
              </w:rPr>
              <w:t>2.249323</w:t>
            </w:r>
          </w:p>
        </w:tc>
      </w:tr>
      <w:tr w:rsidR="00EE0E72" w:rsidRPr="002B746E" w:rsidTr="00F74957">
        <w:trPr>
          <w:trHeight w:val="285"/>
        </w:trPr>
        <w:tc>
          <w:tcPr>
            <w:tcW w:w="3064"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Age</w:t>
            </w:r>
          </w:p>
        </w:tc>
        <w:tc>
          <w:tcPr>
            <w:tcW w:w="1353" w:type="dxa"/>
            <w:noWrap/>
            <w:vAlign w:val="bottom"/>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color w:val="000000"/>
                <w:sz w:val="20"/>
                <w:szCs w:val="20"/>
              </w:rPr>
              <w:t>0.005735</w:t>
            </w:r>
          </w:p>
        </w:tc>
      </w:tr>
      <w:tr w:rsidR="00EE0E72" w:rsidRPr="002B746E" w:rsidTr="00F74957">
        <w:trPr>
          <w:trHeight w:val="285"/>
        </w:trPr>
        <w:tc>
          <w:tcPr>
            <w:tcW w:w="3064"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color w:val="000000"/>
                <w:sz w:val="20"/>
                <w:szCs w:val="20"/>
                <w:shd w:val="clear" w:color="auto" w:fill="FFFFFF"/>
              </w:rPr>
              <w:t>Minimum oxygen saturation</w:t>
            </w:r>
          </w:p>
        </w:tc>
        <w:tc>
          <w:tcPr>
            <w:tcW w:w="1353" w:type="dxa"/>
            <w:noWrap/>
            <w:vAlign w:val="bottom"/>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color w:val="000000"/>
                <w:sz w:val="20"/>
                <w:szCs w:val="20"/>
              </w:rPr>
              <w:t>-0.02782</w:t>
            </w:r>
          </w:p>
        </w:tc>
      </w:tr>
    </w:tbl>
    <w:p w:rsidR="00EE0E72" w:rsidRDefault="00EE0E72"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EE0E72" w:rsidRPr="0027634D" w:rsidRDefault="00EE0E72" w:rsidP="00EE0E72">
      <w:pPr>
        <w:spacing w:line="360" w:lineRule="auto"/>
        <w:rPr>
          <w:rFonts w:ascii="Arial" w:hAnsi="Arial" w:cs="Arial"/>
          <w:b/>
        </w:rPr>
      </w:pPr>
      <w:bookmarkStart w:id="5" w:name="_Hlk83816754"/>
      <w:r w:rsidRPr="0027634D">
        <w:rPr>
          <w:rFonts w:ascii="Arial" w:hAnsi="Arial" w:cs="Arial"/>
          <w:b/>
        </w:rPr>
        <w:lastRenderedPageBreak/>
        <w:t xml:space="preserve">Table </w:t>
      </w:r>
      <w:r w:rsidR="0027634D">
        <w:rPr>
          <w:rFonts w:ascii="Arial" w:hAnsi="Arial" w:cs="Arial"/>
          <w:b/>
        </w:rPr>
        <w:t>S</w:t>
      </w:r>
      <w:r w:rsidR="00BB486A">
        <w:rPr>
          <w:rFonts w:ascii="Arial" w:hAnsi="Arial" w:cs="Arial"/>
          <w:b/>
        </w:rPr>
        <w:t>3</w:t>
      </w:r>
      <w:r w:rsidRPr="0027634D">
        <w:rPr>
          <w:rFonts w:ascii="Arial" w:hAnsi="Arial" w:cs="Arial"/>
          <w:b/>
        </w:rPr>
        <w:t>. Elastic net LR model for shock prediction</w:t>
      </w:r>
    </w:p>
    <w:tbl>
      <w:tblPr>
        <w:tblStyle w:val="TableGrid"/>
        <w:tblW w:w="0" w:type="auto"/>
        <w:tblLook w:val="04A0" w:firstRow="1" w:lastRow="0" w:firstColumn="1" w:lastColumn="0" w:noHBand="0" w:noVBand="1"/>
      </w:tblPr>
      <w:tblGrid>
        <w:gridCol w:w="3450"/>
        <w:gridCol w:w="1353"/>
      </w:tblGrid>
      <w:tr w:rsidR="00EE0E72" w:rsidRPr="003B0108" w:rsidTr="00F74957">
        <w:trPr>
          <w:trHeight w:val="285"/>
        </w:trPr>
        <w:tc>
          <w:tcPr>
            <w:tcW w:w="3450" w:type="dxa"/>
            <w:noWrap/>
            <w:hideMark/>
          </w:tcPr>
          <w:bookmarkEnd w:id="5"/>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Variable name</w:t>
            </w:r>
          </w:p>
        </w:tc>
        <w:tc>
          <w:tcPr>
            <w:tcW w:w="1353"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Coefficient</w:t>
            </w:r>
          </w:p>
        </w:tc>
      </w:tr>
      <w:tr w:rsidR="00EE0E72" w:rsidRPr="00590C82" w:rsidTr="00F74957">
        <w:trPr>
          <w:trHeight w:val="285"/>
        </w:trPr>
        <w:tc>
          <w:tcPr>
            <w:tcW w:w="3450" w:type="dxa"/>
            <w:noWrap/>
            <w:hideMark/>
          </w:tcPr>
          <w:p w:rsidR="00EE0E72" w:rsidRPr="00201096" w:rsidRDefault="00EE0E72" w:rsidP="00F74957">
            <w:pPr>
              <w:spacing w:line="360" w:lineRule="auto"/>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Intercept</w:t>
            </w:r>
          </w:p>
        </w:tc>
        <w:tc>
          <w:tcPr>
            <w:tcW w:w="1353" w:type="dxa"/>
            <w:noWrap/>
            <w:hideMark/>
          </w:tcPr>
          <w:p w:rsidR="00EE0E72" w:rsidRPr="00201096" w:rsidRDefault="00EE0E72" w:rsidP="00F74957">
            <w:pPr>
              <w:spacing w:line="360" w:lineRule="auto"/>
              <w:jc w:val="right"/>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-0.00931</w:t>
            </w:r>
          </w:p>
        </w:tc>
      </w:tr>
      <w:tr w:rsidR="00EE0E72" w:rsidRPr="00590C82" w:rsidTr="00F74957">
        <w:trPr>
          <w:trHeight w:val="285"/>
        </w:trPr>
        <w:tc>
          <w:tcPr>
            <w:tcW w:w="3450" w:type="dxa"/>
            <w:noWrap/>
            <w:hideMark/>
          </w:tcPr>
          <w:p w:rsidR="00EE0E72" w:rsidRPr="00201096" w:rsidRDefault="00EE0E72" w:rsidP="00F74957">
            <w:pPr>
              <w:spacing w:line="360" w:lineRule="auto"/>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Minimum Mean Arterial Pressure</w:t>
            </w:r>
          </w:p>
        </w:tc>
        <w:tc>
          <w:tcPr>
            <w:tcW w:w="1353" w:type="dxa"/>
            <w:noWrap/>
            <w:hideMark/>
          </w:tcPr>
          <w:p w:rsidR="00EE0E72" w:rsidRPr="00201096" w:rsidRDefault="00EE0E72" w:rsidP="00F74957">
            <w:pPr>
              <w:spacing w:line="360" w:lineRule="auto"/>
              <w:jc w:val="right"/>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-0.00121</w:t>
            </w:r>
          </w:p>
        </w:tc>
      </w:tr>
      <w:tr w:rsidR="00EE0E72" w:rsidRPr="00590C82" w:rsidTr="00F74957">
        <w:trPr>
          <w:trHeight w:val="285"/>
        </w:trPr>
        <w:tc>
          <w:tcPr>
            <w:tcW w:w="3450" w:type="dxa"/>
            <w:noWrap/>
            <w:hideMark/>
          </w:tcPr>
          <w:p w:rsidR="00EE0E72" w:rsidRPr="00201096" w:rsidRDefault="00EE0E72" w:rsidP="00F74957">
            <w:pPr>
              <w:spacing w:line="360" w:lineRule="auto"/>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Minimum Glasgow Coma Scale Motor</w:t>
            </w:r>
          </w:p>
        </w:tc>
        <w:tc>
          <w:tcPr>
            <w:tcW w:w="1353" w:type="dxa"/>
            <w:noWrap/>
            <w:hideMark/>
          </w:tcPr>
          <w:p w:rsidR="00EE0E72" w:rsidRPr="00201096" w:rsidRDefault="00EE0E72" w:rsidP="00F74957">
            <w:pPr>
              <w:spacing w:line="360" w:lineRule="auto"/>
              <w:jc w:val="right"/>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-0.00588</w:t>
            </w:r>
          </w:p>
        </w:tc>
      </w:tr>
      <w:tr w:rsidR="00EE0E72" w:rsidRPr="00590C82" w:rsidTr="00F74957">
        <w:trPr>
          <w:trHeight w:val="285"/>
        </w:trPr>
        <w:tc>
          <w:tcPr>
            <w:tcW w:w="3450" w:type="dxa"/>
            <w:noWrap/>
            <w:hideMark/>
          </w:tcPr>
          <w:p w:rsidR="00EE0E72" w:rsidRPr="00201096" w:rsidRDefault="00EE0E72" w:rsidP="00F74957">
            <w:pPr>
              <w:spacing w:line="360" w:lineRule="auto"/>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ICU</w:t>
            </w:r>
          </w:p>
        </w:tc>
        <w:tc>
          <w:tcPr>
            <w:tcW w:w="1353" w:type="dxa"/>
            <w:noWrap/>
            <w:hideMark/>
          </w:tcPr>
          <w:p w:rsidR="00EE0E72" w:rsidRPr="00201096" w:rsidRDefault="00EE0E72" w:rsidP="00F74957">
            <w:pPr>
              <w:spacing w:line="360" w:lineRule="auto"/>
              <w:jc w:val="right"/>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0.254973</w:t>
            </w:r>
          </w:p>
        </w:tc>
      </w:tr>
    </w:tbl>
    <w:p w:rsidR="00EE0E72" w:rsidRDefault="00EE0E72" w:rsidP="00EE0E72">
      <w:pPr>
        <w:spacing w:line="360" w:lineRule="auto"/>
        <w:rPr>
          <w:rFonts w:ascii="Arial" w:hAnsi="Arial" w:cs="Arial"/>
        </w:rPr>
      </w:pPr>
    </w:p>
    <w:p w:rsidR="00EE0E72" w:rsidRDefault="00EE0E72"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EE0E72" w:rsidRDefault="00EE0E72" w:rsidP="00EE0E72">
      <w:pPr>
        <w:spacing w:line="360" w:lineRule="auto"/>
        <w:rPr>
          <w:rFonts w:ascii="Arial" w:hAnsi="Arial" w:cs="Arial"/>
          <w:b/>
        </w:rPr>
      </w:pPr>
      <w:bookmarkStart w:id="6" w:name="_Hlk83816762"/>
      <w:r>
        <w:rPr>
          <w:rFonts w:ascii="Arial" w:hAnsi="Arial" w:cs="Arial"/>
          <w:b/>
        </w:rPr>
        <w:lastRenderedPageBreak/>
        <w:t xml:space="preserve">Table </w:t>
      </w:r>
      <w:r w:rsidR="0027634D">
        <w:rPr>
          <w:rFonts w:ascii="Arial" w:hAnsi="Arial" w:cs="Arial"/>
          <w:b/>
        </w:rPr>
        <w:t>S</w:t>
      </w:r>
      <w:r w:rsidR="00BB486A">
        <w:rPr>
          <w:rFonts w:ascii="Arial" w:hAnsi="Arial" w:cs="Arial"/>
          <w:b/>
        </w:rPr>
        <w:t>4</w:t>
      </w:r>
      <w:r>
        <w:rPr>
          <w:rFonts w:ascii="Arial" w:hAnsi="Arial" w:cs="Arial"/>
          <w:b/>
        </w:rPr>
        <w:t xml:space="preserve">. Lasso LR model for </w:t>
      </w:r>
      <w:r w:rsidR="0027634D">
        <w:rPr>
          <w:rFonts w:ascii="Arial" w:hAnsi="Arial" w:cs="Arial"/>
          <w:b/>
        </w:rPr>
        <w:t>d</w:t>
      </w:r>
      <w:r>
        <w:rPr>
          <w:rFonts w:ascii="Arial" w:hAnsi="Arial" w:cs="Arial"/>
          <w:b/>
        </w:rPr>
        <w:t>ialysis prediction</w:t>
      </w:r>
      <w:bookmarkEnd w:id="6"/>
    </w:p>
    <w:tbl>
      <w:tblPr>
        <w:tblStyle w:val="TableGrid"/>
        <w:tblW w:w="0" w:type="auto"/>
        <w:tblLook w:val="04A0" w:firstRow="1" w:lastRow="0" w:firstColumn="1" w:lastColumn="0" w:noHBand="0" w:noVBand="1"/>
      </w:tblPr>
      <w:tblGrid>
        <w:gridCol w:w="3064"/>
        <w:gridCol w:w="3501"/>
      </w:tblGrid>
      <w:tr w:rsidR="00EE0E72" w:rsidRPr="002B746E" w:rsidTr="00F74957">
        <w:trPr>
          <w:trHeight w:val="285"/>
        </w:trPr>
        <w:tc>
          <w:tcPr>
            <w:tcW w:w="3064"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Variable name</w:t>
            </w:r>
          </w:p>
        </w:tc>
        <w:tc>
          <w:tcPr>
            <w:tcW w:w="3501"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Coefficient</w:t>
            </w:r>
          </w:p>
        </w:tc>
      </w:tr>
      <w:tr w:rsidR="00EE0E72" w:rsidRPr="002B746E" w:rsidTr="00F74957">
        <w:trPr>
          <w:trHeight w:val="285"/>
        </w:trPr>
        <w:tc>
          <w:tcPr>
            <w:tcW w:w="3064"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sz w:val="20"/>
                <w:szCs w:val="20"/>
              </w:rPr>
              <w:t>Intercept</w:t>
            </w:r>
          </w:p>
        </w:tc>
        <w:tc>
          <w:tcPr>
            <w:tcW w:w="3501" w:type="dxa"/>
            <w:noWrap/>
            <w:hideMark/>
          </w:tcPr>
          <w:p w:rsidR="00EE0E72" w:rsidRPr="00201096" w:rsidRDefault="00EE0E72" w:rsidP="00F74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 xml:space="preserve">-0.05697268 </w:t>
            </w:r>
          </w:p>
        </w:tc>
      </w:tr>
      <w:tr w:rsidR="00EE0E72" w:rsidRPr="002B746E" w:rsidTr="00F74957">
        <w:trPr>
          <w:trHeight w:val="285"/>
        </w:trPr>
        <w:tc>
          <w:tcPr>
            <w:tcW w:w="3064" w:type="dxa"/>
            <w:noWrap/>
            <w:hideMark/>
          </w:tcPr>
          <w:p w:rsidR="00EE0E72" w:rsidRPr="00201096" w:rsidRDefault="00EE0E72" w:rsidP="00F74957">
            <w:pPr>
              <w:spacing w:line="360" w:lineRule="auto"/>
              <w:rPr>
                <w:rFonts w:ascii="Arial" w:hAnsi="Arial" w:cs="Arial"/>
                <w:bCs/>
                <w:sz w:val="20"/>
                <w:szCs w:val="20"/>
              </w:rPr>
            </w:pPr>
            <w:r w:rsidRPr="00201096">
              <w:rPr>
                <w:rFonts w:ascii="Arial" w:hAnsi="Arial" w:cs="Arial"/>
                <w:bCs/>
                <w:color w:val="000000"/>
                <w:sz w:val="20"/>
                <w:szCs w:val="20"/>
                <w:shd w:val="clear" w:color="auto" w:fill="FFFFFF"/>
              </w:rPr>
              <w:t>Minimum Serum Creatinine</w:t>
            </w:r>
          </w:p>
        </w:tc>
        <w:tc>
          <w:tcPr>
            <w:tcW w:w="3501" w:type="dxa"/>
            <w:noWrap/>
            <w:hideMark/>
          </w:tcPr>
          <w:p w:rsidR="00EE0E72" w:rsidRPr="00201096" w:rsidRDefault="00EE0E72" w:rsidP="00F74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rFonts w:ascii="Arial" w:eastAsia="Times New Roman" w:hAnsi="Arial" w:cs="Arial"/>
                <w:bCs/>
                <w:color w:val="000000"/>
                <w:sz w:val="20"/>
                <w:szCs w:val="20"/>
                <w:lang w:val="en-US" w:eastAsia="zh-CN"/>
              </w:rPr>
            </w:pPr>
            <w:r w:rsidRPr="00201096">
              <w:rPr>
                <w:rFonts w:ascii="Arial" w:eastAsia="Times New Roman" w:hAnsi="Arial" w:cs="Arial"/>
                <w:bCs/>
                <w:color w:val="000000"/>
                <w:sz w:val="20"/>
                <w:szCs w:val="20"/>
                <w:lang w:val="en-US" w:eastAsia="zh-CN"/>
              </w:rPr>
              <w:t>0.02231206</w:t>
            </w:r>
          </w:p>
          <w:p w:rsidR="00EE0E72" w:rsidRPr="00201096" w:rsidRDefault="00EE0E72" w:rsidP="00F74957">
            <w:pPr>
              <w:spacing w:line="360" w:lineRule="auto"/>
              <w:rPr>
                <w:rFonts w:ascii="Arial" w:hAnsi="Arial" w:cs="Arial"/>
                <w:bCs/>
                <w:sz w:val="20"/>
                <w:szCs w:val="20"/>
              </w:rPr>
            </w:pPr>
          </w:p>
        </w:tc>
      </w:tr>
    </w:tbl>
    <w:p w:rsidR="00EE0E72" w:rsidRDefault="00EE0E72" w:rsidP="00EE0E72">
      <w:pPr>
        <w:spacing w:line="360" w:lineRule="auto"/>
        <w:rPr>
          <w:rFonts w:ascii="Arial" w:hAnsi="Arial" w:cs="Arial"/>
        </w:rPr>
      </w:pPr>
    </w:p>
    <w:p w:rsidR="00EE0E72" w:rsidRDefault="00EE0E72" w:rsidP="00EE0E72">
      <w:pPr>
        <w:spacing w:line="360" w:lineRule="auto"/>
        <w:rPr>
          <w:rFonts w:ascii="Arial" w:hAnsi="Arial" w:cs="Arial"/>
        </w:rPr>
      </w:pPr>
    </w:p>
    <w:p w:rsidR="00EE0E72" w:rsidRDefault="00EE0E72" w:rsidP="00EE0E72">
      <w:pPr>
        <w:spacing w:line="360" w:lineRule="auto"/>
        <w:rPr>
          <w:rFonts w:ascii="Arial" w:hAnsi="Arial" w:cs="Arial"/>
        </w:rPr>
      </w:pPr>
    </w:p>
    <w:p w:rsidR="00EE0E72" w:rsidRDefault="00EE0E72" w:rsidP="00EE0E72">
      <w:pPr>
        <w:spacing w:line="360" w:lineRule="auto"/>
        <w:rPr>
          <w:rFonts w:ascii="Arial" w:hAnsi="Arial" w:cs="Arial"/>
        </w:rPr>
      </w:pPr>
    </w:p>
    <w:p w:rsidR="00EE0E72" w:rsidRDefault="00EE0E72" w:rsidP="00EE0E72">
      <w:pPr>
        <w:spacing w:line="360" w:lineRule="auto"/>
        <w:rPr>
          <w:rFonts w:ascii="Arial" w:hAnsi="Arial" w:cs="Arial"/>
        </w:rPr>
      </w:pPr>
    </w:p>
    <w:p w:rsidR="00EE0E72" w:rsidRDefault="00EE0E72" w:rsidP="00EE0E72">
      <w:pPr>
        <w:spacing w:line="360" w:lineRule="auto"/>
        <w:rPr>
          <w:rFonts w:ascii="Arial" w:hAnsi="Arial" w:cs="Arial"/>
        </w:rPr>
      </w:pPr>
    </w:p>
    <w:p w:rsidR="00EE0E72" w:rsidRDefault="00EE0E72" w:rsidP="00EE0E72">
      <w:pPr>
        <w:spacing w:line="360" w:lineRule="auto"/>
        <w:rPr>
          <w:rFonts w:ascii="Arial" w:hAnsi="Arial" w:cs="Arial"/>
        </w:rPr>
      </w:pPr>
    </w:p>
    <w:p w:rsidR="00EE0E72" w:rsidRDefault="00EE0E72"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27634D" w:rsidRDefault="0027634D" w:rsidP="00EE0E72">
      <w:pPr>
        <w:spacing w:line="360" w:lineRule="auto"/>
        <w:rPr>
          <w:rFonts w:ascii="Arial" w:hAnsi="Arial" w:cs="Arial"/>
        </w:rPr>
      </w:pPr>
    </w:p>
    <w:p w:rsidR="00EE0E72" w:rsidRPr="00494301" w:rsidRDefault="00EE0E72" w:rsidP="00EE0E72">
      <w:pPr>
        <w:spacing w:line="360" w:lineRule="auto"/>
        <w:rPr>
          <w:rFonts w:ascii="Arial" w:hAnsi="Arial" w:cs="Arial"/>
        </w:rPr>
      </w:pPr>
    </w:p>
    <w:p w:rsidR="00EE0E72" w:rsidRPr="00494301" w:rsidRDefault="00EE0E72" w:rsidP="00EE0E72">
      <w:pPr>
        <w:spacing w:line="360" w:lineRule="auto"/>
        <w:rPr>
          <w:rFonts w:ascii="Arial" w:hAnsi="Arial" w:cs="Arial"/>
        </w:rPr>
      </w:pPr>
    </w:p>
    <w:p w:rsidR="00EE0E72" w:rsidRPr="007E5077" w:rsidRDefault="00EE0E72" w:rsidP="00EE0E72">
      <w:pPr>
        <w:spacing w:line="360" w:lineRule="auto"/>
        <w:rPr>
          <w:rFonts w:ascii="Arial" w:hAnsi="Arial" w:cs="Arial"/>
        </w:rPr>
      </w:pPr>
    </w:p>
    <w:p w:rsidR="0027634D" w:rsidRPr="0027634D" w:rsidRDefault="0027634D" w:rsidP="00EE0E72">
      <w:pPr>
        <w:spacing w:line="360" w:lineRule="auto"/>
        <w:rPr>
          <w:rFonts w:ascii="Arial" w:hAnsi="Arial" w:cs="Arial"/>
          <w:b/>
          <w:u w:val="single"/>
        </w:rPr>
      </w:pPr>
      <w:bookmarkStart w:id="7" w:name="_Hlk83816778"/>
      <w:r w:rsidRPr="0027634D">
        <w:rPr>
          <w:rFonts w:ascii="Arial" w:hAnsi="Arial" w:cs="Arial"/>
          <w:b/>
          <w:u w:val="single"/>
        </w:rPr>
        <w:lastRenderedPageBreak/>
        <w:t>List of Variables</w:t>
      </w:r>
    </w:p>
    <w:bookmarkEnd w:id="7"/>
    <w:p w:rsidR="00EE0E72" w:rsidRPr="0027634D" w:rsidRDefault="00EE0E72" w:rsidP="00EE0E72">
      <w:pPr>
        <w:spacing w:line="360" w:lineRule="auto"/>
        <w:rPr>
          <w:rFonts w:ascii="Arial" w:hAnsi="Arial" w:cs="Arial"/>
          <w:b/>
        </w:rPr>
      </w:pPr>
      <w:r w:rsidRPr="0027634D">
        <w:rPr>
          <w:rFonts w:ascii="Arial" w:hAnsi="Arial" w:cs="Arial"/>
          <w:b/>
        </w:rPr>
        <w:t xml:space="preserve">The full list of variables for mortality prediction using the overlapping features: </w:t>
      </w:r>
    </w:p>
    <w:p w:rsidR="00EE0E72" w:rsidRPr="00494301" w:rsidRDefault="00EE0E72" w:rsidP="00EE0E72">
      <w:pPr>
        <w:spacing w:line="360" w:lineRule="auto"/>
        <w:rPr>
          <w:rFonts w:ascii="Arial" w:hAnsi="Arial" w:cs="Arial"/>
        </w:rPr>
      </w:pPr>
      <w:r>
        <w:rPr>
          <w:rFonts w:ascii="Helvetica" w:hAnsi="Helvetica" w:cs="Helvetica"/>
          <w:color w:val="000000"/>
          <w:sz w:val="21"/>
          <w:szCs w:val="21"/>
          <w:shd w:val="clear" w:color="auto" w:fill="FFFFFF"/>
        </w:rPr>
        <w:t xml:space="preserve">Age, Maximum Blood Nitrogen Urea, Maximum Glucose, Maximum Hematocrit, Maximum Platelets, Maximum Serum Chloride, Maximum Serum Creatinine, Maximum Serum Potassium, Maximum Serum Sodium, Maximum White Blood Cell Count, Minimum Blood Nitrogen Urea, Minimum Glucose, Minimum Hematocrit, Minimum Platelets, Minimum Serum Chloride, Minimum Serum Creatinine, Minimum Serum Potassium, Minimum Serum Sodium, Minimum White Blood Cell Count, Sex. </w:t>
      </w:r>
    </w:p>
    <w:p w:rsidR="00EE0E72" w:rsidRPr="00494301" w:rsidRDefault="00EE0E72" w:rsidP="00EE0E72">
      <w:pPr>
        <w:spacing w:line="360" w:lineRule="auto"/>
        <w:rPr>
          <w:rFonts w:ascii="Arial" w:hAnsi="Arial" w:cs="Arial"/>
          <w:i/>
          <w:iCs/>
        </w:rPr>
      </w:pPr>
      <w:r w:rsidRPr="0027634D">
        <w:rPr>
          <w:rFonts w:ascii="Arial" w:hAnsi="Arial" w:cs="Arial"/>
          <w:b/>
        </w:rPr>
        <w:t>The full list of variables for ICU transfer prediction</w:t>
      </w:r>
      <w:r w:rsidRPr="00494301">
        <w:rPr>
          <w:rFonts w:ascii="Arial" w:hAnsi="Arial" w:cs="Arial"/>
        </w:rPr>
        <w:t>:</w:t>
      </w:r>
    </w:p>
    <w:p w:rsidR="00EE0E72" w:rsidRPr="00494301" w:rsidRDefault="00EE0E72" w:rsidP="00EE0E72">
      <w:pPr>
        <w:spacing w:line="360" w:lineRule="auto"/>
        <w:rPr>
          <w:rFonts w:ascii="Arial" w:hAnsi="Arial" w:cs="Arial"/>
        </w:rPr>
      </w:pPr>
      <w:r>
        <w:rPr>
          <w:rFonts w:ascii="Helvetica" w:hAnsi="Helvetica" w:cs="Helvetica"/>
          <w:color w:val="000000"/>
          <w:sz w:val="21"/>
          <w:szCs w:val="21"/>
          <w:shd w:val="clear" w:color="auto" w:fill="FFFFFF"/>
        </w:rPr>
        <w:t>Age, Dialysis, Ethnicity, Height, Maximum Anion Gap, Maximum Blood Nitrogen Urea, Maximum Glasgow Coma Scale Motor, Maximum Glasgow Coma Scale Total, Maximum Glasgow Coma Scale Verbal, Maximum Glasgow Coma Scale Visual, Maximum Glucose, Maximum Hematocrit, Maximum Mean Arterial Pressure, Maximum Platelets, Maximum Pulse, Maximum Respiratory Rate, Maximum Serum Bicarb, Maximum Serum Chloride, Maximum Serum Creatinine, Maximum Serum Potassium, Maximum Serum Sodium, Maximum Systolic Blood Pressure, Maximum Temperature, Maximum White Blood Cell Count, Minimum Anion Gap, Minimum Blood Nitrogen Urea, Minimum Glasgow Coma Scale Motor, Minimum Glasgow Coma Scale Total, Minimum Glasgow Coma Scale Verbal, Minimum Glasgow Coma Scale Visual, Minimum Glucose, Minimum Hematocrit, Minimum Mean Arterial Pressure, Minimum oxygen saturation, Minimum Platelets, Minimum Pulse, Minimum Respiratory Rate, Minimum Serum Bicarb, Minimum Serum Chloride, Minimum Serum Creatinine, Minimum Serum Potassium, Minimum Serum Sodium, Minimum Systolic Blood Pressure, Minimum Temperature, Minimum White Blood Cell Count, Race, Sex</w:t>
      </w:r>
      <w:r w:rsidRPr="00494301">
        <w:rPr>
          <w:rFonts w:ascii="Arial" w:hAnsi="Arial" w:cs="Arial"/>
          <w:color w:val="000000"/>
          <w:shd w:val="clear" w:color="auto" w:fill="FFFFFF"/>
        </w:rPr>
        <w:t xml:space="preserve">. </w:t>
      </w:r>
    </w:p>
    <w:p w:rsidR="00EE0E72" w:rsidRPr="00494301" w:rsidRDefault="00EE0E72" w:rsidP="00EE0E72">
      <w:pPr>
        <w:spacing w:line="360" w:lineRule="auto"/>
        <w:rPr>
          <w:rFonts w:ascii="Arial" w:hAnsi="Arial" w:cs="Arial"/>
          <w:i/>
          <w:iCs/>
        </w:rPr>
      </w:pPr>
      <w:r w:rsidRPr="0027634D">
        <w:rPr>
          <w:rFonts w:ascii="Arial" w:hAnsi="Arial" w:cs="Arial"/>
          <w:b/>
        </w:rPr>
        <w:t>The full list of variables for shock prediction</w:t>
      </w:r>
      <w:r w:rsidRPr="00494301">
        <w:rPr>
          <w:rFonts w:ascii="Arial" w:hAnsi="Arial" w:cs="Arial"/>
        </w:rPr>
        <w:t>:</w:t>
      </w:r>
    </w:p>
    <w:p w:rsidR="00EE0E72" w:rsidRPr="00494301" w:rsidRDefault="00EE0E72" w:rsidP="00EE0E72">
      <w:pPr>
        <w:spacing w:line="360" w:lineRule="auto"/>
        <w:rPr>
          <w:rFonts w:ascii="Arial" w:hAnsi="Arial" w:cs="Arial"/>
        </w:rPr>
      </w:pPr>
      <w:r>
        <w:rPr>
          <w:rFonts w:ascii="Helvetica" w:hAnsi="Helvetica" w:cs="Helvetica"/>
          <w:color w:val="000000"/>
          <w:sz w:val="21"/>
          <w:szCs w:val="21"/>
          <w:shd w:val="clear" w:color="auto" w:fill="FFFFFF"/>
        </w:rPr>
        <w:t xml:space="preserve">Age, Blood Product - FFP Day 1, CAM ICU, Daily Net Fluid Balance Day 1, Dialysis, Ethnicity, Height, ICU, </w:t>
      </w:r>
      <w:proofErr w:type="spellStart"/>
      <w:r>
        <w:rPr>
          <w:rFonts w:ascii="Helvetica" w:hAnsi="Helvetica" w:cs="Helvetica"/>
          <w:color w:val="000000"/>
          <w:sz w:val="21"/>
          <w:szCs w:val="21"/>
          <w:shd w:val="clear" w:color="auto" w:fill="FFFFFF"/>
        </w:rPr>
        <w:t>Intubatated</w:t>
      </w:r>
      <w:proofErr w:type="spellEnd"/>
      <w:r>
        <w:rPr>
          <w:rFonts w:ascii="Helvetica" w:hAnsi="Helvetica" w:cs="Helvetica"/>
          <w:color w:val="000000"/>
          <w:sz w:val="21"/>
          <w:szCs w:val="21"/>
          <w:shd w:val="clear" w:color="auto" w:fill="FFFFFF"/>
        </w:rPr>
        <w:t xml:space="preserve">, Maximum Anion Gap, Maximum Blood Nitrogen Urea, Maximum Glasgow Coma Scale Motor, Maximum Glasgow Coma Scale Total, Maximum Glasgow Coma Scale Verbal, Maximum Glasgow Coma Scale Visual, Maximum Glucose, Maximum Hematocrit, Maximum Mean Arterial Pressure, Maximum Platelets, Maximum Pulse, Maximum Respiratory Rate, Maximum Serum Bicarb, Maximum Serum Chloride, Maximum Serum Creatinine, Maximum Serum Potassium, Maximum Serum Sodium, Maximum Temperature, Maximum White Blood Cell Count, Minimum </w:t>
      </w:r>
      <w:r>
        <w:rPr>
          <w:rFonts w:ascii="Helvetica" w:hAnsi="Helvetica" w:cs="Helvetica"/>
          <w:color w:val="000000"/>
          <w:sz w:val="21"/>
          <w:szCs w:val="21"/>
          <w:shd w:val="clear" w:color="auto" w:fill="FFFFFF"/>
        </w:rPr>
        <w:lastRenderedPageBreak/>
        <w:t>Anion Gap, Minimum Blood Nitrogen Urea, Minimum Glasgow Coma Scale Motor, Minimum Glasgow Coma Scale Total, Minimum Glasgow Coma Scale Verbal, Minimum Glasgow Coma Scale Visual, Minimum Glucose, Minimum Hematocrit, Minimum Mean Arterial Pressure, Minimum oxygen saturation, Minimum Platelets, Minimum Pulse, Minimum Respiratory Rate, Minimum Serum Bicarb, Minimum Serum Chloride, Minimum Serum Creatinine, Minimum Serum Potassium, Minimum Serum Sodium, Minimum Temperature, Minimum White Blood Cell Count, Race, Sex</w:t>
      </w:r>
      <w:r w:rsidRPr="00494301">
        <w:rPr>
          <w:rFonts w:ascii="Arial" w:hAnsi="Arial" w:cs="Arial"/>
          <w:color w:val="000000"/>
          <w:shd w:val="clear" w:color="auto" w:fill="FFFFFF"/>
        </w:rPr>
        <w:t>.</w:t>
      </w:r>
    </w:p>
    <w:p w:rsidR="00EE0E72" w:rsidRPr="0027634D" w:rsidRDefault="00EE0E72" w:rsidP="00EE0E72">
      <w:pPr>
        <w:spacing w:line="360" w:lineRule="auto"/>
        <w:rPr>
          <w:rFonts w:ascii="Arial" w:hAnsi="Arial" w:cs="Arial"/>
          <w:b/>
          <w:i/>
          <w:iCs/>
        </w:rPr>
      </w:pPr>
      <w:r w:rsidRPr="0027634D">
        <w:rPr>
          <w:rFonts w:ascii="Arial" w:hAnsi="Arial" w:cs="Arial"/>
          <w:b/>
        </w:rPr>
        <w:t>The full list of variables for dialysis prediction:</w:t>
      </w:r>
    </w:p>
    <w:p w:rsidR="00EE0E72" w:rsidRPr="00494301" w:rsidRDefault="00EE0E72" w:rsidP="00EE0E72">
      <w:pPr>
        <w:spacing w:line="360" w:lineRule="auto"/>
        <w:rPr>
          <w:rFonts w:ascii="Arial" w:hAnsi="Arial" w:cs="Arial"/>
        </w:rPr>
      </w:pPr>
      <w:r>
        <w:rPr>
          <w:rFonts w:ascii="Helvetica" w:hAnsi="Helvetica" w:cs="Helvetica"/>
          <w:color w:val="000000"/>
          <w:sz w:val="21"/>
          <w:szCs w:val="21"/>
          <w:shd w:val="clear" w:color="auto" w:fill="FFFFFF"/>
        </w:rPr>
        <w:t xml:space="preserve">Age, Blood Product - FFP Day 0, Blood Product - FFP Day 1, CAM ICU, Daily Ins Day 1, Daily Net Fluid Balance Day 1, Ethnicity, Height, ICU, </w:t>
      </w:r>
      <w:proofErr w:type="spellStart"/>
      <w:r>
        <w:rPr>
          <w:rFonts w:ascii="Helvetica" w:hAnsi="Helvetica" w:cs="Helvetica"/>
          <w:color w:val="000000"/>
          <w:sz w:val="21"/>
          <w:szCs w:val="21"/>
          <w:shd w:val="clear" w:color="auto" w:fill="FFFFFF"/>
        </w:rPr>
        <w:t>Intubatated</w:t>
      </w:r>
      <w:proofErr w:type="spellEnd"/>
      <w:r>
        <w:rPr>
          <w:rFonts w:ascii="Helvetica" w:hAnsi="Helvetica" w:cs="Helvetica"/>
          <w:color w:val="000000"/>
          <w:sz w:val="21"/>
          <w:szCs w:val="21"/>
          <w:shd w:val="clear" w:color="auto" w:fill="FFFFFF"/>
        </w:rPr>
        <w:t>, Maximum Anion Gap, Maximum Blood Nitrogen Urea, Maximum Glasgow Coma Scale Motor, Maximum Glasgow Coma Scale Total, Maximum Glasgow Coma Scale Verbal, Maximum Glasgow Coma Scale Visual, Maximum Glucose, Maximum Hematocrit, Maximum Mean Arterial Pressure, Maximum Platelets, Maximum Pulse, Maximum Respiratory Rate, Maximum Serum Bicarb, Maximum Serum Chloride, Maximum Serum Creatinine, Maximum Serum Potassium, Maximum Serum Sodium, Maximum Systolic Blood Pressure, Maximum Temperature, Maximum White Blood Cell Count, Minimum Anion Gap, Minimum Blood Nitrogen Urea, Minimum Glasgow Coma Scale Motor, Minimum Glasgow Coma Scale Total, Minimum Glasgow Coma Scale Verbal, Minimum Glasgow Coma Scale Visual, Minimum Glucose, Minimum Hematocrit, Minimum Mean Arterial Pressure, Minimum oxygen saturation, Minimum Platelets, Minimum Pulse, Minimum Respiratory Rate, Minimum Serum Bicarb, Minimum Serum Chloride, Minimum Serum Creatinine, Minimum Serum Potassium, Minimum Serum Sodium, Minimum Systolic Blood Pressure, Minimum Temperature, Minimum White Blood Cell Count, Race, Sex, Shock</w:t>
      </w:r>
      <w:r w:rsidRPr="00494301">
        <w:rPr>
          <w:rFonts w:ascii="Arial" w:hAnsi="Arial" w:cs="Arial"/>
          <w:color w:val="000000"/>
          <w:shd w:val="clear" w:color="auto" w:fill="FFFFFF"/>
        </w:rPr>
        <w:t xml:space="preserve">. </w:t>
      </w:r>
    </w:p>
    <w:p w:rsidR="00EE0E72" w:rsidRPr="00494301" w:rsidRDefault="00EE0E72" w:rsidP="00EE0E72">
      <w:pPr>
        <w:spacing w:line="360" w:lineRule="auto"/>
        <w:rPr>
          <w:rFonts w:ascii="Arial" w:hAnsi="Arial" w:cs="Arial"/>
        </w:rPr>
      </w:pPr>
    </w:p>
    <w:p w:rsidR="00EE0E72" w:rsidRDefault="00EE0E72"/>
    <w:sectPr w:rsidR="00EE0E72" w:rsidSect="006753E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E1"/>
    <w:rsid w:val="0027634D"/>
    <w:rsid w:val="002E0906"/>
    <w:rsid w:val="006753E1"/>
    <w:rsid w:val="006F6B76"/>
    <w:rsid w:val="00717775"/>
    <w:rsid w:val="008218C6"/>
    <w:rsid w:val="00867E59"/>
    <w:rsid w:val="00BB486A"/>
    <w:rsid w:val="00D250DC"/>
    <w:rsid w:val="00EE0E72"/>
    <w:rsid w:val="00FD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E61A"/>
  <w15:chartTrackingRefBased/>
  <w15:docId w15:val="{50583FDF-5D88-4760-BF86-653F2FD7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753E1"/>
    <w:pPr>
      <w:spacing w:after="200" w:line="240" w:lineRule="auto"/>
    </w:pPr>
    <w:rPr>
      <w:rFonts w:eastAsiaTheme="minorEastAsia"/>
      <w:i/>
      <w:iCs/>
      <w:color w:val="44546A" w:themeColor="text2"/>
      <w:sz w:val="18"/>
      <w:szCs w:val="18"/>
      <w:lang w:val="en-GB"/>
    </w:rPr>
  </w:style>
  <w:style w:type="table" w:styleId="TableGrid">
    <w:name w:val="Table Grid"/>
    <w:basedOn w:val="TableNormal"/>
    <w:uiPriority w:val="59"/>
    <w:rsid w:val="00EE0E72"/>
    <w:pPr>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9</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Bhatraju, Pavan</dc:creator>
  <cp:keywords/>
  <dc:description/>
  <cp:lastModifiedBy>Bhatraju, Pavan</cp:lastModifiedBy>
  <cp:revision>4</cp:revision>
  <dcterms:created xsi:type="dcterms:W3CDTF">2021-05-24T19:46:00Z</dcterms:created>
  <dcterms:modified xsi:type="dcterms:W3CDTF">2021-09-30T20:29:00Z</dcterms:modified>
</cp:coreProperties>
</file>