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789A1" w14:textId="77777777" w:rsidR="003113F0" w:rsidRPr="00E11B34" w:rsidRDefault="003113F0">
      <w:pPr>
        <w:spacing w:before="240" w:after="240"/>
        <w:jc w:val="both"/>
        <w:rPr>
          <w:sz w:val="20"/>
          <w:szCs w:val="20"/>
          <w:lang w:val="en-US"/>
        </w:rPr>
      </w:pPr>
    </w:p>
    <w:p w14:paraId="1EB789A2" w14:textId="5862D24C" w:rsidR="003113F0" w:rsidRDefault="007F6B2A">
      <w:pPr>
        <w:pStyle w:val="Heading3"/>
      </w:pPr>
      <w:bookmarkStart w:id="0" w:name="_8encyrbmbj2u" w:colFirst="0" w:colLast="0"/>
      <w:bookmarkEnd w:id="0"/>
      <w:r>
        <w:t>Supplementary Figures</w:t>
      </w:r>
      <w:r w:rsidR="003A6623">
        <w:t xml:space="preserve"> (S3)</w:t>
      </w:r>
    </w:p>
    <w:p w14:paraId="1EB789A3" w14:textId="77777777" w:rsidR="003113F0" w:rsidRDefault="003113F0"/>
    <w:p w14:paraId="1EB789A4" w14:textId="42415358" w:rsidR="003113F0" w:rsidRDefault="0081296D">
      <w:r>
        <w:rPr>
          <w:b/>
          <w:bCs/>
          <w:noProof/>
          <w:sz w:val="18"/>
          <w:szCs w:val="18"/>
          <w:lang w:val="en-US"/>
        </w:rPr>
        <w:drawing>
          <wp:inline distT="0" distB="0" distL="0" distR="0" wp14:anchorId="5F2741E4" wp14:editId="754CE7C5">
            <wp:extent cx="5733415" cy="4410075"/>
            <wp:effectExtent l="0" t="0" r="635" b="9525"/>
            <wp:docPr id="411141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41000" name="Picture 4111410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89A5" w14:textId="77777777" w:rsidR="003113F0" w:rsidRDefault="003113F0"/>
    <w:p w14:paraId="1EB789A6" w14:textId="6243A08C" w:rsidR="003113F0" w:rsidRDefault="007F6B2A">
      <w:pPr>
        <w:spacing w:before="240" w:after="240"/>
        <w:jc w:val="both"/>
      </w:pPr>
      <w:r w:rsidRPr="00E11B34">
        <w:rPr>
          <w:b/>
          <w:bCs/>
          <w:sz w:val="18"/>
          <w:szCs w:val="18"/>
          <w:lang w:val="en-US"/>
        </w:rPr>
        <w:t>Fig. S</w:t>
      </w:r>
      <w:r w:rsidR="003A6623">
        <w:rPr>
          <w:b/>
          <w:bCs/>
          <w:sz w:val="18"/>
          <w:szCs w:val="18"/>
          <w:lang w:val="en-US"/>
        </w:rPr>
        <w:t>3.1</w:t>
      </w:r>
      <w:r w:rsidRPr="00E11B34">
        <w:rPr>
          <w:sz w:val="18"/>
          <w:szCs w:val="18"/>
          <w:lang w:val="en-US"/>
        </w:rPr>
        <w:t xml:space="preserve"> Amount of funds (in euros) raised by the case study project between 2010 and 2012. Different sources of funds are highlighted with different shades of grey. </w:t>
      </w:r>
      <w:r>
        <w:rPr>
          <w:sz w:val="18"/>
          <w:szCs w:val="18"/>
        </w:rPr>
        <w:t xml:space="preserve">Covid-19 pandemic period is also identified between 2020 and 2021. </w:t>
      </w:r>
    </w:p>
    <w:p w14:paraId="1EB789A7" w14:textId="00EE16D6" w:rsidR="003113F0" w:rsidRDefault="0081296D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8EEC58A" wp14:editId="41BCBDF6">
            <wp:extent cx="5733415" cy="4054475"/>
            <wp:effectExtent l="0" t="0" r="635" b="3175"/>
            <wp:docPr id="5940322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32280" name="Picture 5940322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89AA" w14:textId="2674E673" w:rsidR="003113F0" w:rsidRDefault="007F6B2A" w:rsidP="00E11B34">
      <w:pPr>
        <w:spacing w:before="240" w:after="240"/>
        <w:jc w:val="both"/>
        <w:rPr>
          <w:sz w:val="18"/>
          <w:szCs w:val="18"/>
        </w:rPr>
      </w:pPr>
      <w:r w:rsidRPr="00E11B34">
        <w:rPr>
          <w:b/>
          <w:bCs/>
          <w:sz w:val="18"/>
          <w:szCs w:val="18"/>
          <w:lang w:val="en-US"/>
        </w:rPr>
        <w:t>Fig S</w:t>
      </w:r>
      <w:r w:rsidR="003A6623">
        <w:rPr>
          <w:b/>
          <w:bCs/>
          <w:sz w:val="18"/>
          <w:szCs w:val="18"/>
          <w:lang w:val="en-US"/>
        </w:rPr>
        <w:t>3.2</w:t>
      </w:r>
      <w:r w:rsidRPr="00E11B34">
        <w:rPr>
          <w:b/>
          <w:bCs/>
          <w:sz w:val="18"/>
          <w:szCs w:val="18"/>
          <w:lang w:val="en-US"/>
        </w:rPr>
        <w:t>.</w:t>
      </w:r>
      <w:r w:rsidRPr="00E11B34">
        <w:rPr>
          <w:sz w:val="18"/>
          <w:szCs w:val="18"/>
          <w:lang w:val="en-US"/>
        </w:rPr>
        <w:t xml:space="preserve"> Schematic representation of both campus and Projects 1 (13 years old), 2 (7 years old) and 3 (3 years old) relative tree cover in 100</w:t>
      </w:r>
      <w:r w:rsidRPr="00E11B34">
        <w:rPr>
          <w:sz w:val="16"/>
          <w:szCs w:val="16"/>
          <w:lang w:val="en-US"/>
        </w:rPr>
        <w:t>m</w:t>
      </w:r>
      <w:r w:rsidRPr="00E11B34">
        <w:rPr>
          <w:sz w:val="16"/>
          <w:szCs w:val="16"/>
          <w:vertAlign w:val="superscript"/>
          <w:lang w:val="en-US"/>
        </w:rPr>
        <w:t>2</w:t>
      </w:r>
      <w:r w:rsidRPr="00E11B34">
        <w:rPr>
          <w:sz w:val="18"/>
          <w:szCs w:val="18"/>
          <w:lang w:val="en-US"/>
        </w:rPr>
        <w:t xml:space="preserve"> squares. Each circle depicts an individual tree canopy. Both the number of trees and the summed canopy area correspond to the averages calculated for 100m</w:t>
      </w:r>
      <w:r w:rsidRPr="00E11B34">
        <w:rPr>
          <w:sz w:val="16"/>
          <w:szCs w:val="16"/>
          <w:vertAlign w:val="superscript"/>
          <w:lang w:val="en-US"/>
        </w:rPr>
        <w:t>2</w:t>
      </w:r>
      <w:r w:rsidRPr="00E11B34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>Tree layout and colors were randomly assigned.</w:t>
      </w:r>
    </w:p>
    <w:p w14:paraId="76B4D779" w14:textId="533018D7" w:rsidR="0081296D" w:rsidRPr="00E11B34" w:rsidRDefault="00C44AB9" w:rsidP="00E11B34">
      <w:pPr>
        <w:spacing w:before="240" w:after="24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735D960" wp14:editId="542BD948">
            <wp:extent cx="5733415" cy="4410075"/>
            <wp:effectExtent l="0" t="0" r="635" b="9525"/>
            <wp:docPr id="4365341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34114" name="Picture 4365341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89AD" w14:textId="6DB989D7" w:rsidR="003113F0" w:rsidRPr="00E11B34" w:rsidRDefault="007F6B2A" w:rsidP="00E11B34">
      <w:pPr>
        <w:spacing w:before="240" w:after="240"/>
        <w:jc w:val="both"/>
        <w:rPr>
          <w:sz w:val="18"/>
          <w:szCs w:val="18"/>
        </w:rPr>
      </w:pPr>
      <w:r w:rsidRPr="00E11B34">
        <w:rPr>
          <w:b/>
          <w:bCs/>
          <w:sz w:val="18"/>
          <w:szCs w:val="18"/>
          <w:lang w:val="en-US"/>
        </w:rPr>
        <w:t>Fig. S3.</w:t>
      </w:r>
      <w:r w:rsidR="003A6623">
        <w:rPr>
          <w:b/>
          <w:bCs/>
          <w:sz w:val="18"/>
          <w:szCs w:val="18"/>
          <w:lang w:val="en-US"/>
        </w:rPr>
        <w:t>3</w:t>
      </w:r>
      <w:r w:rsidRPr="00E11B34">
        <w:rPr>
          <w:sz w:val="18"/>
          <w:szCs w:val="18"/>
          <w:lang w:val="en-US"/>
        </w:rPr>
        <w:t xml:space="preserve"> Percentage of the case study’s permeable surface with time. Projects 1 to 4 areas are highlighted with different shades of blue. </w:t>
      </w:r>
      <w:r>
        <w:rPr>
          <w:sz w:val="18"/>
          <w:szCs w:val="18"/>
        </w:rPr>
        <w:t xml:space="preserve">Covid-19 pandemic period is also identified between 2020 and 2021. </w:t>
      </w:r>
    </w:p>
    <w:p w14:paraId="1EB789AE" w14:textId="519500B2" w:rsidR="003113F0" w:rsidRDefault="00C44AB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C48926A" wp14:editId="6C2DC8AF">
            <wp:extent cx="5733415" cy="4985385"/>
            <wp:effectExtent l="0" t="0" r="635" b="5715"/>
            <wp:docPr id="2084986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86285" name="Picture 20849862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89AF" w14:textId="04A55FB2" w:rsidR="003113F0" w:rsidRPr="00E11B34" w:rsidRDefault="007F6B2A">
      <w:pPr>
        <w:rPr>
          <w:sz w:val="18"/>
          <w:szCs w:val="18"/>
          <w:lang w:val="en-US"/>
        </w:rPr>
      </w:pPr>
      <w:r w:rsidRPr="00E11B34">
        <w:rPr>
          <w:b/>
          <w:bCs/>
          <w:sz w:val="18"/>
          <w:szCs w:val="18"/>
          <w:lang w:val="en-US"/>
        </w:rPr>
        <w:t>Fig. S</w:t>
      </w:r>
      <w:r w:rsidR="003A6623">
        <w:rPr>
          <w:b/>
          <w:bCs/>
          <w:sz w:val="18"/>
          <w:szCs w:val="18"/>
          <w:lang w:val="en-US"/>
        </w:rPr>
        <w:t>3.</w:t>
      </w:r>
      <w:r w:rsidRPr="00E11B34">
        <w:rPr>
          <w:b/>
          <w:bCs/>
          <w:sz w:val="18"/>
          <w:szCs w:val="18"/>
          <w:lang w:val="en-US"/>
        </w:rPr>
        <w:t xml:space="preserve">4 </w:t>
      </w:r>
      <w:r w:rsidRPr="00E11B34">
        <w:rPr>
          <w:sz w:val="18"/>
          <w:szCs w:val="18"/>
          <w:lang w:val="en-US"/>
        </w:rPr>
        <w:t xml:space="preserve">Number of species exclusively observed in campus and project areas and common to both sites for Classe Insecta, Kingdom Plantae and All taxa (Total). </w:t>
      </w:r>
    </w:p>
    <w:p w14:paraId="1EB789B0" w14:textId="0AE7CDAD" w:rsidR="003113F0" w:rsidRPr="006D2600" w:rsidRDefault="003113F0">
      <w:pPr>
        <w:rPr>
          <w:sz w:val="20"/>
          <w:szCs w:val="20"/>
          <w:lang w:val="en-US"/>
        </w:rPr>
      </w:pPr>
    </w:p>
    <w:p w14:paraId="3B19537A" w14:textId="1AF6574D" w:rsidR="00C44AB9" w:rsidRDefault="00C44AB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77FE974" wp14:editId="7E8FB7BC">
            <wp:extent cx="5733415" cy="4410075"/>
            <wp:effectExtent l="0" t="0" r="635" b="9525"/>
            <wp:docPr id="3223544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54493" name="Picture 3223544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89B1" w14:textId="6CE2F887" w:rsidR="003113F0" w:rsidRPr="00E11B34" w:rsidRDefault="007F6B2A">
      <w:pPr>
        <w:rPr>
          <w:sz w:val="18"/>
          <w:szCs w:val="18"/>
          <w:lang w:val="en-US"/>
        </w:rPr>
      </w:pPr>
      <w:r w:rsidRPr="00E11B34">
        <w:rPr>
          <w:b/>
          <w:bCs/>
          <w:sz w:val="18"/>
          <w:szCs w:val="18"/>
          <w:lang w:val="en-US"/>
        </w:rPr>
        <w:t>Fig. S</w:t>
      </w:r>
      <w:r w:rsidR="003A6623">
        <w:rPr>
          <w:b/>
          <w:bCs/>
          <w:sz w:val="18"/>
          <w:szCs w:val="18"/>
          <w:lang w:val="en-US"/>
        </w:rPr>
        <w:t>3.</w:t>
      </w:r>
      <w:r w:rsidRPr="00E11B34">
        <w:rPr>
          <w:b/>
          <w:bCs/>
          <w:sz w:val="18"/>
          <w:szCs w:val="18"/>
          <w:lang w:val="en-US"/>
        </w:rPr>
        <w:t xml:space="preserve">5. </w:t>
      </w:r>
      <w:r w:rsidRPr="00E11B34">
        <w:rPr>
          <w:sz w:val="18"/>
          <w:szCs w:val="18"/>
          <w:lang w:val="en-US"/>
        </w:rPr>
        <w:t xml:space="preserve">Rarefaction and extrapolation curves (q=0) for Kingdom Plantae species in campus green areas (grey) and case study areas (black). Assymptote estimates for both curves were added at the right side of the plot. </w:t>
      </w:r>
    </w:p>
    <w:p w14:paraId="1EB789B2" w14:textId="77777777" w:rsidR="003113F0" w:rsidRPr="00E11B34" w:rsidRDefault="003113F0">
      <w:pPr>
        <w:rPr>
          <w:sz w:val="20"/>
          <w:szCs w:val="20"/>
          <w:lang w:val="en-US"/>
        </w:rPr>
      </w:pPr>
    </w:p>
    <w:p w14:paraId="1EB78AED" w14:textId="77777777" w:rsidR="003113F0" w:rsidRPr="006D2600" w:rsidRDefault="003113F0">
      <w:pPr>
        <w:rPr>
          <w:lang w:val="en-US"/>
        </w:rPr>
      </w:pPr>
      <w:bookmarkStart w:id="1" w:name="_k4i9dsakjyty" w:colFirst="0" w:colLast="0"/>
      <w:bookmarkEnd w:id="1"/>
    </w:p>
    <w:p w14:paraId="1EB78AEE" w14:textId="77777777" w:rsidR="003113F0" w:rsidRPr="006D2600" w:rsidRDefault="003113F0">
      <w:pPr>
        <w:rPr>
          <w:lang w:val="en-US"/>
        </w:rPr>
      </w:pPr>
    </w:p>
    <w:p w14:paraId="1EB78B02" w14:textId="77777777" w:rsidR="003113F0" w:rsidRPr="00E11B34" w:rsidRDefault="003113F0">
      <w:pPr>
        <w:spacing w:after="240"/>
        <w:rPr>
          <w:sz w:val="20"/>
          <w:szCs w:val="20"/>
          <w:lang w:val="en-US"/>
        </w:rPr>
      </w:pPr>
    </w:p>
    <w:p w14:paraId="1EB78B03" w14:textId="77777777" w:rsidR="003113F0" w:rsidRPr="00E11B34" w:rsidRDefault="003113F0">
      <w:pPr>
        <w:spacing w:after="240"/>
        <w:rPr>
          <w:sz w:val="20"/>
          <w:szCs w:val="20"/>
          <w:lang w:val="en-US"/>
        </w:rPr>
      </w:pPr>
    </w:p>
    <w:sectPr w:rsidR="003113F0" w:rsidRPr="00E11B3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CBE07E-59E2-4B50-AA78-AC3B7009D7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D2D5579-8540-4F59-A321-AB932CF961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15D53"/>
    <w:multiLevelType w:val="multilevel"/>
    <w:tmpl w:val="F04648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20719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3F0"/>
    <w:rsid w:val="00295A93"/>
    <w:rsid w:val="003113F0"/>
    <w:rsid w:val="0036136F"/>
    <w:rsid w:val="00393A9B"/>
    <w:rsid w:val="003A6623"/>
    <w:rsid w:val="00465C25"/>
    <w:rsid w:val="004A0CC6"/>
    <w:rsid w:val="005030AD"/>
    <w:rsid w:val="00553C70"/>
    <w:rsid w:val="006056DB"/>
    <w:rsid w:val="006B1B9C"/>
    <w:rsid w:val="006D2600"/>
    <w:rsid w:val="007A0A36"/>
    <w:rsid w:val="0081296D"/>
    <w:rsid w:val="00B1780A"/>
    <w:rsid w:val="00C44AB9"/>
    <w:rsid w:val="00CA5FC5"/>
    <w:rsid w:val="00E11B34"/>
    <w:rsid w:val="00E70C96"/>
    <w:rsid w:val="00EB4C6D"/>
    <w:rsid w:val="00F7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78978"/>
  <w15:docId w15:val="{C6BE8820-92C6-47C6-97C9-5165D669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465C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C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António Vaz Pato</dc:creator>
  <cp:lastModifiedBy>António Pato</cp:lastModifiedBy>
  <cp:revision>4</cp:revision>
  <dcterms:created xsi:type="dcterms:W3CDTF">2026-06-15T14:07:00Z</dcterms:created>
  <dcterms:modified xsi:type="dcterms:W3CDTF">2026-06-15T14:12:00Z</dcterms:modified>
</cp:coreProperties>
</file>