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16A6" w:rsidRDefault="00C94070" w:rsidP="00C94070">
      <w:pPr>
        <w:spacing w:after="360"/>
        <w:jc w:val="both"/>
        <w:rPr>
          <w:b/>
          <w:sz w:val="32"/>
          <w:szCs w:val="32"/>
        </w:rPr>
      </w:pPr>
      <w:bookmarkStart w:id="0" w:name="_GoBack"/>
      <w:bookmarkEnd w:id="0"/>
      <w:r>
        <w:rPr>
          <w:b/>
          <w:sz w:val="32"/>
          <w:szCs w:val="32"/>
        </w:rPr>
        <w:t xml:space="preserve">Supplementary Information of: </w:t>
      </w:r>
    </w:p>
    <w:p w:rsidR="00A437AA" w:rsidRDefault="00C94070" w:rsidP="00C94070">
      <w:pPr>
        <w:spacing w:after="360"/>
        <w:jc w:val="both"/>
        <w:rPr>
          <w:b/>
          <w:sz w:val="32"/>
          <w:szCs w:val="32"/>
        </w:rPr>
      </w:pPr>
      <w:r>
        <w:rPr>
          <w:b/>
          <w:sz w:val="32"/>
          <w:szCs w:val="32"/>
        </w:rPr>
        <w:t>Quantum Tunnelling based Ultra-compact and Energy Efficient Spiking Neuron in 45nm Silicon-on-Insulator Technology enables Hardware Liquid State Machine</w:t>
      </w:r>
    </w:p>
    <w:p w:rsidR="00A432FD" w:rsidRPr="00C920D5" w:rsidRDefault="00C94070" w:rsidP="006C16A6">
      <w:pPr>
        <w:spacing w:after="0"/>
        <w:jc w:val="both"/>
        <w:rPr>
          <w:b/>
          <w:sz w:val="24"/>
          <w:szCs w:val="32"/>
        </w:rPr>
      </w:pPr>
      <w:r w:rsidRPr="00C920D5">
        <w:rPr>
          <w:b/>
          <w:sz w:val="24"/>
          <w:szCs w:val="32"/>
        </w:rPr>
        <w:t xml:space="preserve">Ajay K. Singh, </w:t>
      </w:r>
      <w:proofErr w:type="spellStart"/>
      <w:r w:rsidRPr="00C920D5">
        <w:rPr>
          <w:b/>
          <w:sz w:val="24"/>
          <w:szCs w:val="32"/>
        </w:rPr>
        <w:t>Vivek</w:t>
      </w:r>
      <w:proofErr w:type="spellEnd"/>
      <w:r w:rsidRPr="00C920D5">
        <w:rPr>
          <w:b/>
          <w:sz w:val="24"/>
          <w:szCs w:val="32"/>
        </w:rPr>
        <w:t xml:space="preserve"> </w:t>
      </w:r>
      <w:proofErr w:type="spellStart"/>
      <w:r w:rsidRPr="00C920D5">
        <w:rPr>
          <w:b/>
          <w:sz w:val="24"/>
          <w:szCs w:val="32"/>
        </w:rPr>
        <w:t>Saraswat</w:t>
      </w:r>
      <w:proofErr w:type="spellEnd"/>
      <w:r w:rsidRPr="00C920D5">
        <w:rPr>
          <w:b/>
          <w:sz w:val="24"/>
          <w:szCs w:val="32"/>
        </w:rPr>
        <w:t xml:space="preserve">, </w:t>
      </w:r>
      <w:proofErr w:type="spellStart"/>
      <w:r w:rsidRPr="00C920D5">
        <w:rPr>
          <w:b/>
          <w:sz w:val="24"/>
          <w:szCs w:val="32"/>
        </w:rPr>
        <w:t>Udayan</w:t>
      </w:r>
      <w:proofErr w:type="spellEnd"/>
      <w:r w:rsidRPr="00C920D5">
        <w:rPr>
          <w:b/>
          <w:sz w:val="24"/>
          <w:szCs w:val="32"/>
        </w:rPr>
        <w:t xml:space="preserve"> </w:t>
      </w:r>
      <w:proofErr w:type="spellStart"/>
      <w:r w:rsidRPr="00C920D5">
        <w:rPr>
          <w:b/>
          <w:sz w:val="24"/>
          <w:szCs w:val="32"/>
        </w:rPr>
        <w:t>Ganguly</w:t>
      </w:r>
      <w:proofErr w:type="spellEnd"/>
      <w:r w:rsidR="00B83018">
        <w:rPr>
          <w:b/>
          <w:sz w:val="24"/>
          <w:szCs w:val="32"/>
        </w:rPr>
        <w:t>,</w:t>
      </w:r>
      <w:r w:rsidRPr="00C920D5">
        <w:rPr>
          <w:b/>
          <w:sz w:val="24"/>
          <w:szCs w:val="32"/>
        </w:rPr>
        <w:t xml:space="preserve"> Maryam </w:t>
      </w:r>
      <w:proofErr w:type="spellStart"/>
      <w:r w:rsidRPr="00C920D5">
        <w:rPr>
          <w:b/>
          <w:sz w:val="24"/>
          <w:szCs w:val="32"/>
        </w:rPr>
        <w:t>Shojaei</w:t>
      </w:r>
      <w:proofErr w:type="spellEnd"/>
      <w:r w:rsidRPr="00C920D5">
        <w:rPr>
          <w:b/>
          <w:sz w:val="24"/>
          <w:szCs w:val="32"/>
        </w:rPr>
        <w:t xml:space="preserve"> </w:t>
      </w:r>
      <w:proofErr w:type="spellStart"/>
      <w:r w:rsidRPr="00C920D5">
        <w:rPr>
          <w:b/>
          <w:sz w:val="24"/>
          <w:szCs w:val="32"/>
        </w:rPr>
        <w:t>Baghini</w:t>
      </w:r>
      <w:proofErr w:type="spellEnd"/>
    </w:p>
    <w:p w:rsidR="00A432FD" w:rsidRPr="00C920D5" w:rsidRDefault="00C94070" w:rsidP="00C94070">
      <w:pPr>
        <w:spacing w:after="960"/>
        <w:jc w:val="both"/>
        <w:rPr>
          <w:szCs w:val="32"/>
        </w:rPr>
      </w:pPr>
      <w:r w:rsidRPr="00C920D5">
        <w:rPr>
          <w:szCs w:val="32"/>
        </w:rPr>
        <w:t>Department of Electrical Engineering, Indian Institute of Technology Bombay, Mumbai-400076, India</w:t>
      </w:r>
    </w:p>
    <w:p w:rsidR="002F1890" w:rsidRPr="00A432FD" w:rsidRDefault="00C94070">
      <w:pPr>
        <w:jc w:val="both"/>
        <w:rPr>
          <w:rFonts w:ascii="Times New Roman" w:eastAsia="Times New Roman" w:hAnsi="Times New Roman" w:cs="Times New Roman"/>
          <w:b/>
          <w:sz w:val="24"/>
          <w:szCs w:val="24"/>
        </w:rPr>
      </w:pPr>
      <w:r w:rsidRPr="006C16A6">
        <w:rPr>
          <w:rFonts w:ascii="Times New Roman" w:eastAsia="Times New Roman" w:hAnsi="Times New Roman" w:cs="Times New Roman"/>
          <w:b/>
          <w:sz w:val="24"/>
          <w:szCs w:val="24"/>
        </w:rPr>
        <w:t xml:space="preserve">Supplementary Information </w:t>
      </w:r>
      <w:r>
        <w:rPr>
          <w:rFonts w:ascii="Times New Roman" w:eastAsia="Times New Roman" w:hAnsi="Times New Roman" w:cs="Times New Roman"/>
          <w:b/>
          <w:sz w:val="24"/>
          <w:szCs w:val="24"/>
        </w:rPr>
        <w:t xml:space="preserve">1: </w:t>
      </w:r>
      <w:r w:rsidR="00D455FA" w:rsidRPr="00A432FD">
        <w:rPr>
          <w:rFonts w:ascii="Times New Roman" w:eastAsia="Times New Roman" w:hAnsi="Times New Roman" w:cs="Times New Roman"/>
          <w:b/>
          <w:sz w:val="24"/>
          <w:szCs w:val="24"/>
        </w:rPr>
        <w:t>Measurement Setup</w:t>
      </w:r>
    </w:p>
    <w:p w:rsidR="00D455FA" w:rsidRDefault="00C94070" w:rsidP="00D455FA">
      <w:pPr>
        <w:jc w:val="center"/>
        <w:rPr>
          <w:rFonts w:ascii="Times New Roman" w:eastAsia="Times New Roman" w:hAnsi="Times New Roman" w:cs="Times New Roman"/>
          <w:sz w:val="24"/>
          <w:szCs w:val="24"/>
        </w:rPr>
      </w:pPr>
      <w:r>
        <w:rPr>
          <w:noProof/>
          <w:lang w:val="en-US"/>
        </w:rPr>
        <w:drawing>
          <wp:inline distT="0" distB="0" distL="0" distR="0">
            <wp:extent cx="5881242" cy="3250565"/>
            <wp:effectExtent l="0" t="0" r="571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881242" cy="3250565"/>
                    </a:xfrm>
                    <a:prstGeom prst="rect">
                      <a:avLst/>
                    </a:prstGeom>
                  </pic:spPr>
                </pic:pic>
              </a:graphicData>
            </a:graphic>
          </wp:inline>
        </w:drawing>
      </w:r>
    </w:p>
    <w:p w:rsidR="003118ED" w:rsidRPr="006C16A6" w:rsidRDefault="00C94070" w:rsidP="005A5648">
      <w:pPr>
        <w:jc w:val="both"/>
        <w:rPr>
          <w:rFonts w:ascii="Times New Roman" w:eastAsia="Times New Roman" w:hAnsi="Times New Roman" w:cs="Times New Roman"/>
          <w:sz w:val="20"/>
          <w:szCs w:val="20"/>
        </w:rPr>
      </w:pPr>
      <w:r w:rsidRPr="006C16A6">
        <w:rPr>
          <w:rFonts w:ascii="Times New Roman" w:eastAsia="Times New Roman" w:hAnsi="Times New Roman" w:cs="Times New Roman"/>
          <w:b/>
          <w:sz w:val="20"/>
          <w:szCs w:val="20"/>
        </w:rPr>
        <w:t>Fig. S.1 Measurement Setup.</w:t>
      </w:r>
      <w:r w:rsidRPr="006C16A6">
        <w:rPr>
          <w:rFonts w:ascii="Times New Roman" w:eastAsia="Times New Roman" w:hAnsi="Times New Roman" w:cs="Times New Roman"/>
          <w:sz w:val="20"/>
          <w:szCs w:val="20"/>
        </w:rPr>
        <w:t xml:space="preserve"> (a) Block diagram of measurement setup used. (b) Photo of FPGA board and custom made test board used for the measurement.</w:t>
      </w:r>
    </w:p>
    <w:p w:rsidR="007A5865" w:rsidRDefault="00C94070" w:rsidP="007A586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Block diagram of the measurement setup used is show</w:t>
      </w:r>
      <w:r w:rsidR="008D6FDF">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in Fig. S.1(a).</w:t>
      </w:r>
      <w:r w:rsidR="003636AA">
        <w:rPr>
          <w:rFonts w:ascii="Times New Roman" w:eastAsia="Times New Roman" w:hAnsi="Times New Roman" w:cs="Times New Roman"/>
          <w:sz w:val="24"/>
          <w:szCs w:val="24"/>
        </w:rPr>
        <w:t xml:space="preserve"> </w:t>
      </w:r>
      <w:r w:rsidR="00D64EB0">
        <w:rPr>
          <w:rFonts w:ascii="Times New Roman" w:eastAsia="Times New Roman" w:hAnsi="Times New Roman" w:cs="Times New Roman"/>
          <w:sz w:val="24"/>
          <w:szCs w:val="24"/>
        </w:rPr>
        <w:t>MATLAB® is used to generate input spikes</w:t>
      </w:r>
      <w:r w:rsidR="008D6FDF">
        <w:rPr>
          <w:rFonts w:ascii="Times New Roman" w:eastAsia="Times New Roman" w:hAnsi="Times New Roman" w:cs="Times New Roman"/>
          <w:sz w:val="24"/>
          <w:szCs w:val="24"/>
        </w:rPr>
        <w:t xml:space="preserve"> data</w:t>
      </w:r>
      <w:r w:rsidR="00D64EB0">
        <w:rPr>
          <w:rFonts w:ascii="Times New Roman" w:eastAsia="Times New Roman" w:hAnsi="Times New Roman" w:cs="Times New Roman"/>
          <w:sz w:val="24"/>
          <w:szCs w:val="24"/>
        </w:rPr>
        <w:t xml:space="preserve"> for the</w:t>
      </w:r>
      <w:r w:rsidR="008D6FDF">
        <w:rPr>
          <w:rFonts w:ascii="Times New Roman" w:eastAsia="Times New Roman" w:hAnsi="Times New Roman" w:cs="Times New Roman"/>
          <w:sz w:val="24"/>
          <w:szCs w:val="24"/>
        </w:rPr>
        <w:t xml:space="preserve"> reservoir.</w:t>
      </w:r>
      <w:r w:rsidR="00D64EB0">
        <w:rPr>
          <w:rFonts w:ascii="Times New Roman" w:eastAsia="Times New Roman" w:hAnsi="Times New Roman" w:cs="Times New Roman"/>
          <w:sz w:val="24"/>
          <w:szCs w:val="24"/>
        </w:rPr>
        <w:t xml:space="preserve"> </w:t>
      </w:r>
      <w:r w:rsidR="003636AA">
        <w:rPr>
          <w:rFonts w:ascii="Times New Roman" w:eastAsia="Times New Roman" w:hAnsi="Times New Roman" w:cs="Times New Roman"/>
          <w:sz w:val="24"/>
          <w:szCs w:val="24"/>
        </w:rPr>
        <w:t xml:space="preserve">An FPGA is used to </w:t>
      </w:r>
      <w:r w:rsidR="008D6FDF">
        <w:rPr>
          <w:rFonts w:ascii="Times New Roman" w:eastAsia="Times New Roman" w:hAnsi="Times New Roman" w:cs="Times New Roman"/>
          <w:sz w:val="24"/>
          <w:szCs w:val="24"/>
        </w:rPr>
        <w:t>send/receive generated spike data from the computer to the ASIC chip. A soft microcontroller is implemented in FPGA to facilitate data communication between the computer and the ASIC. The data communication between the computer and microcontroller</w:t>
      </w:r>
      <w:r w:rsidR="0058124D">
        <w:rPr>
          <w:rFonts w:ascii="Times New Roman" w:eastAsia="Times New Roman" w:hAnsi="Times New Roman" w:cs="Times New Roman"/>
          <w:sz w:val="24"/>
          <w:szCs w:val="24"/>
        </w:rPr>
        <w:t xml:space="preserve"> is done using </w:t>
      </w:r>
      <w:r w:rsidR="0058124D" w:rsidRPr="0058124D">
        <w:rPr>
          <w:rFonts w:ascii="Times New Roman" w:eastAsia="Times New Roman" w:hAnsi="Times New Roman" w:cs="Times New Roman"/>
          <w:sz w:val="24"/>
          <w:szCs w:val="24"/>
        </w:rPr>
        <w:t>Universal Asynchronous Receiver/Transmitter</w:t>
      </w:r>
      <w:r w:rsidR="0058124D">
        <w:rPr>
          <w:rFonts w:ascii="Times New Roman" w:eastAsia="Times New Roman" w:hAnsi="Times New Roman" w:cs="Times New Roman"/>
          <w:sz w:val="24"/>
          <w:szCs w:val="24"/>
        </w:rPr>
        <w:t xml:space="preserve"> (UART) protocol. The spike data received from the computer is converted to digital pulse format. A pulse means a spike and no pulse means no spike. The FPGA board is connected to the custom made test board using a high-pin count (HPC) </w:t>
      </w:r>
      <w:r w:rsidR="0058124D" w:rsidRPr="0058124D">
        <w:rPr>
          <w:rFonts w:ascii="Times New Roman" w:eastAsia="Times New Roman" w:hAnsi="Times New Roman" w:cs="Times New Roman"/>
          <w:sz w:val="24"/>
          <w:szCs w:val="24"/>
        </w:rPr>
        <w:t>FPGA Mezzanine Card</w:t>
      </w:r>
      <w:r w:rsidR="0058124D">
        <w:rPr>
          <w:rFonts w:ascii="Times New Roman" w:eastAsia="Times New Roman" w:hAnsi="Times New Roman" w:cs="Times New Roman"/>
          <w:sz w:val="24"/>
          <w:szCs w:val="24"/>
        </w:rPr>
        <w:t xml:space="preserve"> (FMC) connector. The ASIC </w:t>
      </w:r>
      <w:r w:rsidR="0058124D">
        <w:rPr>
          <w:rFonts w:ascii="Times New Roman" w:eastAsia="Times New Roman" w:hAnsi="Times New Roman" w:cs="Times New Roman"/>
          <w:sz w:val="24"/>
          <w:szCs w:val="24"/>
        </w:rPr>
        <w:lastRenderedPageBreak/>
        <w:t>contains a pulse to spike converter stage which converter the digital pulses received from the FPGA to spike signal</w:t>
      </w:r>
      <w:r w:rsidR="00600E65">
        <w:rPr>
          <w:rFonts w:ascii="Times New Roman" w:eastAsia="Times New Roman" w:hAnsi="Times New Roman" w:cs="Times New Roman"/>
          <w:sz w:val="24"/>
          <w:szCs w:val="24"/>
        </w:rPr>
        <w:t xml:space="preserve">. These input spike signals are then converted to postsynaptic pulses (PSPs) by input synapses which are then applied to LSM neurons. The output spikes generated by the LSM reservoir are level shifted to 1.8V using level shifters and then sent to FPGA. Since the spikes generated by the LSM reservoir are very narrow, </w:t>
      </w:r>
      <w:r w:rsidR="00BA42B3">
        <w:rPr>
          <w:rFonts w:ascii="Times New Roman" w:eastAsia="Times New Roman" w:hAnsi="Times New Roman" w:cs="Times New Roman"/>
          <w:sz w:val="24"/>
          <w:szCs w:val="24"/>
        </w:rPr>
        <w:t xml:space="preserve">a microcontroller operating at </w:t>
      </w:r>
      <w:r w:rsidR="00895BB6">
        <w:rPr>
          <w:rFonts w:ascii="Times New Roman" w:eastAsia="Times New Roman" w:hAnsi="Times New Roman" w:cs="Times New Roman"/>
          <w:sz w:val="24"/>
          <w:szCs w:val="24"/>
        </w:rPr>
        <w:t>a very</w:t>
      </w:r>
      <w:r w:rsidR="00BA42B3">
        <w:rPr>
          <w:rFonts w:ascii="Times New Roman" w:eastAsia="Times New Roman" w:hAnsi="Times New Roman" w:cs="Times New Roman"/>
          <w:sz w:val="24"/>
          <w:szCs w:val="24"/>
        </w:rPr>
        <w:t xml:space="preserve"> high clock frequency (clock period less than spike duration) is required to detect spikes. Therefore, to avoid the high-frequency requirement, a</w:t>
      </w:r>
      <w:r w:rsidR="00600E65">
        <w:rPr>
          <w:rFonts w:ascii="Times New Roman" w:eastAsia="Times New Roman" w:hAnsi="Times New Roman" w:cs="Times New Roman"/>
          <w:sz w:val="24"/>
          <w:szCs w:val="24"/>
        </w:rPr>
        <w:t xml:space="preserve"> spike to pulse converter is used to elongate the </w:t>
      </w:r>
      <w:r w:rsidR="00BA42B3">
        <w:rPr>
          <w:rFonts w:ascii="Times New Roman" w:eastAsia="Times New Roman" w:hAnsi="Times New Roman" w:cs="Times New Roman"/>
          <w:sz w:val="24"/>
          <w:szCs w:val="24"/>
        </w:rPr>
        <w:t>spike duration to be able to read the output spikes.</w:t>
      </w:r>
      <w:r w:rsidR="00895BB6">
        <w:rPr>
          <w:rFonts w:ascii="Times New Roman" w:eastAsia="Times New Roman" w:hAnsi="Times New Roman" w:cs="Times New Roman"/>
          <w:sz w:val="24"/>
          <w:szCs w:val="24"/>
        </w:rPr>
        <w:t xml:space="preserve"> These pulses are then sent back to the computer via the microcontroller.</w:t>
      </w:r>
      <w:r w:rsidR="008A6DB0">
        <w:rPr>
          <w:rFonts w:ascii="Times New Roman" w:eastAsia="Times New Roman" w:hAnsi="Times New Roman" w:cs="Times New Roman"/>
          <w:sz w:val="24"/>
          <w:szCs w:val="24"/>
        </w:rPr>
        <w:t xml:space="preserve"> Fig S.1(b) shows the photo of the test board and the FPGA board used for the measurement.</w:t>
      </w:r>
      <w:r w:rsidR="001275EA">
        <w:rPr>
          <w:rFonts w:ascii="Times New Roman" w:eastAsia="Times New Roman" w:hAnsi="Times New Roman" w:cs="Times New Roman"/>
          <w:sz w:val="24"/>
          <w:szCs w:val="24"/>
        </w:rPr>
        <w:t xml:space="preserve"> The test board contains the ASIC (Neuromorphic test chip), voltage regulators to supply the test chip and multichannel digital-to-analog (DAC) to generate bias voltages.</w:t>
      </w:r>
    </w:p>
    <w:p w:rsidR="00BA40B8" w:rsidRDefault="00BA40B8" w:rsidP="007A5865">
      <w:pPr>
        <w:jc w:val="both"/>
        <w:rPr>
          <w:rFonts w:ascii="Times New Roman" w:eastAsia="Times New Roman" w:hAnsi="Times New Roman" w:cs="Times New Roman"/>
          <w:sz w:val="24"/>
          <w:szCs w:val="24"/>
        </w:rPr>
      </w:pPr>
    </w:p>
    <w:p w:rsidR="00BA40B8" w:rsidRPr="00A432FD" w:rsidRDefault="00C94070" w:rsidP="00BA40B8">
      <w:pPr>
        <w:jc w:val="both"/>
        <w:rPr>
          <w:rFonts w:ascii="Times New Roman" w:eastAsia="Times New Roman" w:hAnsi="Times New Roman" w:cs="Times New Roman"/>
          <w:b/>
          <w:sz w:val="24"/>
          <w:szCs w:val="24"/>
        </w:rPr>
      </w:pPr>
      <w:r w:rsidRPr="006C16A6">
        <w:rPr>
          <w:rFonts w:ascii="Times New Roman" w:eastAsia="Times New Roman" w:hAnsi="Times New Roman" w:cs="Times New Roman"/>
          <w:b/>
          <w:sz w:val="24"/>
          <w:szCs w:val="24"/>
        </w:rPr>
        <w:t xml:space="preserve">Supplementary Information </w:t>
      </w:r>
      <w:r>
        <w:rPr>
          <w:rFonts w:ascii="Times New Roman" w:eastAsia="Times New Roman" w:hAnsi="Times New Roman" w:cs="Times New Roman"/>
          <w:b/>
          <w:sz w:val="24"/>
          <w:szCs w:val="24"/>
        </w:rPr>
        <w:t xml:space="preserve">2: BTBT </w:t>
      </w:r>
      <w:r w:rsidR="005A40E4">
        <w:rPr>
          <w:rFonts w:ascii="Times New Roman" w:eastAsia="Times New Roman" w:hAnsi="Times New Roman" w:cs="Times New Roman"/>
          <w:b/>
          <w:sz w:val="24"/>
          <w:szCs w:val="24"/>
        </w:rPr>
        <w:t>N</w:t>
      </w:r>
      <w:r>
        <w:rPr>
          <w:rFonts w:ascii="Times New Roman" w:eastAsia="Times New Roman" w:hAnsi="Times New Roman" w:cs="Times New Roman"/>
          <w:b/>
          <w:sz w:val="24"/>
          <w:szCs w:val="24"/>
        </w:rPr>
        <w:t>euron Static Power</w:t>
      </w:r>
    </w:p>
    <w:p w:rsidR="00BA40B8" w:rsidRDefault="00C94070" w:rsidP="007A5865">
      <w:pPr>
        <w:jc w:val="both"/>
        <w:rPr>
          <w:rFonts w:ascii="Times New Roman" w:eastAsia="Times New Roman" w:hAnsi="Times New Roman" w:cs="Times New Roman"/>
          <w:sz w:val="24"/>
          <w:szCs w:val="24"/>
        </w:rPr>
      </w:pPr>
      <w:r>
        <w:rPr>
          <w:noProof/>
          <w:lang w:val="en-US"/>
        </w:rPr>
        <w:drawing>
          <wp:inline distT="0" distB="0" distL="0" distR="0">
            <wp:extent cx="5901392" cy="18669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01392" cy="1866900"/>
                    </a:xfrm>
                    <a:prstGeom prst="rect">
                      <a:avLst/>
                    </a:prstGeom>
                  </pic:spPr>
                </pic:pic>
              </a:graphicData>
            </a:graphic>
          </wp:inline>
        </w:drawing>
      </w:r>
    </w:p>
    <w:p w:rsidR="00DC3A86" w:rsidRPr="006869F5" w:rsidRDefault="00C94070" w:rsidP="00DC3A86">
      <w:pPr>
        <w:jc w:val="both"/>
        <w:rPr>
          <w:rFonts w:ascii="Times New Roman" w:eastAsia="Times New Roman" w:hAnsi="Times New Roman" w:cs="Times New Roman"/>
          <w:sz w:val="20"/>
          <w:szCs w:val="20"/>
        </w:rPr>
      </w:pPr>
      <w:r w:rsidRPr="006869F5">
        <w:rPr>
          <w:rFonts w:ascii="Times New Roman" w:eastAsia="Times New Roman" w:hAnsi="Times New Roman" w:cs="Times New Roman"/>
          <w:b/>
          <w:sz w:val="20"/>
          <w:szCs w:val="20"/>
        </w:rPr>
        <w:t>Fig. S.2 Static power of BTBT neuron.</w:t>
      </w:r>
      <w:r w:rsidRPr="006869F5">
        <w:rPr>
          <w:rFonts w:ascii="Times New Roman" w:eastAsia="Times New Roman" w:hAnsi="Times New Roman" w:cs="Times New Roman"/>
          <w:sz w:val="20"/>
          <w:szCs w:val="20"/>
        </w:rPr>
        <w:t xml:space="preserve"> (a) Static power of the integrator versus input voltage V</w:t>
      </w:r>
      <w:r w:rsidRPr="006869F5">
        <w:rPr>
          <w:rFonts w:ascii="Times New Roman" w:eastAsia="Times New Roman" w:hAnsi="Times New Roman" w:cs="Times New Roman"/>
          <w:sz w:val="20"/>
          <w:szCs w:val="20"/>
          <w:vertAlign w:val="subscript"/>
        </w:rPr>
        <w:t>IN</w:t>
      </w:r>
      <w:r w:rsidRPr="006869F5">
        <w:rPr>
          <w:rFonts w:ascii="Times New Roman" w:eastAsia="Times New Roman" w:hAnsi="Times New Roman" w:cs="Times New Roman"/>
          <w:sz w:val="20"/>
          <w:szCs w:val="20"/>
        </w:rPr>
        <w:t>. (b) Total static power of the BTBT neuron versus input voltage V</w:t>
      </w:r>
      <w:r w:rsidRPr="006869F5">
        <w:rPr>
          <w:rFonts w:ascii="Times New Roman" w:eastAsia="Times New Roman" w:hAnsi="Times New Roman" w:cs="Times New Roman"/>
          <w:sz w:val="20"/>
          <w:szCs w:val="20"/>
          <w:vertAlign w:val="subscript"/>
        </w:rPr>
        <w:t>IN</w:t>
      </w:r>
      <w:r w:rsidRPr="006869F5">
        <w:rPr>
          <w:rFonts w:ascii="Times New Roman" w:eastAsia="Times New Roman" w:hAnsi="Times New Roman" w:cs="Times New Roman"/>
          <w:sz w:val="20"/>
          <w:szCs w:val="20"/>
        </w:rPr>
        <w:t xml:space="preserve"> for various inverter supply levels (V</w:t>
      </w:r>
      <w:r w:rsidRPr="006869F5">
        <w:rPr>
          <w:rFonts w:ascii="Times New Roman" w:eastAsia="Times New Roman" w:hAnsi="Times New Roman" w:cs="Times New Roman"/>
          <w:sz w:val="20"/>
          <w:szCs w:val="20"/>
          <w:vertAlign w:val="subscript"/>
        </w:rPr>
        <w:t>DD,INV</w:t>
      </w:r>
      <w:r w:rsidRPr="006869F5">
        <w:rPr>
          <w:rFonts w:ascii="Times New Roman" w:eastAsia="Times New Roman" w:hAnsi="Times New Roman" w:cs="Times New Roman"/>
          <w:sz w:val="20"/>
          <w:szCs w:val="20"/>
        </w:rPr>
        <w:t>). Inverter static power is the dominant contributor to the total static power of the neuron.</w:t>
      </w:r>
    </w:p>
    <w:p w:rsidR="005A40E4" w:rsidRPr="00D4554D" w:rsidRDefault="005A40E4" w:rsidP="007A5865">
      <w:pPr>
        <w:jc w:val="both"/>
        <w:rPr>
          <w:rFonts w:ascii="Times New Roman" w:eastAsia="Times New Roman" w:hAnsi="Times New Roman" w:cs="Times New Roman"/>
          <w:sz w:val="24"/>
          <w:szCs w:val="24"/>
        </w:rPr>
      </w:pPr>
    </w:p>
    <w:sectPr w:rsidR="005A40E4" w:rsidRPr="00D4554D" w:rsidSect="00594736">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Georgia">
    <w:charset w:val="00"/>
    <w:family w:val="roman"/>
    <w:pitch w:val="variable"/>
    <w:sig w:usb0="00000287" w:usb1="00000000" w:usb2="00000000" w:usb3="00000000" w:csb0="0000009F" w:csb1="00000000"/>
  </w:font>
  <w:font w:name="Segoe UI">
    <w:charset w:val="00"/>
    <w:family w:val="swiss"/>
    <w:pitch w:val="variable"/>
    <w:sig w:usb0="E10022FF" w:usb1="C000E47F" w:usb2="00000029" w:usb3="00000000" w:csb0="000001DF" w:csb1="00000000"/>
  </w:font>
  <w:font w:name="Calibri Light">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225665"/>
    <w:multiLevelType w:val="hybridMultilevel"/>
    <w:tmpl w:val="3D0E933E"/>
    <w:lvl w:ilvl="0" w:tplc="90C2D366">
      <w:numFmt w:val="bullet"/>
      <w:lvlText w:val=""/>
      <w:lvlJc w:val="left"/>
      <w:pPr>
        <w:ind w:left="720" w:hanging="360"/>
      </w:pPr>
      <w:rPr>
        <w:rFonts w:ascii="Symbol" w:eastAsiaTheme="minorHAnsi" w:hAnsi="Symbol" w:cs="Times New Roman" w:hint="default"/>
      </w:rPr>
    </w:lvl>
    <w:lvl w:ilvl="1" w:tplc="7D2A1B36" w:tentative="1">
      <w:start w:val="1"/>
      <w:numFmt w:val="bullet"/>
      <w:lvlText w:val="o"/>
      <w:lvlJc w:val="left"/>
      <w:pPr>
        <w:ind w:left="1440" w:hanging="360"/>
      </w:pPr>
      <w:rPr>
        <w:rFonts w:ascii="Courier New" w:hAnsi="Courier New" w:cs="Courier New" w:hint="default"/>
      </w:rPr>
    </w:lvl>
    <w:lvl w:ilvl="2" w:tplc="54A6BD62" w:tentative="1">
      <w:start w:val="1"/>
      <w:numFmt w:val="bullet"/>
      <w:lvlText w:val=""/>
      <w:lvlJc w:val="left"/>
      <w:pPr>
        <w:ind w:left="2160" w:hanging="360"/>
      </w:pPr>
      <w:rPr>
        <w:rFonts w:ascii="Wingdings" w:hAnsi="Wingdings" w:hint="default"/>
      </w:rPr>
    </w:lvl>
    <w:lvl w:ilvl="3" w:tplc="CC1CF388" w:tentative="1">
      <w:start w:val="1"/>
      <w:numFmt w:val="bullet"/>
      <w:lvlText w:val=""/>
      <w:lvlJc w:val="left"/>
      <w:pPr>
        <w:ind w:left="2880" w:hanging="360"/>
      </w:pPr>
      <w:rPr>
        <w:rFonts w:ascii="Symbol" w:hAnsi="Symbol" w:hint="default"/>
      </w:rPr>
    </w:lvl>
    <w:lvl w:ilvl="4" w:tplc="712C0E0C" w:tentative="1">
      <w:start w:val="1"/>
      <w:numFmt w:val="bullet"/>
      <w:lvlText w:val="o"/>
      <w:lvlJc w:val="left"/>
      <w:pPr>
        <w:ind w:left="3600" w:hanging="360"/>
      </w:pPr>
      <w:rPr>
        <w:rFonts w:ascii="Courier New" w:hAnsi="Courier New" w:cs="Courier New" w:hint="default"/>
      </w:rPr>
    </w:lvl>
    <w:lvl w:ilvl="5" w:tplc="2A36B99C" w:tentative="1">
      <w:start w:val="1"/>
      <w:numFmt w:val="bullet"/>
      <w:lvlText w:val=""/>
      <w:lvlJc w:val="left"/>
      <w:pPr>
        <w:ind w:left="4320" w:hanging="360"/>
      </w:pPr>
      <w:rPr>
        <w:rFonts w:ascii="Wingdings" w:hAnsi="Wingdings" w:hint="default"/>
      </w:rPr>
    </w:lvl>
    <w:lvl w:ilvl="6" w:tplc="0BC49EC4" w:tentative="1">
      <w:start w:val="1"/>
      <w:numFmt w:val="bullet"/>
      <w:lvlText w:val=""/>
      <w:lvlJc w:val="left"/>
      <w:pPr>
        <w:ind w:left="5040" w:hanging="360"/>
      </w:pPr>
      <w:rPr>
        <w:rFonts w:ascii="Symbol" w:hAnsi="Symbol" w:hint="default"/>
      </w:rPr>
    </w:lvl>
    <w:lvl w:ilvl="7" w:tplc="5198BBF0" w:tentative="1">
      <w:start w:val="1"/>
      <w:numFmt w:val="bullet"/>
      <w:lvlText w:val="o"/>
      <w:lvlJc w:val="left"/>
      <w:pPr>
        <w:ind w:left="5760" w:hanging="360"/>
      </w:pPr>
      <w:rPr>
        <w:rFonts w:ascii="Courier New" w:hAnsi="Courier New" w:cs="Courier New" w:hint="default"/>
      </w:rPr>
    </w:lvl>
    <w:lvl w:ilvl="8" w:tplc="7EC01BFA" w:tentative="1">
      <w:start w:val="1"/>
      <w:numFmt w:val="bullet"/>
      <w:lvlText w:val=""/>
      <w:lvlJc w:val="left"/>
      <w:pPr>
        <w:ind w:left="6480" w:hanging="360"/>
      </w:pPr>
      <w:rPr>
        <w:rFonts w:ascii="Wingdings" w:hAnsi="Wingdings" w:hint="default"/>
      </w:rPr>
    </w:lvl>
  </w:abstractNum>
  <w:abstractNum w:abstractNumId="1" w15:restartNumberingAfterBreak="0">
    <w:nsid w:val="7003029A"/>
    <w:multiLevelType w:val="multilevel"/>
    <w:tmpl w:val="F96A05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czsDQ3sjS2NLUwNTNU0lEKTi0uzszPAykwrAUA18MSDywAAAA="/>
  </w:docVars>
  <w:rsids>
    <w:rsidRoot w:val="00A437AA"/>
    <w:rsid w:val="000004CC"/>
    <w:rsid w:val="00011DAC"/>
    <w:rsid w:val="0001321A"/>
    <w:rsid w:val="00013822"/>
    <w:rsid w:val="00017F69"/>
    <w:rsid w:val="00034A10"/>
    <w:rsid w:val="00041BF6"/>
    <w:rsid w:val="000440B3"/>
    <w:rsid w:val="00053B29"/>
    <w:rsid w:val="0006048C"/>
    <w:rsid w:val="0006423E"/>
    <w:rsid w:val="00072CCB"/>
    <w:rsid w:val="000749FB"/>
    <w:rsid w:val="00090FAF"/>
    <w:rsid w:val="00092E12"/>
    <w:rsid w:val="00093C5D"/>
    <w:rsid w:val="00096FE2"/>
    <w:rsid w:val="000A1841"/>
    <w:rsid w:val="000A2092"/>
    <w:rsid w:val="000A6CEF"/>
    <w:rsid w:val="000B1A46"/>
    <w:rsid w:val="000D4F8B"/>
    <w:rsid w:val="000E3873"/>
    <w:rsid w:val="000F1D59"/>
    <w:rsid w:val="000F7170"/>
    <w:rsid w:val="000F78D0"/>
    <w:rsid w:val="00112AE2"/>
    <w:rsid w:val="00114604"/>
    <w:rsid w:val="001275EA"/>
    <w:rsid w:val="00132546"/>
    <w:rsid w:val="00133126"/>
    <w:rsid w:val="001519AA"/>
    <w:rsid w:val="00162514"/>
    <w:rsid w:val="00187602"/>
    <w:rsid w:val="00190B6A"/>
    <w:rsid w:val="001969E0"/>
    <w:rsid w:val="001A5C04"/>
    <w:rsid w:val="001D0F08"/>
    <w:rsid w:val="001D2411"/>
    <w:rsid w:val="001E19AB"/>
    <w:rsid w:val="001E2241"/>
    <w:rsid w:val="001E69E5"/>
    <w:rsid w:val="001F04D4"/>
    <w:rsid w:val="001F7D4D"/>
    <w:rsid w:val="00201599"/>
    <w:rsid w:val="00203036"/>
    <w:rsid w:val="00211C52"/>
    <w:rsid w:val="0021201C"/>
    <w:rsid w:val="002150D9"/>
    <w:rsid w:val="00216FB3"/>
    <w:rsid w:val="00231D9A"/>
    <w:rsid w:val="002420B1"/>
    <w:rsid w:val="00247058"/>
    <w:rsid w:val="00265C15"/>
    <w:rsid w:val="0026706B"/>
    <w:rsid w:val="00280FBD"/>
    <w:rsid w:val="002817E0"/>
    <w:rsid w:val="002846F4"/>
    <w:rsid w:val="002956FF"/>
    <w:rsid w:val="002963F2"/>
    <w:rsid w:val="0029725E"/>
    <w:rsid w:val="002A4C9B"/>
    <w:rsid w:val="002B1022"/>
    <w:rsid w:val="002B27B7"/>
    <w:rsid w:val="002C4C81"/>
    <w:rsid w:val="002C6D8C"/>
    <w:rsid w:val="002D5FEA"/>
    <w:rsid w:val="002F1890"/>
    <w:rsid w:val="002F3DA5"/>
    <w:rsid w:val="002F3FAD"/>
    <w:rsid w:val="00302643"/>
    <w:rsid w:val="00305E0E"/>
    <w:rsid w:val="003118ED"/>
    <w:rsid w:val="00322C70"/>
    <w:rsid w:val="003254B8"/>
    <w:rsid w:val="00330BAF"/>
    <w:rsid w:val="00340739"/>
    <w:rsid w:val="00341DF0"/>
    <w:rsid w:val="0034329A"/>
    <w:rsid w:val="00353518"/>
    <w:rsid w:val="003553FE"/>
    <w:rsid w:val="003636AA"/>
    <w:rsid w:val="00381DE0"/>
    <w:rsid w:val="00387079"/>
    <w:rsid w:val="003A2B12"/>
    <w:rsid w:val="003A3C89"/>
    <w:rsid w:val="003B1938"/>
    <w:rsid w:val="003D4B62"/>
    <w:rsid w:val="003E34EB"/>
    <w:rsid w:val="003E4DE1"/>
    <w:rsid w:val="003F1173"/>
    <w:rsid w:val="003F6A7E"/>
    <w:rsid w:val="0040283C"/>
    <w:rsid w:val="004103BE"/>
    <w:rsid w:val="00417F0E"/>
    <w:rsid w:val="004217F6"/>
    <w:rsid w:val="00435642"/>
    <w:rsid w:val="00443804"/>
    <w:rsid w:val="00454CAE"/>
    <w:rsid w:val="00461EC4"/>
    <w:rsid w:val="00464080"/>
    <w:rsid w:val="00465DA9"/>
    <w:rsid w:val="004765D1"/>
    <w:rsid w:val="00486600"/>
    <w:rsid w:val="00490324"/>
    <w:rsid w:val="0049669B"/>
    <w:rsid w:val="004B09D6"/>
    <w:rsid w:val="004B4943"/>
    <w:rsid w:val="004B730D"/>
    <w:rsid w:val="004C049C"/>
    <w:rsid w:val="004C101C"/>
    <w:rsid w:val="004D0204"/>
    <w:rsid w:val="004D2694"/>
    <w:rsid w:val="004F0BCA"/>
    <w:rsid w:val="004F301E"/>
    <w:rsid w:val="0051728E"/>
    <w:rsid w:val="00526A83"/>
    <w:rsid w:val="00527518"/>
    <w:rsid w:val="005337A5"/>
    <w:rsid w:val="00560F02"/>
    <w:rsid w:val="00570792"/>
    <w:rsid w:val="00575509"/>
    <w:rsid w:val="00577600"/>
    <w:rsid w:val="0058124D"/>
    <w:rsid w:val="00581649"/>
    <w:rsid w:val="00581C3E"/>
    <w:rsid w:val="0058666B"/>
    <w:rsid w:val="00586E9C"/>
    <w:rsid w:val="00591A67"/>
    <w:rsid w:val="00594736"/>
    <w:rsid w:val="005A40E4"/>
    <w:rsid w:val="005A44D0"/>
    <w:rsid w:val="005A523C"/>
    <w:rsid w:val="005A5648"/>
    <w:rsid w:val="005B0394"/>
    <w:rsid w:val="005B5325"/>
    <w:rsid w:val="005C7FD4"/>
    <w:rsid w:val="005F6260"/>
    <w:rsid w:val="006003EC"/>
    <w:rsid w:val="00600E65"/>
    <w:rsid w:val="006016F6"/>
    <w:rsid w:val="00606D31"/>
    <w:rsid w:val="00614008"/>
    <w:rsid w:val="00623366"/>
    <w:rsid w:val="00626C33"/>
    <w:rsid w:val="00632F54"/>
    <w:rsid w:val="006333E5"/>
    <w:rsid w:val="006335E9"/>
    <w:rsid w:val="006419DF"/>
    <w:rsid w:val="00650834"/>
    <w:rsid w:val="00656CDB"/>
    <w:rsid w:val="0065752B"/>
    <w:rsid w:val="00661203"/>
    <w:rsid w:val="00662059"/>
    <w:rsid w:val="006710B5"/>
    <w:rsid w:val="006713F1"/>
    <w:rsid w:val="00671CAA"/>
    <w:rsid w:val="00677ADD"/>
    <w:rsid w:val="00681EA0"/>
    <w:rsid w:val="0068384A"/>
    <w:rsid w:val="00683DCC"/>
    <w:rsid w:val="006869F5"/>
    <w:rsid w:val="00691084"/>
    <w:rsid w:val="006A46FC"/>
    <w:rsid w:val="006B1540"/>
    <w:rsid w:val="006B199C"/>
    <w:rsid w:val="006B44CB"/>
    <w:rsid w:val="006B793B"/>
    <w:rsid w:val="006C16A6"/>
    <w:rsid w:val="006D56D5"/>
    <w:rsid w:val="006E01D6"/>
    <w:rsid w:val="006E0BE4"/>
    <w:rsid w:val="006F48EF"/>
    <w:rsid w:val="006F6EC1"/>
    <w:rsid w:val="0072171A"/>
    <w:rsid w:val="007233E1"/>
    <w:rsid w:val="007237F6"/>
    <w:rsid w:val="007265D8"/>
    <w:rsid w:val="0073569C"/>
    <w:rsid w:val="00741EA8"/>
    <w:rsid w:val="007439F9"/>
    <w:rsid w:val="007525F1"/>
    <w:rsid w:val="00752CFF"/>
    <w:rsid w:val="00756EF0"/>
    <w:rsid w:val="0077171B"/>
    <w:rsid w:val="007A4E63"/>
    <w:rsid w:val="007A5865"/>
    <w:rsid w:val="007A7430"/>
    <w:rsid w:val="007D3FB5"/>
    <w:rsid w:val="007D59ED"/>
    <w:rsid w:val="007D637F"/>
    <w:rsid w:val="00805763"/>
    <w:rsid w:val="008061E4"/>
    <w:rsid w:val="00806659"/>
    <w:rsid w:val="0081258E"/>
    <w:rsid w:val="008135DB"/>
    <w:rsid w:val="00831EA5"/>
    <w:rsid w:val="008328FB"/>
    <w:rsid w:val="00833735"/>
    <w:rsid w:val="008355A1"/>
    <w:rsid w:val="00835AE6"/>
    <w:rsid w:val="00837916"/>
    <w:rsid w:val="008453BB"/>
    <w:rsid w:val="00847426"/>
    <w:rsid w:val="0085477D"/>
    <w:rsid w:val="00861A33"/>
    <w:rsid w:val="00861AE0"/>
    <w:rsid w:val="00872845"/>
    <w:rsid w:val="00874664"/>
    <w:rsid w:val="008778F1"/>
    <w:rsid w:val="0089379B"/>
    <w:rsid w:val="00895BB6"/>
    <w:rsid w:val="008968CE"/>
    <w:rsid w:val="008A139C"/>
    <w:rsid w:val="008A492E"/>
    <w:rsid w:val="008A6DB0"/>
    <w:rsid w:val="008B02CF"/>
    <w:rsid w:val="008C0579"/>
    <w:rsid w:val="008C5774"/>
    <w:rsid w:val="008D4C2B"/>
    <w:rsid w:val="008D6FDF"/>
    <w:rsid w:val="008E1D3F"/>
    <w:rsid w:val="008E300A"/>
    <w:rsid w:val="00904351"/>
    <w:rsid w:val="00904A42"/>
    <w:rsid w:val="009063F0"/>
    <w:rsid w:val="00907A0D"/>
    <w:rsid w:val="009158E8"/>
    <w:rsid w:val="00915EBE"/>
    <w:rsid w:val="00917D16"/>
    <w:rsid w:val="00920989"/>
    <w:rsid w:val="00921224"/>
    <w:rsid w:val="00922A52"/>
    <w:rsid w:val="00924E62"/>
    <w:rsid w:val="00930475"/>
    <w:rsid w:val="00945D57"/>
    <w:rsid w:val="00946D09"/>
    <w:rsid w:val="00952697"/>
    <w:rsid w:val="00956A4A"/>
    <w:rsid w:val="00965894"/>
    <w:rsid w:val="00983514"/>
    <w:rsid w:val="009874D1"/>
    <w:rsid w:val="009910AD"/>
    <w:rsid w:val="00996794"/>
    <w:rsid w:val="009972C0"/>
    <w:rsid w:val="009B0672"/>
    <w:rsid w:val="009C061E"/>
    <w:rsid w:val="009D06AB"/>
    <w:rsid w:val="009D0F84"/>
    <w:rsid w:val="009D4107"/>
    <w:rsid w:val="009F4022"/>
    <w:rsid w:val="009F4B35"/>
    <w:rsid w:val="00A0704C"/>
    <w:rsid w:val="00A07BA6"/>
    <w:rsid w:val="00A2205D"/>
    <w:rsid w:val="00A2501D"/>
    <w:rsid w:val="00A25444"/>
    <w:rsid w:val="00A30745"/>
    <w:rsid w:val="00A35FF4"/>
    <w:rsid w:val="00A36491"/>
    <w:rsid w:val="00A432FD"/>
    <w:rsid w:val="00A437AA"/>
    <w:rsid w:val="00A545BA"/>
    <w:rsid w:val="00A55A32"/>
    <w:rsid w:val="00A67408"/>
    <w:rsid w:val="00A7670B"/>
    <w:rsid w:val="00A95A0E"/>
    <w:rsid w:val="00AA0108"/>
    <w:rsid w:val="00AA4BE2"/>
    <w:rsid w:val="00AB3CE5"/>
    <w:rsid w:val="00AB46A8"/>
    <w:rsid w:val="00AC799D"/>
    <w:rsid w:val="00AD4A5D"/>
    <w:rsid w:val="00AD7FFD"/>
    <w:rsid w:val="00AE2500"/>
    <w:rsid w:val="00AE628A"/>
    <w:rsid w:val="00AF16C3"/>
    <w:rsid w:val="00AF7376"/>
    <w:rsid w:val="00B0481D"/>
    <w:rsid w:val="00B058C7"/>
    <w:rsid w:val="00B10BD7"/>
    <w:rsid w:val="00B11AA8"/>
    <w:rsid w:val="00B153C8"/>
    <w:rsid w:val="00B2007D"/>
    <w:rsid w:val="00B27260"/>
    <w:rsid w:val="00B44255"/>
    <w:rsid w:val="00B452F4"/>
    <w:rsid w:val="00B54C3E"/>
    <w:rsid w:val="00B575A4"/>
    <w:rsid w:val="00B623AA"/>
    <w:rsid w:val="00B65C91"/>
    <w:rsid w:val="00B67AB9"/>
    <w:rsid w:val="00B71B4C"/>
    <w:rsid w:val="00B74412"/>
    <w:rsid w:val="00B83018"/>
    <w:rsid w:val="00B85AD0"/>
    <w:rsid w:val="00B94775"/>
    <w:rsid w:val="00B94B76"/>
    <w:rsid w:val="00B96B30"/>
    <w:rsid w:val="00BA06D1"/>
    <w:rsid w:val="00BA40B8"/>
    <w:rsid w:val="00BA42B3"/>
    <w:rsid w:val="00BB5029"/>
    <w:rsid w:val="00BC7C8F"/>
    <w:rsid w:val="00BD4DC6"/>
    <w:rsid w:val="00BE204E"/>
    <w:rsid w:val="00BE591A"/>
    <w:rsid w:val="00BF48FF"/>
    <w:rsid w:val="00BF5CE3"/>
    <w:rsid w:val="00C0473E"/>
    <w:rsid w:val="00C058EF"/>
    <w:rsid w:val="00C0682D"/>
    <w:rsid w:val="00C10BDF"/>
    <w:rsid w:val="00C10D82"/>
    <w:rsid w:val="00C11BF9"/>
    <w:rsid w:val="00C15F14"/>
    <w:rsid w:val="00C16705"/>
    <w:rsid w:val="00C258AC"/>
    <w:rsid w:val="00C26944"/>
    <w:rsid w:val="00C32D14"/>
    <w:rsid w:val="00C50653"/>
    <w:rsid w:val="00C54274"/>
    <w:rsid w:val="00C57081"/>
    <w:rsid w:val="00C805C1"/>
    <w:rsid w:val="00C80E50"/>
    <w:rsid w:val="00C819D2"/>
    <w:rsid w:val="00C838DD"/>
    <w:rsid w:val="00C90EF9"/>
    <w:rsid w:val="00C920D5"/>
    <w:rsid w:val="00C924EA"/>
    <w:rsid w:val="00C94070"/>
    <w:rsid w:val="00C972A3"/>
    <w:rsid w:val="00CA4AE2"/>
    <w:rsid w:val="00CB4E2D"/>
    <w:rsid w:val="00CC0AF5"/>
    <w:rsid w:val="00CC13DB"/>
    <w:rsid w:val="00CC42FC"/>
    <w:rsid w:val="00CD6D94"/>
    <w:rsid w:val="00CD7CF1"/>
    <w:rsid w:val="00CE0671"/>
    <w:rsid w:val="00CE668B"/>
    <w:rsid w:val="00CF5A0B"/>
    <w:rsid w:val="00CF7C38"/>
    <w:rsid w:val="00D044B9"/>
    <w:rsid w:val="00D24AB6"/>
    <w:rsid w:val="00D314BB"/>
    <w:rsid w:val="00D36F36"/>
    <w:rsid w:val="00D4554D"/>
    <w:rsid w:val="00D455FA"/>
    <w:rsid w:val="00D50347"/>
    <w:rsid w:val="00D5380A"/>
    <w:rsid w:val="00D54311"/>
    <w:rsid w:val="00D55DD9"/>
    <w:rsid w:val="00D61404"/>
    <w:rsid w:val="00D63763"/>
    <w:rsid w:val="00D64EB0"/>
    <w:rsid w:val="00D65B36"/>
    <w:rsid w:val="00D65D64"/>
    <w:rsid w:val="00D80D09"/>
    <w:rsid w:val="00D875EA"/>
    <w:rsid w:val="00D87A90"/>
    <w:rsid w:val="00DA3EC7"/>
    <w:rsid w:val="00DA7F11"/>
    <w:rsid w:val="00DC286E"/>
    <w:rsid w:val="00DC3A86"/>
    <w:rsid w:val="00DC5644"/>
    <w:rsid w:val="00DC62D5"/>
    <w:rsid w:val="00DD3DA8"/>
    <w:rsid w:val="00DD560F"/>
    <w:rsid w:val="00DE38A5"/>
    <w:rsid w:val="00DF2BB1"/>
    <w:rsid w:val="00DF5474"/>
    <w:rsid w:val="00DF59E1"/>
    <w:rsid w:val="00DF6D0F"/>
    <w:rsid w:val="00E00C8E"/>
    <w:rsid w:val="00E03855"/>
    <w:rsid w:val="00E1029B"/>
    <w:rsid w:val="00E2032A"/>
    <w:rsid w:val="00E26A8B"/>
    <w:rsid w:val="00E402A5"/>
    <w:rsid w:val="00E51D36"/>
    <w:rsid w:val="00E543E8"/>
    <w:rsid w:val="00E54BC6"/>
    <w:rsid w:val="00E60826"/>
    <w:rsid w:val="00E6122F"/>
    <w:rsid w:val="00E704E0"/>
    <w:rsid w:val="00E70B4A"/>
    <w:rsid w:val="00E70D8F"/>
    <w:rsid w:val="00E75CA8"/>
    <w:rsid w:val="00E80293"/>
    <w:rsid w:val="00E8384D"/>
    <w:rsid w:val="00E868B3"/>
    <w:rsid w:val="00EA6D48"/>
    <w:rsid w:val="00EB52D4"/>
    <w:rsid w:val="00EC42BF"/>
    <w:rsid w:val="00ED00A8"/>
    <w:rsid w:val="00EE486B"/>
    <w:rsid w:val="00EE6316"/>
    <w:rsid w:val="00EE6E2E"/>
    <w:rsid w:val="00EE748A"/>
    <w:rsid w:val="00EF347C"/>
    <w:rsid w:val="00F00FFC"/>
    <w:rsid w:val="00F12764"/>
    <w:rsid w:val="00F23922"/>
    <w:rsid w:val="00F2418F"/>
    <w:rsid w:val="00F327F3"/>
    <w:rsid w:val="00F353AD"/>
    <w:rsid w:val="00F40356"/>
    <w:rsid w:val="00F426B3"/>
    <w:rsid w:val="00F43443"/>
    <w:rsid w:val="00F439BD"/>
    <w:rsid w:val="00F4423A"/>
    <w:rsid w:val="00F44933"/>
    <w:rsid w:val="00F5307A"/>
    <w:rsid w:val="00F70185"/>
    <w:rsid w:val="00F72A75"/>
    <w:rsid w:val="00F95604"/>
    <w:rsid w:val="00FA0BF1"/>
    <w:rsid w:val="00FA0CBF"/>
    <w:rsid w:val="00FB71D9"/>
    <w:rsid w:val="00FC0369"/>
    <w:rsid w:val="00FD3BFD"/>
    <w:rsid w:val="00FD4687"/>
    <w:rsid w:val="00FD7363"/>
    <w:rsid w:val="00FD7C27"/>
    <w:rsid w:val="00FE50F3"/>
    <w:rsid w:val="00FE6E25"/>
    <w:rsid w:val="00FE6EAB"/>
    <w:rsid w:val="00FF5C5C"/>
    <w:rsid w:val="3725F1F6"/>
    <w:rsid w:val="4CF8CE15"/>
    <w:rsid w:val="68CF4EC0"/>
  </w:rsids>
  <m:mathPr>
    <m:mathFont m:val="Cambria Math"/>
    <m:brkBin m:val="before"/>
    <m:brkBinSub m:val="--"/>
    <m:smallFrac m:val="0"/>
    <m:dispDef/>
    <m:lMargin m:val="0"/>
    <m:rMargin m:val="0"/>
    <m:defJc m:val="centerGroup"/>
    <m:wrapIndent m:val="1440"/>
    <m:intLim m:val="subSup"/>
    <m:naryLim m:val="undOvr"/>
  </m:mathPr>
  <w:themeFontLang w:val="en-US"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1D1AAB-9436-4E63-B02C-89C6C83D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42BF"/>
    <w:rPr>
      <w:rFonts w:asciiTheme="minorHAnsi" w:eastAsiaTheme="minorHAnsi" w:hAnsiTheme="minorHAnsi" w:cstheme="minorBidi"/>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uiPriority w:val="99"/>
    <w:unhideWhenUsed/>
    <w:qFormat/>
    <w:pPr>
      <w:spacing w:beforeAutospacing="1" w:after="0" w:afterAutospacing="1"/>
    </w:pPr>
    <w:rPr>
      <w:sz w:val="24"/>
      <w:szCs w:val="24"/>
      <w:lang w:eastAsia="zh-CN"/>
    </w:rPr>
  </w:style>
  <w:style w:type="character" w:styleId="PlaceholderText">
    <w:name w:val="Placeholder Text"/>
    <w:basedOn w:val="DefaultParagraphFont"/>
    <w:uiPriority w:val="99"/>
    <w:semiHidden/>
    <w:qFormat/>
    <w:rPr>
      <w:color w:val="808080"/>
    </w:rPr>
  </w:style>
  <w:style w:type="paragraph" w:styleId="ListParagraph">
    <w:name w:val="List Paragraph"/>
    <w:basedOn w:val="Normal"/>
    <w:uiPriority w:val="34"/>
    <w:qFormat/>
    <w:pPr>
      <w:ind w:left="720"/>
      <w:contextualSpacing/>
    </w:pPr>
  </w:style>
  <w:style w:type="paragraph" w:styleId="Bibliography">
    <w:name w:val="Bibliography"/>
    <w:basedOn w:val="Normal"/>
    <w:next w:val="Normal"/>
    <w:uiPriority w:val="37"/>
    <w:unhideWhenUsed/>
    <w:rsid w:val="005239E2"/>
    <w:pPr>
      <w:spacing w:after="0" w:line="240" w:lineRule="auto"/>
      <w:ind w:left="720" w:hanging="720"/>
    </w:pPr>
  </w:style>
  <w:style w:type="paragraph" w:styleId="Caption">
    <w:name w:val="caption"/>
    <w:basedOn w:val="Normal"/>
    <w:next w:val="Normal"/>
    <w:uiPriority w:val="35"/>
    <w:unhideWhenUsed/>
    <w:qFormat/>
    <w:rsid w:val="007A0A6A"/>
    <w:pPr>
      <w:spacing w:after="200" w:line="240" w:lineRule="auto"/>
    </w:pPr>
    <w:rPr>
      <w:i/>
      <w:iCs/>
      <w:color w:val="44546A" w:themeColor="text2"/>
      <w:sz w:val="18"/>
      <w:szCs w:val="18"/>
    </w:rPr>
  </w:style>
  <w:style w:type="table" w:styleId="TableGrid">
    <w:name w:val="Table Grid"/>
    <w:basedOn w:val="TableNormal"/>
    <w:uiPriority w:val="39"/>
    <w:unhideWhenUsed/>
    <w:rsid w:val="00D448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name w:val="a"/>
    <w:basedOn w:val="TableNormal"/>
    <w:pPr>
      <w:spacing w:after="0" w:line="240" w:lineRule="auto"/>
    </w:pPr>
    <w:tblPr>
      <w:tblStyleRowBandSize w:val="1"/>
      <w:tblStyleColBandSize w:val="1"/>
      <w:tblCellMar>
        <w:left w:w="0" w:type="dxa"/>
        <w:right w:w="0" w:type="dxa"/>
      </w:tblCellMar>
    </w:tblPr>
  </w:style>
  <w:style w:type="table" w:customStyle="1" w:styleId="a0">
    <w:name w:val="a0"/>
    <w:basedOn w:val="TableNormal"/>
    <w:pPr>
      <w:spacing w:after="0" w:line="240" w:lineRule="auto"/>
    </w:pPr>
    <w:tblPr>
      <w:tblStyleRowBandSize w:val="1"/>
      <w:tblStyleColBandSize w:val="1"/>
      <w:tblCellMar>
        <w:left w:w="0" w:type="dxa"/>
        <w:right w:w="0" w:type="dxa"/>
      </w:tblCellMar>
    </w:tblPr>
  </w:style>
  <w:style w:type="table" w:customStyle="1" w:styleId="a1">
    <w:name w:val="a1"/>
    <w:basedOn w:val="TableNormal"/>
    <w:pPr>
      <w:spacing w:after="0" w:line="240" w:lineRule="auto"/>
    </w:pPr>
    <w:tblPr>
      <w:tblStyleRowBandSize w:val="1"/>
      <w:tblStyleColBandSize w:val="1"/>
      <w:tblCellMar>
        <w:left w:w="0" w:type="dxa"/>
        <w:right w:w="0" w:type="dxa"/>
      </w:tblCellMar>
    </w:tblPr>
  </w:style>
  <w:style w:type="table" w:customStyle="1" w:styleId="a2">
    <w:name w:val="a2"/>
    <w:basedOn w:val="TableNormal"/>
    <w:pPr>
      <w:spacing w:after="0" w:line="240" w:lineRule="auto"/>
    </w:pPr>
    <w:tblPr>
      <w:tblStyleRowBandSize w:val="1"/>
      <w:tblStyleColBandSize w:val="1"/>
      <w:tblCellMar>
        <w:left w:w="0" w:type="dxa"/>
        <w:right w:w="0" w:type="dxa"/>
      </w:tblCellMar>
    </w:tblPr>
  </w:style>
  <w:style w:type="table" w:customStyle="1" w:styleId="a3">
    <w:name w:val="a3"/>
    <w:basedOn w:val="TableNormal"/>
    <w:pPr>
      <w:spacing w:after="0" w:line="240" w:lineRule="auto"/>
    </w:pPr>
    <w:tblPr>
      <w:tblStyleRowBandSize w:val="1"/>
      <w:tblStyleColBandSize w:val="1"/>
      <w:tblCellMar>
        <w:left w:w="0" w:type="dxa"/>
        <w:right w:w="0" w:type="dxa"/>
      </w:tblCellMar>
    </w:tblPr>
  </w:style>
  <w:style w:type="table" w:customStyle="1" w:styleId="a4">
    <w:name w:val="a4"/>
    <w:basedOn w:val="TableNormal"/>
    <w:tblPr>
      <w:tblStyleRowBandSize w:val="1"/>
      <w:tblStyleColBandSize w:val="1"/>
      <w:tblCellMar>
        <w:left w:w="0" w:type="dxa"/>
        <w:right w:w="0" w:type="dxa"/>
      </w:tblCellMar>
    </w:tblPr>
  </w:style>
  <w:style w:type="character" w:styleId="CommentReference">
    <w:name w:val="annotation reference"/>
    <w:basedOn w:val="DefaultParagraphFont"/>
    <w:uiPriority w:val="99"/>
    <w:semiHidden/>
    <w:unhideWhenUsed/>
    <w:rsid w:val="003553FE"/>
    <w:rPr>
      <w:sz w:val="16"/>
      <w:szCs w:val="16"/>
    </w:rPr>
  </w:style>
  <w:style w:type="paragraph" w:styleId="CommentText">
    <w:name w:val="annotation text"/>
    <w:basedOn w:val="Normal"/>
    <w:link w:val="CommentTextChar"/>
    <w:uiPriority w:val="99"/>
    <w:semiHidden/>
    <w:unhideWhenUsed/>
    <w:rsid w:val="003553FE"/>
    <w:pPr>
      <w:spacing w:line="240" w:lineRule="auto"/>
    </w:pPr>
    <w:rPr>
      <w:sz w:val="20"/>
      <w:szCs w:val="20"/>
    </w:rPr>
  </w:style>
  <w:style w:type="character" w:customStyle="1" w:styleId="CommentTextChar">
    <w:name w:val="Comment Text Char"/>
    <w:basedOn w:val="DefaultParagraphFont"/>
    <w:link w:val="CommentText"/>
    <w:uiPriority w:val="99"/>
    <w:semiHidden/>
    <w:rsid w:val="003553FE"/>
    <w:rPr>
      <w:rFonts w:asciiTheme="minorHAnsi" w:eastAsia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3553FE"/>
    <w:rPr>
      <w:b/>
      <w:bCs/>
    </w:rPr>
  </w:style>
  <w:style w:type="character" w:customStyle="1" w:styleId="CommentSubjectChar">
    <w:name w:val="Comment Subject Char"/>
    <w:basedOn w:val="CommentTextChar"/>
    <w:link w:val="CommentSubject"/>
    <w:uiPriority w:val="99"/>
    <w:semiHidden/>
    <w:rsid w:val="003553FE"/>
    <w:rPr>
      <w:rFonts w:asciiTheme="minorHAnsi" w:eastAsiaTheme="minorHAnsi" w:hAnsiTheme="minorHAnsi" w:cstheme="minorBidi"/>
      <w:b/>
      <w:bCs/>
      <w:sz w:val="20"/>
      <w:szCs w:val="20"/>
    </w:rPr>
  </w:style>
  <w:style w:type="paragraph" w:styleId="BalloonText">
    <w:name w:val="Balloon Text"/>
    <w:basedOn w:val="Normal"/>
    <w:link w:val="BalloonTextChar"/>
    <w:uiPriority w:val="99"/>
    <w:semiHidden/>
    <w:unhideWhenUsed/>
    <w:rsid w:val="003553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53FE"/>
    <w:rPr>
      <w:rFonts w:ascii="Segoe UI" w:eastAsiaTheme="minorHAnsi" w:hAnsi="Segoe UI" w:cs="Segoe UI"/>
      <w:sz w:val="18"/>
      <w:szCs w:val="18"/>
    </w:rPr>
  </w:style>
  <w:style w:type="paragraph" w:styleId="Revision">
    <w:name w:val="Revision"/>
    <w:hidden/>
    <w:uiPriority w:val="99"/>
    <w:semiHidden/>
    <w:rsid w:val="00302643"/>
    <w:pPr>
      <w:spacing w:after="0" w:line="240" w:lineRule="auto"/>
    </w:pPr>
    <w:rPr>
      <w:rFonts w:asciiTheme="minorHAnsi" w:eastAsiaTheme="minorHAnsi" w:hAnsiTheme="minorHAnsi" w:cstheme="minorBidi"/>
    </w:rPr>
  </w:style>
  <w:style w:type="character" w:styleId="LineNumber">
    <w:name w:val="line number"/>
    <w:basedOn w:val="DefaultParagraphFont"/>
    <w:uiPriority w:val="99"/>
    <w:semiHidden/>
    <w:unhideWhenUsed/>
    <w:rsid w:val="00C32D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9QNmDlgyMLrS7QA9eo3HyPgbIKg==">AMUW2mV9+TyY1hrxVxsHcjoxz2TBX990f3SzrM13qLr58yd3ImUXNps8PeE9Ficz5yboL3mxs7nyhFzdmoGpWrJqWE+xRWwk1/SBgJ5OP+ycxqW/p+PqJPJl84sppjndDYbN1SQGTxhRz+aT3m5HqlRzz5oCS76A7Wwshy7hwWbn2GAjSgDH1GpV23LRziJ3S2tSipBpw/ovD80NjtHfpfBQ3FxBzglsYVDvsWQGaojXwCaAcQI4w93WQH//yU/Ew7a3hIIQunN16daeKLOpG+3Owfcto/vrJ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c:creator>
  <cp:lastModifiedBy>ss</cp:lastModifiedBy>
  <cp:revision>4</cp:revision>
  <dcterms:created xsi:type="dcterms:W3CDTF">2021-10-22T12:06:00Z</dcterms:created>
  <dcterms:modified xsi:type="dcterms:W3CDTF">2021-10-22T16:09:00Z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1033-11.2.0.8991</vt:lpwstr>
  </property>
  <property fmtid="{D5CDD505-2E9C-101B-9397-08002B2CF9AE}" pid="3" name="ZOTERO_PREF_1">
    <vt:lpwstr>&lt;data data-version="3" zotero-version="5.0.96.3"&gt;&lt;session id="ybvIjg0f"/&gt;&lt;style id="http://www.zotero.org/styles/elsevier-harvard" hasBibliography="1" bibliographyStyleHasBeenSet="1"/&gt;&lt;prefs&gt;&lt;pref name="fieldType" value="Field"/&gt;&lt;/prefs&gt;&lt;/data&gt;</vt:lpwstr>
  </property>
</Properties>
</file>