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9FB2" w14:textId="2818A66C" w:rsidR="00D96595" w:rsidRPr="00D96595" w:rsidRDefault="00ED7FB7" w:rsidP="00D96595">
      <w:pPr>
        <w:spacing w:before="200" w:after="80"/>
      </w:pPr>
      <w:r w:rsidRPr="00D96595">
        <w:rPr>
          <w:rFonts w:hint="eastAsia"/>
          <w:b/>
          <w:bCs/>
        </w:rPr>
        <w:t xml:space="preserve">Supplementary </w:t>
      </w:r>
      <w:r w:rsidR="006C58F1" w:rsidRPr="00D96595">
        <w:rPr>
          <w:rFonts w:hint="eastAsia"/>
          <w:b/>
          <w:bCs/>
        </w:rPr>
        <w:t>ta</w:t>
      </w:r>
      <w:r w:rsidRPr="00D96595">
        <w:rPr>
          <w:rFonts w:hint="eastAsia"/>
          <w:b/>
          <w:bCs/>
        </w:rPr>
        <w:t>ble 1</w:t>
      </w:r>
      <w:r w:rsidRPr="00D96595">
        <w:rPr>
          <w:rFonts w:hint="eastAsia"/>
        </w:rPr>
        <w:t>.</w:t>
      </w:r>
      <w:r w:rsidR="00D96595" w:rsidRPr="00D96595">
        <w:t xml:space="preserve"> Sensitivity analysis (selective outpatient ascertainment)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1276"/>
        <w:gridCol w:w="2268"/>
        <w:gridCol w:w="1276"/>
      </w:tblGrid>
      <w:tr w:rsidR="00997A6F" w14:paraId="6CEBFE1F" w14:textId="77777777" w:rsidTr="001F239E">
        <w:tc>
          <w:tcPr>
            <w:tcW w:w="2552" w:type="dxa"/>
            <w:vMerge w:val="restart"/>
            <w:tcBorders>
              <w:top w:val="single" w:sz="4" w:space="0" w:color="000000"/>
              <w:left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300C98" w14:textId="77777777" w:rsidR="00997A6F" w:rsidRDefault="00997A6F" w:rsidP="001F239E">
            <w:r>
              <w:rPr>
                <w:rFonts w:eastAsia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5FE203" w14:textId="6E3CB17B" w:rsidR="00997A6F" w:rsidRPr="005F3768" w:rsidRDefault="008D2C13" w:rsidP="001F239E">
            <w:pPr>
              <w:jc w:val="center"/>
              <w:rPr>
                <w:sz w:val="20"/>
                <w:szCs w:val="20"/>
              </w:rPr>
            </w:pPr>
            <w:r w:rsidRPr="008D2C13">
              <w:rPr>
                <w:rFonts w:eastAsia="Times New Roman"/>
                <w:b/>
                <w:bCs/>
                <w:sz w:val="20"/>
                <w:szCs w:val="20"/>
              </w:rPr>
              <w:t>Primary: all clearances (65 events) — Fine–Gray</w:t>
            </w:r>
            <w:r w:rsidR="005F3768">
              <w:rPr>
                <w:rFonts w:hint="eastAsia"/>
                <w:b/>
                <w:bCs/>
                <w:sz w:val="20"/>
                <w:szCs w:val="20"/>
              </w:rPr>
              <w:t xml:space="preserve"> analysis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6E48CF" w14:textId="1166B61A" w:rsidR="00997A6F" w:rsidRPr="00673117" w:rsidRDefault="005F3768" w:rsidP="001F239E">
            <w:pPr>
              <w:jc w:val="center"/>
              <w:rPr>
                <w:b/>
                <w:bCs/>
                <w:sz w:val="20"/>
                <w:szCs w:val="20"/>
              </w:rPr>
            </w:pPr>
            <w:r w:rsidRPr="005F3768">
              <w:rPr>
                <w:b/>
                <w:bCs/>
                <w:sz w:val="20"/>
                <w:szCs w:val="20"/>
              </w:rPr>
              <w:t xml:space="preserve">Sensitivity: in-hospital only (47 events) — Fine–Gray </w:t>
            </w:r>
            <w:r w:rsidR="00997A6F">
              <w:rPr>
                <w:rFonts w:hint="eastAsia"/>
                <w:b/>
                <w:bCs/>
                <w:sz w:val="20"/>
                <w:szCs w:val="20"/>
              </w:rPr>
              <w:t>analysis</w:t>
            </w:r>
          </w:p>
        </w:tc>
      </w:tr>
      <w:tr w:rsidR="00997A6F" w14:paraId="04C55D37" w14:textId="77777777" w:rsidTr="001F239E">
        <w:tc>
          <w:tcPr>
            <w:tcW w:w="2552" w:type="dxa"/>
            <w:vMerge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80CBB2" w14:textId="77777777" w:rsidR="00997A6F" w:rsidRDefault="00997A6F" w:rsidP="001F239E">
            <w:pPr>
              <w:jc w:val="center"/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133CD0" w14:textId="15E0A609" w:rsidR="00997A6F" w:rsidRPr="004E1FEC" w:rsidRDefault="0064172D" w:rsidP="001F239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hint="eastAsia"/>
                <w:b/>
                <w:bCs/>
                <w:sz w:val="20"/>
                <w:szCs w:val="20"/>
              </w:rPr>
              <w:t>s</w:t>
            </w:r>
            <w:r w:rsidR="00997A6F">
              <w:rPr>
                <w:rFonts w:hint="eastAsia"/>
                <w:b/>
                <w:bCs/>
                <w:sz w:val="20"/>
                <w:szCs w:val="20"/>
              </w:rPr>
              <w:t>HR</w:t>
            </w:r>
            <w:proofErr w:type="spellEnd"/>
            <w:r w:rsidR="00997A6F" w:rsidRPr="004E1FEC">
              <w:rPr>
                <w:rFonts w:eastAsia="Times New Roman"/>
                <w:b/>
                <w:bCs/>
                <w:sz w:val="20"/>
                <w:szCs w:val="20"/>
              </w:rPr>
              <w:t xml:space="preserve"> (95% CI)</w:t>
            </w:r>
          </w:p>
        </w:tc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10C68A" w14:textId="77777777" w:rsidR="00997A6F" w:rsidRPr="004E1FEC" w:rsidRDefault="00997A6F" w:rsidP="001F239E">
            <w:pPr>
              <w:jc w:val="center"/>
              <w:rPr>
                <w:sz w:val="20"/>
                <w:szCs w:val="20"/>
              </w:rPr>
            </w:pPr>
            <w:r w:rsidRPr="004E1FEC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2268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9D60D8" w14:textId="77777777" w:rsidR="00997A6F" w:rsidRPr="004E1FEC" w:rsidRDefault="00997A6F" w:rsidP="001F239E">
            <w:pPr>
              <w:jc w:val="center"/>
              <w:rPr>
                <w:sz w:val="20"/>
                <w:szCs w:val="20"/>
              </w:rPr>
            </w:pPr>
            <w:proofErr w:type="spellStart"/>
            <w:r w:rsidRPr="00673117">
              <w:rPr>
                <w:rFonts w:hint="eastAsia"/>
                <w:b/>
                <w:bCs/>
                <w:sz w:val="20"/>
                <w:szCs w:val="20"/>
              </w:rPr>
              <w:t>s</w:t>
            </w:r>
            <w:r>
              <w:rPr>
                <w:rFonts w:hint="eastAsia"/>
                <w:b/>
                <w:bCs/>
                <w:sz w:val="20"/>
                <w:szCs w:val="20"/>
              </w:rPr>
              <w:t>H</w:t>
            </w:r>
            <w:r w:rsidRPr="004E1FEC">
              <w:rPr>
                <w:rFonts w:eastAsia="Times New Roman"/>
                <w:b/>
                <w:bCs/>
                <w:sz w:val="20"/>
                <w:szCs w:val="20"/>
              </w:rPr>
              <w:t>R</w:t>
            </w:r>
            <w:proofErr w:type="spellEnd"/>
            <w:r w:rsidRPr="004E1FEC">
              <w:rPr>
                <w:rFonts w:eastAsia="Times New Roman"/>
                <w:b/>
                <w:bCs/>
                <w:sz w:val="20"/>
                <w:szCs w:val="20"/>
              </w:rPr>
              <w:t xml:space="preserve"> (95% CI)</w:t>
            </w:r>
          </w:p>
        </w:tc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990799" w14:textId="77777777" w:rsidR="00997A6F" w:rsidRPr="004E1FEC" w:rsidRDefault="00997A6F" w:rsidP="001F239E">
            <w:pPr>
              <w:jc w:val="center"/>
              <w:rPr>
                <w:sz w:val="20"/>
                <w:szCs w:val="20"/>
              </w:rPr>
            </w:pPr>
            <w:r w:rsidRPr="004E1FEC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997A6F" w14:paraId="13DACAE8" w14:textId="77777777" w:rsidTr="001F239E">
        <w:tc>
          <w:tcPr>
            <w:tcW w:w="255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95B849" w14:textId="77777777" w:rsidR="00997A6F" w:rsidRDefault="00997A6F" w:rsidP="001F239E">
            <w:r>
              <w:rPr>
                <w:rFonts w:eastAsia="Times New Roman"/>
                <w:sz w:val="20"/>
                <w:szCs w:val="20"/>
              </w:rPr>
              <w:t>Age ≥65 years</w:t>
            </w: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4CB8FED" w14:textId="7EBC518D" w:rsidR="00997A6F" w:rsidRPr="007240BE" w:rsidRDefault="00AF6F0D" w:rsidP="001F239E">
            <w:pPr>
              <w:jc w:val="center"/>
              <w:rPr>
                <w:sz w:val="20"/>
                <w:szCs w:val="20"/>
              </w:rPr>
            </w:pPr>
            <w:r w:rsidRPr="007240BE">
              <w:rPr>
                <w:color w:val="000000"/>
                <w:sz w:val="20"/>
                <w:szCs w:val="20"/>
              </w:rPr>
              <w:t>0.61 (0.37–1.02)</w:t>
            </w:r>
          </w:p>
        </w:tc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5D54E8" w14:textId="42E142EE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color w:val="000000"/>
                <w:sz w:val="20"/>
                <w:szCs w:val="20"/>
              </w:rPr>
              <w:t>0.</w:t>
            </w:r>
            <w:r w:rsidR="00AF6F0D">
              <w:rPr>
                <w:rFonts w:hint="eastAsia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2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8F3201" w14:textId="3C197ABE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sz w:val="20"/>
                <w:szCs w:val="20"/>
              </w:rPr>
              <w:t>0.</w:t>
            </w:r>
            <w:r w:rsidR="0064172D">
              <w:rPr>
                <w:rFonts w:hint="eastAsia"/>
                <w:sz w:val="20"/>
                <w:szCs w:val="20"/>
              </w:rPr>
              <w:t>74</w:t>
            </w:r>
            <w:r w:rsidRPr="00433671">
              <w:rPr>
                <w:sz w:val="20"/>
                <w:szCs w:val="20"/>
              </w:rPr>
              <w:t xml:space="preserve"> (0.</w:t>
            </w:r>
            <w:r w:rsidR="0064172D">
              <w:rPr>
                <w:rFonts w:hint="eastAsia"/>
                <w:sz w:val="20"/>
                <w:szCs w:val="20"/>
              </w:rPr>
              <w:t>40</w:t>
            </w:r>
            <w:r w:rsidRPr="00433671">
              <w:rPr>
                <w:sz w:val="20"/>
                <w:szCs w:val="20"/>
              </w:rPr>
              <w:t>–1.</w:t>
            </w:r>
            <w:r w:rsidR="0064172D">
              <w:rPr>
                <w:rFonts w:hint="eastAsia"/>
                <w:sz w:val="20"/>
                <w:szCs w:val="20"/>
              </w:rPr>
              <w:t>39</w:t>
            </w:r>
            <w:r w:rsidRPr="0043367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B7E3597" w14:textId="2207B198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color w:val="000000"/>
                <w:sz w:val="20"/>
                <w:szCs w:val="20"/>
              </w:rPr>
              <w:t>0.</w:t>
            </w:r>
            <w:r w:rsidR="0064172D">
              <w:rPr>
                <w:rFonts w:hint="eastAsia"/>
                <w:color w:val="000000"/>
                <w:sz w:val="20"/>
                <w:szCs w:val="20"/>
              </w:rPr>
              <w:t>3</w:t>
            </w:r>
            <w:r w:rsidRPr="00433671">
              <w:rPr>
                <w:color w:val="000000"/>
                <w:sz w:val="20"/>
                <w:szCs w:val="20"/>
              </w:rPr>
              <w:t>6</w:t>
            </w:r>
          </w:p>
        </w:tc>
      </w:tr>
      <w:tr w:rsidR="00997A6F" w14:paraId="499E5BFC" w14:textId="77777777" w:rsidTr="001F239E">
        <w:tc>
          <w:tcPr>
            <w:tcW w:w="255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A6F315" w14:textId="77777777" w:rsidR="00997A6F" w:rsidRDefault="00997A6F" w:rsidP="001F239E">
            <w:r>
              <w:rPr>
                <w:rFonts w:eastAsia="Times New Roman"/>
                <w:sz w:val="20"/>
                <w:szCs w:val="20"/>
              </w:rPr>
              <w:t>Solid tumor</w:t>
            </w: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EC84D6F" w14:textId="4CE7A1F7" w:rsidR="00997A6F" w:rsidRPr="007240BE" w:rsidRDefault="007240BE" w:rsidP="001F239E">
            <w:pPr>
              <w:jc w:val="center"/>
              <w:rPr>
                <w:sz w:val="20"/>
                <w:szCs w:val="20"/>
              </w:rPr>
            </w:pPr>
            <w:r w:rsidRPr="007240BE">
              <w:rPr>
                <w:sz w:val="20"/>
                <w:szCs w:val="20"/>
              </w:rPr>
              <w:t>1.69 (1.02–2.80)</w:t>
            </w:r>
          </w:p>
        </w:tc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4F8F3D" w14:textId="08806479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color w:val="000000"/>
                <w:sz w:val="20"/>
                <w:szCs w:val="20"/>
              </w:rPr>
              <w:t>0.0</w:t>
            </w:r>
            <w:r w:rsidR="007240BE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836F0ED" w14:textId="34E53A59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sz w:val="20"/>
                <w:szCs w:val="20"/>
              </w:rPr>
              <w:t>1.</w:t>
            </w:r>
            <w:r w:rsidR="0064172D">
              <w:rPr>
                <w:rFonts w:hint="eastAsia"/>
                <w:sz w:val="20"/>
                <w:szCs w:val="20"/>
              </w:rPr>
              <w:t>11</w:t>
            </w:r>
            <w:r w:rsidRPr="00433671">
              <w:rPr>
                <w:sz w:val="20"/>
                <w:szCs w:val="20"/>
              </w:rPr>
              <w:t xml:space="preserve"> (</w:t>
            </w:r>
            <w:r w:rsidR="0064172D">
              <w:rPr>
                <w:rFonts w:hint="eastAsia"/>
                <w:sz w:val="20"/>
                <w:szCs w:val="20"/>
              </w:rPr>
              <w:t>0</w:t>
            </w:r>
            <w:r w:rsidRPr="00433671">
              <w:rPr>
                <w:sz w:val="20"/>
                <w:szCs w:val="20"/>
              </w:rPr>
              <w:t>.</w:t>
            </w:r>
            <w:r w:rsidR="0064172D">
              <w:rPr>
                <w:rFonts w:hint="eastAsia"/>
                <w:sz w:val="20"/>
                <w:szCs w:val="20"/>
              </w:rPr>
              <w:t>60</w:t>
            </w:r>
            <w:r w:rsidRPr="00433671">
              <w:rPr>
                <w:sz w:val="20"/>
                <w:szCs w:val="20"/>
              </w:rPr>
              <w:t>–2.0</w:t>
            </w:r>
            <w:r w:rsidR="0064172D">
              <w:rPr>
                <w:rFonts w:hint="eastAsia"/>
                <w:sz w:val="20"/>
                <w:szCs w:val="20"/>
              </w:rPr>
              <w:t>7</w:t>
            </w:r>
            <w:r w:rsidRPr="0043367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EC57ECE" w14:textId="552A259B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sz w:val="20"/>
                <w:szCs w:val="20"/>
              </w:rPr>
              <w:t>0.</w:t>
            </w:r>
            <w:r w:rsidR="0064172D">
              <w:rPr>
                <w:rFonts w:hint="eastAsia"/>
                <w:sz w:val="20"/>
                <w:szCs w:val="20"/>
              </w:rPr>
              <w:t>73</w:t>
            </w:r>
          </w:p>
        </w:tc>
      </w:tr>
      <w:tr w:rsidR="00997A6F" w14:paraId="34936FA1" w14:textId="77777777" w:rsidTr="001F239E">
        <w:tc>
          <w:tcPr>
            <w:tcW w:w="255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3BA065" w14:textId="77777777" w:rsidR="00997A6F" w:rsidRDefault="00997A6F" w:rsidP="001F239E">
            <w:r>
              <w:rPr>
                <w:rFonts w:eastAsia="Times New Roman"/>
                <w:sz w:val="20"/>
                <w:szCs w:val="20"/>
              </w:rPr>
              <w:t>Transferred from LTCF</w:t>
            </w: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853855" w14:textId="0204A6A3" w:rsidR="00997A6F" w:rsidRPr="00433671" w:rsidRDefault="003734E7" w:rsidP="001F239E">
            <w:pPr>
              <w:jc w:val="center"/>
              <w:rPr>
                <w:sz w:val="20"/>
                <w:szCs w:val="20"/>
              </w:rPr>
            </w:pPr>
            <w:r w:rsidRPr="003734E7">
              <w:rPr>
                <w:sz w:val="20"/>
                <w:szCs w:val="20"/>
              </w:rPr>
              <w:t>0.60 (0.27–1.35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CECF1A" w14:textId="64E6CA18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color w:val="000000"/>
                <w:sz w:val="20"/>
                <w:szCs w:val="20"/>
              </w:rPr>
              <w:t>0.</w:t>
            </w:r>
            <w:r w:rsidR="003734E7">
              <w:rPr>
                <w:rFonts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EBD117" w14:textId="626C73AC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sz w:val="20"/>
                <w:szCs w:val="20"/>
              </w:rPr>
              <w:t>0.</w:t>
            </w:r>
            <w:r w:rsidR="0064172D">
              <w:rPr>
                <w:rFonts w:hint="eastAsia"/>
                <w:sz w:val="20"/>
                <w:szCs w:val="20"/>
              </w:rPr>
              <w:t>47</w:t>
            </w:r>
            <w:r w:rsidRPr="00433671">
              <w:rPr>
                <w:sz w:val="20"/>
                <w:szCs w:val="20"/>
              </w:rPr>
              <w:t xml:space="preserve"> (0.</w:t>
            </w:r>
            <w:r w:rsidR="0064172D">
              <w:rPr>
                <w:rFonts w:hint="eastAsia"/>
                <w:sz w:val="20"/>
                <w:szCs w:val="20"/>
              </w:rPr>
              <w:t>16</w:t>
            </w:r>
            <w:r w:rsidRPr="00433671">
              <w:rPr>
                <w:sz w:val="20"/>
                <w:szCs w:val="20"/>
              </w:rPr>
              <w:t>–1.3</w:t>
            </w:r>
            <w:r w:rsidR="0064172D">
              <w:rPr>
                <w:rFonts w:hint="eastAsia"/>
                <w:sz w:val="20"/>
                <w:szCs w:val="20"/>
              </w:rPr>
              <w:t>3</w:t>
            </w:r>
            <w:r w:rsidRPr="0043367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C1457B" w14:textId="738B0FA1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sz w:val="20"/>
                <w:szCs w:val="20"/>
              </w:rPr>
              <w:t>0.</w:t>
            </w:r>
            <w:r w:rsidR="0064172D">
              <w:rPr>
                <w:rFonts w:hint="eastAsia"/>
                <w:sz w:val="20"/>
                <w:szCs w:val="20"/>
              </w:rPr>
              <w:t>15</w:t>
            </w:r>
          </w:p>
        </w:tc>
      </w:tr>
      <w:tr w:rsidR="00997A6F" w14:paraId="374799B6" w14:textId="77777777" w:rsidTr="001F239E">
        <w:tc>
          <w:tcPr>
            <w:tcW w:w="2552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2E355A" w14:textId="77777777" w:rsidR="00997A6F" w:rsidRDefault="00997A6F" w:rsidP="001F239E">
            <w:r>
              <w:rPr>
                <w:rFonts w:eastAsia="Times New Roman"/>
                <w:sz w:val="20"/>
                <w:szCs w:val="20"/>
              </w:rPr>
              <w:t>KPC-positive genotype</w:t>
            </w: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C18A92" w14:textId="16B3000E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sz w:val="20"/>
                <w:szCs w:val="20"/>
              </w:rPr>
              <w:t>0.71 (0.3</w:t>
            </w:r>
            <w:r w:rsidR="003734E7">
              <w:rPr>
                <w:rFonts w:hint="eastAsia"/>
                <w:sz w:val="20"/>
                <w:szCs w:val="20"/>
              </w:rPr>
              <w:t>2</w:t>
            </w:r>
            <w:r w:rsidRPr="00433671">
              <w:rPr>
                <w:sz w:val="20"/>
                <w:szCs w:val="20"/>
              </w:rPr>
              <w:t>–1.</w:t>
            </w:r>
            <w:r w:rsidR="003734E7">
              <w:rPr>
                <w:rFonts w:hint="eastAsia"/>
                <w:sz w:val="20"/>
                <w:szCs w:val="20"/>
              </w:rPr>
              <w:t>59</w:t>
            </w:r>
            <w:r w:rsidRPr="0043367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EDEAD1" w14:textId="77777777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2268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3561D5C" w14:textId="664247F2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sz w:val="20"/>
                <w:szCs w:val="20"/>
              </w:rPr>
              <w:t>0.</w:t>
            </w:r>
            <w:r w:rsidR="0064172D">
              <w:rPr>
                <w:rFonts w:hint="eastAsia"/>
                <w:sz w:val="20"/>
                <w:szCs w:val="20"/>
              </w:rPr>
              <w:t>43</w:t>
            </w:r>
            <w:r w:rsidRPr="00433671">
              <w:rPr>
                <w:sz w:val="20"/>
                <w:szCs w:val="20"/>
              </w:rPr>
              <w:t xml:space="preserve"> (0.</w:t>
            </w:r>
            <w:r w:rsidR="0064172D">
              <w:rPr>
                <w:rFonts w:hint="eastAsia"/>
                <w:sz w:val="20"/>
                <w:szCs w:val="20"/>
              </w:rPr>
              <w:t>16</w:t>
            </w:r>
            <w:r w:rsidRPr="00433671">
              <w:rPr>
                <w:sz w:val="20"/>
                <w:szCs w:val="20"/>
              </w:rPr>
              <w:t>–1.</w:t>
            </w:r>
            <w:r w:rsidR="0064172D">
              <w:rPr>
                <w:rFonts w:hint="eastAsia"/>
                <w:sz w:val="20"/>
                <w:szCs w:val="20"/>
              </w:rPr>
              <w:t>16</w:t>
            </w:r>
            <w:r w:rsidRPr="0043367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B10633" w14:textId="7967B2E6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sz w:val="20"/>
                <w:szCs w:val="20"/>
              </w:rPr>
              <w:t>0.1</w:t>
            </w:r>
            <w:r w:rsidR="0064172D">
              <w:rPr>
                <w:rFonts w:hint="eastAsia"/>
                <w:sz w:val="20"/>
                <w:szCs w:val="20"/>
              </w:rPr>
              <w:t>0</w:t>
            </w:r>
          </w:p>
        </w:tc>
      </w:tr>
      <w:tr w:rsidR="00997A6F" w14:paraId="0B8656F8" w14:textId="77777777" w:rsidTr="001F239E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E0A406" w14:textId="77777777" w:rsidR="00997A6F" w:rsidRDefault="00997A6F" w:rsidP="001F239E">
            <w:r>
              <w:rPr>
                <w:rFonts w:eastAsia="Times New Roman"/>
                <w:sz w:val="20"/>
                <w:szCs w:val="20"/>
              </w:rPr>
              <w:t xml:space="preserve">Negative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carbapenemase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0149E7" w14:textId="7C08FA08" w:rsidR="00997A6F" w:rsidRPr="00433671" w:rsidRDefault="003734E7" w:rsidP="001F23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2.25</w:t>
            </w:r>
            <w:r w:rsidR="00997A6F" w:rsidRPr="00433671">
              <w:rPr>
                <w:sz w:val="20"/>
                <w:szCs w:val="20"/>
              </w:rPr>
              <w:t xml:space="preserve"> (</w:t>
            </w:r>
            <w:r>
              <w:rPr>
                <w:rFonts w:hint="eastAsia"/>
                <w:sz w:val="20"/>
                <w:szCs w:val="20"/>
              </w:rPr>
              <w:t>1</w:t>
            </w:r>
            <w:r w:rsidR="00997A6F" w:rsidRPr="00433671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03</w:t>
            </w:r>
            <w:r w:rsidR="00997A6F" w:rsidRPr="00433671">
              <w:rPr>
                <w:sz w:val="20"/>
                <w:szCs w:val="20"/>
              </w:rPr>
              <w:t>–4.</w:t>
            </w:r>
            <w:r w:rsidR="0064172D">
              <w:rPr>
                <w:rFonts w:hint="eastAsia"/>
                <w:sz w:val="20"/>
                <w:szCs w:val="20"/>
              </w:rPr>
              <w:t>95</w:t>
            </w:r>
            <w:r w:rsidR="00997A6F" w:rsidRPr="0043367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D7D06F3" w14:textId="62774D62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color w:val="000000"/>
                <w:sz w:val="20"/>
                <w:szCs w:val="20"/>
              </w:rPr>
              <w:t>0.</w:t>
            </w:r>
            <w:r w:rsidR="0064172D">
              <w:rPr>
                <w:rFonts w:hint="eastAsia"/>
                <w:color w:val="000000"/>
                <w:sz w:val="20"/>
                <w:szCs w:val="20"/>
              </w:rPr>
              <w:t>0</w:t>
            </w:r>
            <w:r w:rsidRPr="00433671">
              <w:rPr>
                <w:color w:val="000000"/>
                <w:sz w:val="20"/>
                <w:szCs w:val="20"/>
              </w:rPr>
              <w:t>4</w:t>
            </w:r>
            <w:r w:rsidR="0064172D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0805E90" w14:textId="3100709F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sz w:val="20"/>
                <w:szCs w:val="20"/>
              </w:rPr>
              <w:t>2.</w:t>
            </w:r>
            <w:r w:rsidR="0064172D">
              <w:rPr>
                <w:rFonts w:hint="eastAsia"/>
                <w:sz w:val="20"/>
                <w:szCs w:val="20"/>
              </w:rPr>
              <w:t>01</w:t>
            </w:r>
            <w:r w:rsidRPr="00433671">
              <w:rPr>
                <w:sz w:val="20"/>
                <w:szCs w:val="20"/>
              </w:rPr>
              <w:t xml:space="preserve"> (</w:t>
            </w:r>
            <w:r w:rsidR="0064172D">
              <w:rPr>
                <w:rFonts w:hint="eastAsia"/>
                <w:sz w:val="20"/>
                <w:szCs w:val="20"/>
              </w:rPr>
              <w:t>0.82</w:t>
            </w:r>
            <w:r w:rsidRPr="00433671">
              <w:rPr>
                <w:sz w:val="20"/>
                <w:szCs w:val="20"/>
              </w:rPr>
              <w:t>–4.</w:t>
            </w:r>
            <w:r w:rsidR="0064172D">
              <w:rPr>
                <w:rFonts w:hint="eastAsia"/>
                <w:sz w:val="20"/>
                <w:szCs w:val="20"/>
              </w:rPr>
              <w:t>89</w:t>
            </w:r>
            <w:r w:rsidRPr="0043367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B87C53" w14:textId="0E25A6E9" w:rsidR="00997A6F" w:rsidRPr="00433671" w:rsidRDefault="00997A6F" w:rsidP="001F239E">
            <w:pPr>
              <w:jc w:val="center"/>
              <w:rPr>
                <w:sz w:val="20"/>
                <w:szCs w:val="20"/>
              </w:rPr>
            </w:pPr>
            <w:r w:rsidRPr="00433671">
              <w:rPr>
                <w:sz w:val="20"/>
                <w:szCs w:val="20"/>
              </w:rPr>
              <w:t>0.</w:t>
            </w:r>
            <w:r w:rsidR="0064172D">
              <w:rPr>
                <w:rFonts w:hint="eastAsia"/>
                <w:sz w:val="20"/>
                <w:szCs w:val="20"/>
              </w:rPr>
              <w:t>12</w:t>
            </w:r>
          </w:p>
        </w:tc>
      </w:tr>
    </w:tbl>
    <w:p w14:paraId="69F8D2E7" w14:textId="4315B236" w:rsidR="00D134FC" w:rsidRPr="00C541B6" w:rsidRDefault="00E033E1" w:rsidP="00C541B6">
      <w:pPr>
        <w:spacing w:before="100" w:after="400"/>
        <w:rPr>
          <w:i/>
          <w:iCs/>
          <w:sz w:val="20"/>
          <w:szCs w:val="20"/>
        </w:rPr>
      </w:pPr>
      <w:r w:rsidRPr="00747C1C">
        <w:rPr>
          <w:i/>
          <w:iCs/>
          <w:sz w:val="18"/>
          <w:szCs w:val="18"/>
        </w:rPr>
        <w:t>HR, hazard ratio;</w:t>
      </w:r>
      <w:r w:rsidRPr="00311B50">
        <w:rPr>
          <w:i/>
          <w:iCs/>
          <w:sz w:val="18"/>
          <w:szCs w:val="18"/>
        </w:rPr>
        <w:t xml:space="preserve"> </w:t>
      </w:r>
      <w:proofErr w:type="spellStart"/>
      <w:r w:rsidRPr="00311B50">
        <w:rPr>
          <w:i/>
          <w:iCs/>
          <w:sz w:val="18"/>
          <w:szCs w:val="18"/>
        </w:rPr>
        <w:t>sHR</w:t>
      </w:r>
      <w:proofErr w:type="spellEnd"/>
      <w:r w:rsidRPr="00311B50">
        <w:rPr>
          <w:i/>
          <w:iCs/>
          <w:sz w:val="18"/>
          <w:szCs w:val="18"/>
        </w:rPr>
        <w:t xml:space="preserve">, </w:t>
      </w:r>
      <w:proofErr w:type="spellStart"/>
      <w:r w:rsidRPr="00311B50">
        <w:rPr>
          <w:i/>
          <w:iCs/>
          <w:sz w:val="18"/>
          <w:szCs w:val="18"/>
        </w:rPr>
        <w:t>subdistribution</w:t>
      </w:r>
      <w:proofErr w:type="spellEnd"/>
      <w:r w:rsidRPr="00311B50">
        <w:rPr>
          <w:i/>
          <w:iCs/>
          <w:sz w:val="18"/>
          <w:szCs w:val="18"/>
        </w:rPr>
        <w:t xml:space="preserve"> hazard ratio</w:t>
      </w:r>
      <w:r>
        <w:rPr>
          <w:rFonts w:hint="eastAsia"/>
          <w:i/>
          <w:iCs/>
          <w:sz w:val="18"/>
          <w:szCs w:val="18"/>
        </w:rPr>
        <w:t>;</w:t>
      </w:r>
      <w:r w:rsidRPr="00311B50">
        <w:rPr>
          <w:i/>
          <w:iCs/>
          <w:sz w:val="18"/>
          <w:szCs w:val="18"/>
        </w:rPr>
        <w:t xml:space="preserve"> </w:t>
      </w:r>
      <w:r w:rsidRPr="00747C1C">
        <w:rPr>
          <w:i/>
          <w:iCs/>
          <w:sz w:val="18"/>
          <w:szCs w:val="18"/>
        </w:rPr>
        <w:t xml:space="preserve">CI, confidence interval; LTCF, long-term care facility; KPC, Klebsiella pneumoniae </w:t>
      </w:r>
      <w:proofErr w:type="spellStart"/>
      <w:r w:rsidRPr="00747C1C">
        <w:rPr>
          <w:i/>
          <w:iCs/>
          <w:sz w:val="18"/>
          <w:szCs w:val="18"/>
        </w:rPr>
        <w:t>carbapenemase</w:t>
      </w:r>
      <w:proofErr w:type="spellEnd"/>
      <w:r w:rsidRPr="00747C1C">
        <w:rPr>
          <w:i/>
          <w:iCs/>
          <w:sz w:val="18"/>
          <w:szCs w:val="18"/>
        </w:rPr>
        <w:t xml:space="preserve">. </w:t>
      </w:r>
      <w:r w:rsidR="00C541B6" w:rsidRPr="00C541B6">
        <w:rPr>
          <w:i/>
          <w:iCs/>
          <w:sz w:val="20"/>
          <w:szCs w:val="20"/>
        </w:rPr>
        <w:t xml:space="preserve">The sensitivity analysis used the same Fine–Gray </w:t>
      </w:r>
      <w:proofErr w:type="spellStart"/>
      <w:r w:rsidR="00C541B6" w:rsidRPr="00C541B6">
        <w:rPr>
          <w:i/>
          <w:iCs/>
          <w:sz w:val="20"/>
          <w:szCs w:val="20"/>
        </w:rPr>
        <w:t>subdistribution</w:t>
      </w:r>
      <w:proofErr w:type="spellEnd"/>
      <w:r w:rsidR="00C541B6" w:rsidRPr="00C541B6">
        <w:rPr>
          <w:i/>
          <w:iCs/>
          <w:sz w:val="20"/>
          <w:szCs w:val="20"/>
        </w:rPr>
        <w:t xml:space="preserve"> hazard model as the primary analysis (Table 3), with in-hospital death modelled as a competing event and the identical covariate set; the long-term care facility term was retained, as in the primary Fine–Gray model. Clearance was restricted to cultures documented during the index </w:t>
      </w:r>
      <w:proofErr w:type="spellStart"/>
      <w:r w:rsidR="00C541B6" w:rsidRPr="00C541B6">
        <w:rPr>
          <w:i/>
          <w:iCs/>
          <w:sz w:val="20"/>
          <w:szCs w:val="20"/>
        </w:rPr>
        <w:t>hospitalisation</w:t>
      </w:r>
      <w:proofErr w:type="spellEnd"/>
      <w:r w:rsidR="00C541B6" w:rsidRPr="00C541B6">
        <w:rPr>
          <w:i/>
          <w:iCs/>
          <w:sz w:val="20"/>
          <w:szCs w:val="20"/>
        </w:rPr>
        <w:t>, and the 18 clearances confirmed only at selective outpatient follow-up were censored at discharge, reducing the number of clearance events from 65 to 47.</w:t>
      </w:r>
      <w:r w:rsidR="00C541B6">
        <w:rPr>
          <w:rFonts w:hint="eastAsia"/>
          <w:i/>
          <w:iCs/>
          <w:sz w:val="20"/>
          <w:szCs w:val="20"/>
        </w:rPr>
        <w:t xml:space="preserve"> </w:t>
      </w:r>
      <w:r w:rsidR="00C541B6" w:rsidRPr="00C541B6">
        <w:rPr>
          <w:i/>
          <w:iCs/>
          <w:sz w:val="20"/>
          <w:szCs w:val="20"/>
        </w:rPr>
        <w:t xml:space="preserve">The associations of solid tumor and </w:t>
      </w:r>
      <w:proofErr w:type="spellStart"/>
      <w:r w:rsidR="00C541B6" w:rsidRPr="00C541B6">
        <w:rPr>
          <w:i/>
          <w:iCs/>
          <w:sz w:val="20"/>
          <w:szCs w:val="20"/>
        </w:rPr>
        <w:t>carbapenemase</w:t>
      </w:r>
      <w:proofErr w:type="spellEnd"/>
      <w:r w:rsidR="00C541B6" w:rsidRPr="00C541B6">
        <w:rPr>
          <w:i/>
          <w:iCs/>
          <w:sz w:val="20"/>
          <w:szCs w:val="20"/>
        </w:rPr>
        <w:t xml:space="preserve">-negative status, significant in the primary analysis, were attenuated to non-significance, indicating that they depended substantially on the </w:t>
      </w:r>
      <w:proofErr w:type="gramStart"/>
      <w:r w:rsidR="00C541B6" w:rsidRPr="00C541B6">
        <w:rPr>
          <w:i/>
          <w:iCs/>
          <w:sz w:val="20"/>
          <w:szCs w:val="20"/>
        </w:rPr>
        <w:t>selectively-ascertained</w:t>
      </w:r>
      <w:proofErr w:type="gramEnd"/>
      <w:r w:rsidR="00C541B6" w:rsidRPr="00C541B6">
        <w:rPr>
          <w:i/>
          <w:iCs/>
          <w:sz w:val="20"/>
          <w:szCs w:val="20"/>
        </w:rPr>
        <w:t xml:space="preserve"> outpatient clearances. Values in red are statistically significant (P &lt; 0.05); P-values &gt;0.05 are reported to two decimal places.</w:t>
      </w:r>
    </w:p>
    <w:p w14:paraId="22751C38" w14:textId="77777777" w:rsidR="00D134FC" w:rsidRDefault="00D134FC" w:rsidP="008919FA">
      <w:pPr>
        <w:spacing w:before="100" w:after="400"/>
        <w:rPr>
          <w:sz w:val="22"/>
          <w:szCs w:val="22"/>
        </w:rPr>
      </w:pPr>
    </w:p>
    <w:p w14:paraId="7F149076" w14:textId="77777777" w:rsidR="00D134FC" w:rsidRDefault="00D134FC" w:rsidP="008919FA">
      <w:pPr>
        <w:spacing w:before="100" w:after="400"/>
        <w:rPr>
          <w:sz w:val="22"/>
          <w:szCs w:val="22"/>
        </w:rPr>
      </w:pPr>
    </w:p>
    <w:p w14:paraId="66F231D1" w14:textId="05C503AB" w:rsidR="001722EC" w:rsidRDefault="001722EC">
      <w:pPr>
        <w:spacing w:before="100" w:after="400"/>
        <w:rPr>
          <w:sz w:val="22"/>
          <w:szCs w:val="22"/>
        </w:rPr>
      </w:pPr>
    </w:p>
    <w:p w14:paraId="79E698A9" w14:textId="77777777" w:rsidR="00594842" w:rsidRDefault="00594842">
      <w:pPr>
        <w:spacing w:before="100" w:after="400"/>
        <w:rPr>
          <w:sz w:val="22"/>
          <w:szCs w:val="22"/>
        </w:rPr>
      </w:pPr>
    </w:p>
    <w:p w14:paraId="013D65A6" w14:textId="77777777" w:rsidR="00594842" w:rsidRDefault="00594842">
      <w:pPr>
        <w:spacing w:before="100" w:after="400"/>
        <w:rPr>
          <w:sz w:val="22"/>
          <w:szCs w:val="22"/>
        </w:rPr>
      </w:pPr>
    </w:p>
    <w:p w14:paraId="3268A9D7" w14:textId="77777777" w:rsidR="00594842" w:rsidRDefault="00594842">
      <w:pPr>
        <w:spacing w:before="100" w:after="400"/>
        <w:rPr>
          <w:sz w:val="22"/>
          <w:szCs w:val="22"/>
        </w:rPr>
      </w:pPr>
    </w:p>
    <w:p w14:paraId="1A292D9C" w14:textId="77777777" w:rsidR="00594842" w:rsidRDefault="00594842">
      <w:pPr>
        <w:spacing w:before="100" w:after="400"/>
        <w:rPr>
          <w:sz w:val="22"/>
          <w:szCs w:val="22"/>
        </w:rPr>
      </w:pPr>
    </w:p>
    <w:p w14:paraId="5A64A66B" w14:textId="77777777" w:rsidR="00594842" w:rsidRDefault="00594842">
      <w:pPr>
        <w:spacing w:before="100" w:after="400"/>
        <w:rPr>
          <w:sz w:val="22"/>
          <w:szCs w:val="22"/>
        </w:rPr>
      </w:pPr>
    </w:p>
    <w:p w14:paraId="60450219" w14:textId="77777777" w:rsidR="00594842" w:rsidRDefault="00594842">
      <w:pPr>
        <w:spacing w:before="100" w:after="400"/>
        <w:rPr>
          <w:sz w:val="22"/>
          <w:szCs w:val="22"/>
        </w:rPr>
      </w:pPr>
    </w:p>
    <w:p w14:paraId="6EF12813" w14:textId="77777777" w:rsidR="00594842" w:rsidRDefault="00594842">
      <w:pPr>
        <w:spacing w:before="100" w:after="400"/>
        <w:rPr>
          <w:sz w:val="22"/>
          <w:szCs w:val="22"/>
        </w:rPr>
      </w:pPr>
    </w:p>
    <w:p w14:paraId="45933575" w14:textId="77777777" w:rsidR="00594842" w:rsidRDefault="00594842">
      <w:pPr>
        <w:spacing w:before="100" w:after="400"/>
        <w:rPr>
          <w:sz w:val="22"/>
          <w:szCs w:val="22"/>
        </w:rPr>
      </w:pPr>
    </w:p>
    <w:p w14:paraId="1F47C23E" w14:textId="10FCC152" w:rsidR="00816493" w:rsidRDefault="00816493">
      <w:pPr>
        <w:spacing w:before="100" w:after="400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lastRenderedPageBreak/>
        <w:t>Supplementary</w:t>
      </w:r>
      <w:r w:rsidR="00EE3322">
        <w:rPr>
          <w:rFonts w:hint="eastAsia"/>
          <w:b/>
          <w:bCs/>
          <w:sz w:val="22"/>
          <w:szCs w:val="22"/>
        </w:rPr>
        <w:t xml:space="preserve"> figure legend</w:t>
      </w:r>
    </w:p>
    <w:p w14:paraId="4E9978D8" w14:textId="20E228E6" w:rsidR="00594842" w:rsidRDefault="00594842">
      <w:pPr>
        <w:spacing w:before="100" w:after="400"/>
        <w:rPr>
          <w:sz w:val="22"/>
          <w:szCs w:val="22"/>
        </w:rPr>
      </w:pPr>
      <w:r w:rsidRPr="00594842">
        <w:rPr>
          <w:b/>
          <w:bCs/>
          <w:sz w:val="22"/>
          <w:szCs w:val="22"/>
        </w:rPr>
        <w:t>Figure S1.</w:t>
      </w:r>
      <w:r w:rsidRPr="00594842">
        <w:rPr>
          <w:sz w:val="22"/>
          <w:szCs w:val="22"/>
        </w:rPr>
        <w:t xml:space="preserve"> Study flow diagram. Of 432 patients with newly detected carbapenem-resistant </w:t>
      </w:r>
      <w:proofErr w:type="spellStart"/>
      <w:r w:rsidRPr="00E5720A">
        <w:rPr>
          <w:i/>
          <w:iCs/>
          <w:sz w:val="22"/>
          <w:szCs w:val="22"/>
        </w:rPr>
        <w:t>Enterobacterales</w:t>
      </w:r>
      <w:proofErr w:type="spellEnd"/>
      <w:r w:rsidRPr="00594842">
        <w:rPr>
          <w:sz w:val="22"/>
          <w:szCs w:val="22"/>
        </w:rPr>
        <w:t>, 4 aged &lt;18 years were excluded, leaving 428 adults. Sixty-five (15.2%) achieved clearance and 363 (84.8%) were persistent carriers; in-hospital death was modelled as a competing event (72 [16.8%] died within 30 days; no death occurred after clearance). A sensitivity analysis censored at discharge the 18 clearances confirmed only at outpatient follow-up, leaving 47 in-hospital clearance events.</w:t>
      </w:r>
    </w:p>
    <w:p w14:paraId="3B6929D5" w14:textId="77777777" w:rsidR="00594842" w:rsidRDefault="00594842">
      <w:pPr>
        <w:spacing w:before="100" w:after="400"/>
        <w:rPr>
          <w:sz w:val="22"/>
          <w:szCs w:val="22"/>
        </w:rPr>
      </w:pPr>
    </w:p>
    <w:p w14:paraId="7C8199A3" w14:textId="77777777" w:rsidR="00594842" w:rsidRPr="00594842" w:rsidRDefault="00594842">
      <w:pPr>
        <w:spacing w:before="100" w:after="400"/>
        <w:rPr>
          <w:rFonts w:hint="eastAsia"/>
          <w:sz w:val="22"/>
          <w:szCs w:val="22"/>
        </w:rPr>
      </w:pPr>
    </w:p>
    <w:sectPr w:rsidR="00594842" w:rsidRPr="00594842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C0C4" w14:textId="77777777" w:rsidR="00E068E1" w:rsidRDefault="00E068E1" w:rsidP="00BF1933">
      <w:r>
        <w:separator/>
      </w:r>
    </w:p>
  </w:endnote>
  <w:endnote w:type="continuationSeparator" w:id="0">
    <w:p w14:paraId="301BCC7C" w14:textId="77777777" w:rsidR="00E068E1" w:rsidRDefault="00E068E1" w:rsidP="00BF1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25115" w14:textId="77777777" w:rsidR="00E068E1" w:rsidRDefault="00E068E1" w:rsidP="00BF1933">
      <w:r>
        <w:separator/>
      </w:r>
    </w:p>
  </w:footnote>
  <w:footnote w:type="continuationSeparator" w:id="0">
    <w:p w14:paraId="289C6DBD" w14:textId="77777777" w:rsidR="00E068E1" w:rsidRDefault="00E068E1" w:rsidP="00BF1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167BE"/>
    <w:multiLevelType w:val="hybridMultilevel"/>
    <w:tmpl w:val="45FE878E"/>
    <w:lvl w:ilvl="0" w:tplc="EA92A4F8">
      <w:start w:val="1"/>
      <w:numFmt w:val="bullet"/>
      <w:lvlText w:val="●"/>
      <w:lvlJc w:val="left"/>
      <w:pPr>
        <w:ind w:left="720" w:hanging="360"/>
      </w:pPr>
    </w:lvl>
    <w:lvl w:ilvl="1" w:tplc="51F0E824">
      <w:start w:val="1"/>
      <w:numFmt w:val="bullet"/>
      <w:lvlText w:val="○"/>
      <w:lvlJc w:val="left"/>
      <w:pPr>
        <w:ind w:left="1440" w:hanging="360"/>
      </w:pPr>
    </w:lvl>
    <w:lvl w:ilvl="2" w:tplc="3AEAB6C4">
      <w:start w:val="1"/>
      <w:numFmt w:val="bullet"/>
      <w:lvlText w:val="■"/>
      <w:lvlJc w:val="left"/>
      <w:pPr>
        <w:ind w:left="2160" w:hanging="360"/>
      </w:pPr>
    </w:lvl>
    <w:lvl w:ilvl="3" w:tplc="F2E280AC">
      <w:start w:val="1"/>
      <w:numFmt w:val="bullet"/>
      <w:lvlText w:val="●"/>
      <w:lvlJc w:val="left"/>
      <w:pPr>
        <w:ind w:left="2880" w:hanging="360"/>
      </w:pPr>
    </w:lvl>
    <w:lvl w:ilvl="4" w:tplc="C1DA6C3E">
      <w:start w:val="1"/>
      <w:numFmt w:val="bullet"/>
      <w:lvlText w:val="○"/>
      <w:lvlJc w:val="left"/>
      <w:pPr>
        <w:ind w:left="3600" w:hanging="360"/>
      </w:pPr>
    </w:lvl>
    <w:lvl w:ilvl="5" w:tplc="E04C6D08">
      <w:start w:val="1"/>
      <w:numFmt w:val="bullet"/>
      <w:lvlText w:val="■"/>
      <w:lvlJc w:val="left"/>
      <w:pPr>
        <w:ind w:left="4320" w:hanging="360"/>
      </w:pPr>
    </w:lvl>
    <w:lvl w:ilvl="6" w:tplc="450EB1B6">
      <w:start w:val="1"/>
      <w:numFmt w:val="bullet"/>
      <w:lvlText w:val="●"/>
      <w:lvlJc w:val="left"/>
      <w:pPr>
        <w:ind w:left="5040" w:hanging="360"/>
      </w:pPr>
    </w:lvl>
    <w:lvl w:ilvl="7" w:tplc="059A4A7C">
      <w:start w:val="1"/>
      <w:numFmt w:val="bullet"/>
      <w:lvlText w:val="●"/>
      <w:lvlJc w:val="left"/>
      <w:pPr>
        <w:ind w:left="5760" w:hanging="360"/>
      </w:pPr>
    </w:lvl>
    <w:lvl w:ilvl="8" w:tplc="D97AB316">
      <w:start w:val="1"/>
      <w:numFmt w:val="bullet"/>
      <w:lvlText w:val="●"/>
      <w:lvlJc w:val="left"/>
      <w:pPr>
        <w:ind w:left="6480" w:hanging="360"/>
      </w:pPr>
    </w:lvl>
  </w:abstractNum>
  <w:num w:numId="1" w16cid:durableId="20744240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2EC"/>
    <w:rsid w:val="00070416"/>
    <w:rsid w:val="00087898"/>
    <w:rsid w:val="000879B3"/>
    <w:rsid w:val="0009000A"/>
    <w:rsid w:val="00093D0A"/>
    <w:rsid w:val="000A7612"/>
    <w:rsid w:val="000B362D"/>
    <w:rsid w:val="000C72E3"/>
    <w:rsid w:val="000C7B46"/>
    <w:rsid w:val="000E6EC9"/>
    <w:rsid w:val="00105CCD"/>
    <w:rsid w:val="00114ABC"/>
    <w:rsid w:val="00131A60"/>
    <w:rsid w:val="0013704D"/>
    <w:rsid w:val="0016592F"/>
    <w:rsid w:val="001722EC"/>
    <w:rsid w:val="00197733"/>
    <w:rsid w:val="001A11D7"/>
    <w:rsid w:val="001A62C8"/>
    <w:rsid w:val="001B39D4"/>
    <w:rsid w:val="001C3DAD"/>
    <w:rsid w:val="001D35FE"/>
    <w:rsid w:val="001D685C"/>
    <w:rsid w:val="001F1FF7"/>
    <w:rsid w:val="001F5FFE"/>
    <w:rsid w:val="00217416"/>
    <w:rsid w:val="0023317E"/>
    <w:rsid w:val="00241853"/>
    <w:rsid w:val="00253E87"/>
    <w:rsid w:val="002670D5"/>
    <w:rsid w:val="002700EF"/>
    <w:rsid w:val="0028038F"/>
    <w:rsid w:val="00293CD6"/>
    <w:rsid w:val="002D77D5"/>
    <w:rsid w:val="002F2983"/>
    <w:rsid w:val="00311B50"/>
    <w:rsid w:val="00326BC0"/>
    <w:rsid w:val="0033091C"/>
    <w:rsid w:val="00332E79"/>
    <w:rsid w:val="00350E8A"/>
    <w:rsid w:val="0035411A"/>
    <w:rsid w:val="003734E7"/>
    <w:rsid w:val="00397677"/>
    <w:rsid w:val="003976CB"/>
    <w:rsid w:val="003C439F"/>
    <w:rsid w:val="003D4151"/>
    <w:rsid w:val="003E07F1"/>
    <w:rsid w:val="00405479"/>
    <w:rsid w:val="00433671"/>
    <w:rsid w:val="0045219B"/>
    <w:rsid w:val="00480AB4"/>
    <w:rsid w:val="004A15A7"/>
    <w:rsid w:val="004B5F32"/>
    <w:rsid w:val="004C5D97"/>
    <w:rsid w:val="004E1FEC"/>
    <w:rsid w:val="004F05E2"/>
    <w:rsid w:val="004F39E3"/>
    <w:rsid w:val="00526324"/>
    <w:rsid w:val="00535CF6"/>
    <w:rsid w:val="00542E4D"/>
    <w:rsid w:val="00553CD3"/>
    <w:rsid w:val="00573CA4"/>
    <w:rsid w:val="00594842"/>
    <w:rsid w:val="00596F51"/>
    <w:rsid w:val="005A25DD"/>
    <w:rsid w:val="005E011C"/>
    <w:rsid w:val="005F3768"/>
    <w:rsid w:val="005F6E65"/>
    <w:rsid w:val="006045BB"/>
    <w:rsid w:val="006104FC"/>
    <w:rsid w:val="0064172D"/>
    <w:rsid w:val="00644A8F"/>
    <w:rsid w:val="0065178D"/>
    <w:rsid w:val="006644E9"/>
    <w:rsid w:val="00673117"/>
    <w:rsid w:val="006A4FD8"/>
    <w:rsid w:val="006B3E58"/>
    <w:rsid w:val="006C58F1"/>
    <w:rsid w:val="006D5CBE"/>
    <w:rsid w:val="006D7C52"/>
    <w:rsid w:val="006E6FA2"/>
    <w:rsid w:val="006F6226"/>
    <w:rsid w:val="00721313"/>
    <w:rsid w:val="007240BE"/>
    <w:rsid w:val="00736C71"/>
    <w:rsid w:val="00747C1C"/>
    <w:rsid w:val="00754B36"/>
    <w:rsid w:val="00773787"/>
    <w:rsid w:val="007759DC"/>
    <w:rsid w:val="00791D3B"/>
    <w:rsid w:val="007B32C0"/>
    <w:rsid w:val="007F04E5"/>
    <w:rsid w:val="007F4405"/>
    <w:rsid w:val="00816493"/>
    <w:rsid w:val="00831D99"/>
    <w:rsid w:val="008919FA"/>
    <w:rsid w:val="008D2C13"/>
    <w:rsid w:val="008E1B97"/>
    <w:rsid w:val="008E302A"/>
    <w:rsid w:val="0091583A"/>
    <w:rsid w:val="00923DC2"/>
    <w:rsid w:val="009271E1"/>
    <w:rsid w:val="0093090B"/>
    <w:rsid w:val="009352E0"/>
    <w:rsid w:val="00942764"/>
    <w:rsid w:val="00960C3E"/>
    <w:rsid w:val="0097169D"/>
    <w:rsid w:val="00997A6F"/>
    <w:rsid w:val="009B347C"/>
    <w:rsid w:val="009C5ED9"/>
    <w:rsid w:val="009D106A"/>
    <w:rsid w:val="009E5BF1"/>
    <w:rsid w:val="00A03D69"/>
    <w:rsid w:val="00A10AE7"/>
    <w:rsid w:val="00A11B05"/>
    <w:rsid w:val="00A11E3D"/>
    <w:rsid w:val="00A12A85"/>
    <w:rsid w:val="00A163D1"/>
    <w:rsid w:val="00A25387"/>
    <w:rsid w:val="00A555F3"/>
    <w:rsid w:val="00A83672"/>
    <w:rsid w:val="00A965C6"/>
    <w:rsid w:val="00AC181D"/>
    <w:rsid w:val="00AD31AC"/>
    <w:rsid w:val="00AD6924"/>
    <w:rsid w:val="00AF6F0D"/>
    <w:rsid w:val="00B02B55"/>
    <w:rsid w:val="00B21D2B"/>
    <w:rsid w:val="00B43604"/>
    <w:rsid w:val="00B553E8"/>
    <w:rsid w:val="00B651C3"/>
    <w:rsid w:val="00BF1933"/>
    <w:rsid w:val="00BF277D"/>
    <w:rsid w:val="00C1285F"/>
    <w:rsid w:val="00C40AE6"/>
    <w:rsid w:val="00C46E25"/>
    <w:rsid w:val="00C541B6"/>
    <w:rsid w:val="00C565CF"/>
    <w:rsid w:val="00C67C5A"/>
    <w:rsid w:val="00C81AF7"/>
    <w:rsid w:val="00C8259D"/>
    <w:rsid w:val="00CA35A1"/>
    <w:rsid w:val="00CB0791"/>
    <w:rsid w:val="00CD42B5"/>
    <w:rsid w:val="00CF547B"/>
    <w:rsid w:val="00CF7C1E"/>
    <w:rsid w:val="00D134FC"/>
    <w:rsid w:val="00D66ABB"/>
    <w:rsid w:val="00D71723"/>
    <w:rsid w:val="00D911DE"/>
    <w:rsid w:val="00D96595"/>
    <w:rsid w:val="00DA04FA"/>
    <w:rsid w:val="00DD1428"/>
    <w:rsid w:val="00DE3B00"/>
    <w:rsid w:val="00E033E1"/>
    <w:rsid w:val="00E068E1"/>
    <w:rsid w:val="00E1146D"/>
    <w:rsid w:val="00E165A1"/>
    <w:rsid w:val="00E30D6F"/>
    <w:rsid w:val="00E33A82"/>
    <w:rsid w:val="00E5720A"/>
    <w:rsid w:val="00E838F5"/>
    <w:rsid w:val="00E902E4"/>
    <w:rsid w:val="00E90B09"/>
    <w:rsid w:val="00E932EA"/>
    <w:rsid w:val="00E94FB1"/>
    <w:rsid w:val="00EC00E4"/>
    <w:rsid w:val="00EC69DA"/>
    <w:rsid w:val="00EC78EF"/>
    <w:rsid w:val="00EC7DAE"/>
    <w:rsid w:val="00ED7FB7"/>
    <w:rsid w:val="00EE0148"/>
    <w:rsid w:val="00EE3322"/>
    <w:rsid w:val="00F22AB5"/>
    <w:rsid w:val="00F264F7"/>
    <w:rsid w:val="00F3286B"/>
    <w:rsid w:val="00F3484E"/>
    <w:rsid w:val="00F431C0"/>
    <w:rsid w:val="00F47C23"/>
    <w:rsid w:val="00F73850"/>
    <w:rsid w:val="00F85736"/>
    <w:rsid w:val="00F94F43"/>
    <w:rsid w:val="00F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AA541"/>
  <w15:docId w15:val="{AE4E2C03-3AE1-44C7-9643-9309FF85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ko-KR" w:bidi="gu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paragraph" w:styleId="a8">
    <w:name w:val="header"/>
    <w:basedOn w:val="a"/>
    <w:link w:val="Char0"/>
    <w:uiPriority w:val="99"/>
    <w:unhideWhenUsed/>
    <w:rsid w:val="00BF19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BF1933"/>
  </w:style>
  <w:style w:type="paragraph" w:styleId="a9">
    <w:name w:val="footer"/>
    <w:basedOn w:val="a"/>
    <w:link w:val="Char1"/>
    <w:uiPriority w:val="99"/>
    <w:unhideWhenUsed/>
    <w:rsid w:val="00BF193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BF1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Jiho Kang</cp:lastModifiedBy>
  <cp:revision>70</cp:revision>
  <cp:lastPrinted>2026-03-26T04:40:00Z</cp:lastPrinted>
  <dcterms:created xsi:type="dcterms:W3CDTF">2026-03-23T08:55:00Z</dcterms:created>
  <dcterms:modified xsi:type="dcterms:W3CDTF">2026-06-19T05:31:00Z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b585904f-de17-4c5d-b1fa-4bd4f77910d5</vt:lpwstr>
  </property>
</Properties>
</file>