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BA13" w14:textId="77777777" w:rsidR="009A1A02" w:rsidRPr="009A1A02" w:rsidRDefault="009A1A02" w:rsidP="009A1A02">
      <w:pPr>
        <w:spacing w:after="240" w:line="360" w:lineRule="auto"/>
        <w:jc w:val="center"/>
        <w:rPr>
          <w:rFonts w:ascii="Times New Roman" w:eastAsia="DengXian" w:hAnsi="Times New Roman" w:cs="Times New Roman"/>
          <w:kern w:val="0"/>
          <w14:ligatures w14:val="none"/>
        </w:rPr>
      </w:pPr>
      <w:r w:rsidRPr="009A1A02">
        <w:rPr>
          <w:rFonts w:ascii="Times New Roman" w:eastAsia="Times New Roman" w:hAnsi="Times New Roman" w:cs="Times New Roman"/>
          <w:b/>
          <w:bCs/>
          <w:kern w:val="0"/>
          <w:sz w:val="32"/>
          <w:szCs w:val="32"/>
          <w14:ligatures w14:val="none"/>
        </w:rPr>
        <w:t>MetaPilot: genome-aware adaptive search-space refinement for unified DDA and DIA metaproteomics</w:t>
      </w:r>
    </w:p>
    <w:p w14:paraId="5B676CE7" w14:textId="77777777" w:rsidR="009A1A02" w:rsidRPr="009A1A02" w:rsidRDefault="009A1A02" w:rsidP="009A1A02">
      <w:pPr>
        <w:spacing w:after="120" w:line="360" w:lineRule="auto"/>
        <w:jc w:val="center"/>
        <w:rPr>
          <w:rFonts w:ascii="Times New Roman" w:eastAsia="DengXian" w:hAnsi="Times New Roman" w:cs="Times New Roman"/>
          <w:kern w:val="0"/>
          <w14:ligatures w14:val="none"/>
        </w:rPr>
      </w:pPr>
      <w:r w:rsidRPr="009A1A02">
        <w:rPr>
          <w:rFonts w:ascii="Times New Roman" w:eastAsia="Times New Roman" w:hAnsi="Times New Roman" w:cs="Times New Roman"/>
          <w:kern w:val="0"/>
          <w14:ligatures w14:val="none"/>
        </w:rPr>
        <w:t>Kai Cheng¹*, Daniel Figeys¹</w:t>
      </w:r>
    </w:p>
    <w:p w14:paraId="29C9B974" w14:textId="77777777" w:rsidR="009A1A02" w:rsidRPr="009A1A02" w:rsidRDefault="009A1A02" w:rsidP="009A1A02">
      <w:pPr>
        <w:spacing w:after="120" w:line="360" w:lineRule="auto"/>
        <w:jc w:val="center"/>
        <w:rPr>
          <w:rFonts w:ascii="Times New Roman" w:eastAsia="DengXian" w:hAnsi="Times New Roman" w:cs="Times New Roman"/>
          <w:kern w:val="0"/>
          <w14:ligatures w14:val="none"/>
        </w:rPr>
      </w:pPr>
      <w:r w:rsidRPr="009A1A02">
        <w:rPr>
          <w:rFonts w:ascii="Times New Roman" w:eastAsia="Times New Roman" w:hAnsi="Times New Roman" w:cs="Times New Roman"/>
          <w:i/>
          <w:iCs/>
          <w:kern w:val="0"/>
          <w14:ligatures w14:val="none"/>
        </w:rPr>
        <w:t>¹Quadram Institute Bioscience, Norwich Research Park, NR4 7UQ, Norwich, UK</w:t>
      </w:r>
    </w:p>
    <w:p w14:paraId="3ADC6152" w14:textId="77777777" w:rsidR="009A1A02" w:rsidRPr="009A1A02" w:rsidRDefault="009A1A02" w:rsidP="009A1A02">
      <w:pPr>
        <w:spacing w:after="120" w:line="360" w:lineRule="auto"/>
        <w:jc w:val="center"/>
        <w:rPr>
          <w:rFonts w:ascii="Times New Roman" w:eastAsia="DengXian" w:hAnsi="Times New Roman" w:cs="Times New Roman"/>
          <w:kern w:val="0"/>
          <w14:ligatures w14:val="none"/>
        </w:rPr>
      </w:pPr>
      <w:r w:rsidRPr="009A1A02">
        <w:rPr>
          <w:rFonts w:ascii="Times New Roman" w:eastAsia="Times New Roman" w:hAnsi="Times New Roman" w:cs="Times New Roman"/>
          <w:kern w:val="0"/>
          <w14:ligatures w14:val="none"/>
        </w:rPr>
        <w:t>*Corresponding author: kai.cheng@quadram.ac.uk</w:t>
      </w:r>
    </w:p>
    <w:p w14:paraId="2A3530E5" w14:textId="5AD57FEE" w:rsidR="00E03B4B" w:rsidRDefault="00E03B4B">
      <w:r>
        <w:br w:type="page"/>
      </w:r>
    </w:p>
    <w:p w14:paraId="4B99AC3F" w14:textId="2C4F5F6C" w:rsidR="00113F3D" w:rsidRDefault="00E03B4B" w:rsidP="008E460C">
      <w:r>
        <w:rPr>
          <w:noProof/>
        </w:rPr>
        <w:lastRenderedPageBreak/>
        <w:drawing>
          <wp:inline distT="0" distB="0" distL="0" distR="0" wp14:anchorId="3505557D" wp14:editId="0671F47E">
            <wp:extent cx="5731510" cy="3504565"/>
            <wp:effectExtent l="0" t="0" r="2540" b="635"/>
            <wp:docPr id="86571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504565"/>
                    </a:xfrm>
                    <a:prstGeom prst="rect">
                      <a:avLst/>
                    </a:prstGeom>
                    <a:noFill/>
                    <a:ln>
                      <a:noFill/>
                    </a:ln>
                  </pic:spPr>
                </pic:pic>
              </a:graphicData>
            </a:graphic>
          </wp:inline>
        </w:drawing>
      </w:r>
    </w:p>
    <w:p w14:paraId="7D1D7115" w14:textId="55AC4D24" w:rsidR="00D261A4" w:rsidRDefault="00A92066" w:rsidP="008E460C">
      <w:r w:rsidRPr="00375D18">
        <w:rPr>
          <w:b/>
          <w:bCs/>
        </w:rPr>
        <w:t>Figure S</w:t>
      </w:r>
      <w:r>
        <w:rPr>
          <w:b/>
          <w:bCs/>
        </w:rPr>
        <w:t>1</w:t>
      </w:r>
      <w:r w:rsidR="00372002" w:rsidRPr="00A92066">
        <w:rPr>
          <w:b/>
          <w:bCs/>
        </w:rPr>
        <w:t>.</w:t>
      </w:r>
      <w:r w:rsidR="00372002">
        <w:t xml:space="preserve"> </w:t>
      </w:r>
      <w:r w:rsidR="002143E1" w:rsidRPr="00755052">
        <w:rPr>
          <w:b/>
          <w:bCs/>
        </w:rPr>
        <w:t>Distribution of predicted peptide detectability scores for the peptide list collected from 15 metaproteomics projects.</w:t>
      </w:r>
      <w:r w:rsidR="002143E1" w:rsidRPr="002143E1">
        <w:t xml:space="preserve"> Peptide detectability was predicted for each peptide</w:t>
      </w:r>
      <w:r w:rsidR="002D34B5">
        <w:t xml:space="preserve"> by DeepDetect</w:t>
      </w:r>
      <w:r w:rsidR="002143E1" w:rsidRPr="002143E1">
        <w:t>, where higher values indicate a greater likelihood of detection by mass spectrometry. The distribution shows that a large proportion of peptides have high predicted detectability, with a median detectability of 0.862. For the DIA initial search, peptides with detectability scores above 0.8 were selected to reduce the search space while retaining peptides most likely to be observed experimentally. This cutoff is therefore a reasonable strategy for improving search efficiency without broadly excluding the highly detectable peptide population.</w:t>
      </w:r>
    </w:p>
    <w:p w14:paraId="691A86DA" w14:textId="77777777" w:rsidR="00D261A4" w:rsidRDefault="00D261A4">
      <w:r>
        <w:br w:type="page"/>
      </w:r>
    </w:p>
    <w:p w14:paraId="6B05FA8A" w14:textId="3AB7DEF2" w:rsidR="009A7ED1" w:rsidRDefault="00F64767" w:rsidP="008E460C">
      <w:r>
        <w:rPr>
          <w:noProof/>
        </w:rPr>
        <w:lastRenderedPageBreak/>
        <w:drawing>
          <wp:inline distT="0" distB="0" distL="0" distR="0" wp14:anchorId="74E6965E" wp14:editId="0571F5E4">
            <wp:extent cx="5731510" cy="4700905"/>
            <wp:effectExtent l="0" t="0" r="2540" b="4445"/>
            <wp:docPr id="1705841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700905"/>
                    </a:xfrm>
                    <a:prstGeom prst="rect">
                      <a:avLst/>
                    </a:prstGeom>
                    <a:noFill/>
                    <a:ln>
                      <a:noFill/>
                    </a:ln>
                  </pic:spPr>
                </pic:pic>
              </a:graphicData>
            </a:graphic>
          </wp:inline>
        </w:drawing>
      </w:r>
    </w:p>
    <w:p w14:paraId="063C8C59" w14:textId="49A88083" w:rsidR="008461D6" w:rsidRDefault="00375D18" w:rsidP="008E460C">
      <w:r w:rsidRPr="00375D18">
        <w:rPr>
          <w:b/>
          <w:bCs/>
        </w:rPr>
        <w:t>Figure S2. Marker-peptide coverage and genome selection behaviour in Elo_12mix_DDA samples.</w:t>
      </w:r>
      <w:r w:rsidR="00525204">
        <w:rPr>
          <w:b/>
          <w:bCs/>
        </w:rPr>
        <w:t xml:space="preserve"> </w:t>
      </w:r>
      <w:r w:rsidR="007B150E" w:rsidRPr="007B150E">
        <w:t>For Figures S2-S16, accumulated marker-peptide and PSM coverage curves were used to evaluate how MetaPilot ranks and selects genomes for refined database construction.</w:t>
      </w:r>
      <w:r w:rsidR="00731F95" w:rsidRPr="00731F95">
        <w:t xml:space="preserve"> </w:t>
      </w:r>
      <w:r w:rsidR="00731F95" w:rsidRPr="00375D18">
        <w:t xml:space="preserve">Blue lines indicate accumulated marker peptide coverage, and red lines indicate accumulated PSM coverage. Vertical dashed lines mark the genome-selection boundaries used by MetaPilot, including privileged-selected genomes where present and the greedy-selected genome cutoff. </w:t>
      </w:r>
      <w:r w:rsidR="004F25DB">
        <w:rPr>
          <w:rFonts w:hint="eastAsia"/>
        </w:rPr>
        <w:t>In this figure c</w:t>
      </w:r>
      <w:r w:rsidRPr="00375D18">
        <w:t>olumns correspond to the three raw files, and rows correspond to four DDA genome-selection modes: Marker2 Focus, Marker2 Comprehensive, Marker4 Focus and Marker4 Comprehensive. In the Marker2 workflows, coverage reached a plateau rapidly, indicating that a small number of ranked genomes explained most of the marker evidence in the defined 12-species mixture. Marker4 workflows selected broader genome sets, particularly in Comprehensive mode, while maintaining early high coverage of the observed marker peptide and PSM evidence. This supports the use of adaptive genome selection to construct compact refined databases for low-complexity samples.</w:t>
      </w:r>
    </w:p>
    <w:p w14:paraId="1A3E8322" w14:textId="77777777" w:rsidR="008461D6" w:rsidRDefault="008461D6">
      <w:r>
        <w:br w:type="page"/>
      </w:r>
    </w:p>
    <w:p w14:paraId="41F97C22" w14:textId="25252DCC" w:rsidR="00084871" w:rsidRDefault="008461D6" w:rsidP="008E460C">
      <w:r>
        <w:rPr>
          <w:noProof/>
        </w:rPr>
        <w:lastRenderedPageBreak/>
        <w:drawing>
          <wp:inline distT="0" distB="0" distL="0" distR="0" wp14:anchorId="3E888A97" wp14:editId="1A72321B">
            <wp:extent cx="5731510" cy="4701540"/>
            <wp:effectExtent l="0" t="0" r="2540" b="3810"/>
            <wp:docPr id="19738405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701540"/>
                    </a:xfrm>
                    <a:prstGeom prst="rect">
                      <a:avLst/>
                    </a:prstGeom>
                    <a:noFill/>
                    <a:ln>
                      <a:noFill/>
                    </a:ln>
                  </pic:spPr>
                </pic:pic>
              </a:graphicData>
            </a:graphic>
          </wp:inline>
        </w:drawing>
      </w:r>
    </w:p>
    <w:p w14:paraId="398C9E5A" w14:textId="042B86D4" w:rsidR="00D93F76" w:rsidRDefault="000E1136" w:rsidP="008E460C">
      <w:r w:rsidRPr="00375D18">
        <w:rPr>
          <w:b/>
          <w:bCs/>
        </w:rPr>
        <w:t>Figure S</w:t>
      </w:r>
      <w:r>
        <w:rPr>
          <w:rFonts w:hint="eastAsia"/>
          <w:b/>
          <w:bCs/>
        </w:rPr>
        <w:t>3</w:t>
      </w:r>
      <w:r w:rsidRPr="00375D18">
        <w:rPr>
          <w:b/>
          <w:bCs/>
        </w:rPr>
        <w:t>. Marker-peptide coverage and genome selection behaviour in Elo_</w:t>
      </w:r>
      <w:r w:rsidR="007E29AC">
        <w:rPr>
          <w:rFonts w:hint="eastAsia"/>
          <w:b/>
          <w:bCs/>
        </w:rPr>
        <w:t>fecal</w:t>
      </w:r>
      <w:r w:rsidRPr="00375D18">
        <w:rPr>
          <w:b/>
          <w:bCs/>
        </w:rPr>
        <w:t>_DDA samples</w:t>
      </w:r>
      <w:r w:rsidR="007E29AC">
        <w:rPr>
          <w:rFonts w:hint="eastAsia"/>
          <w:b/>
          <w:bCs/>
        </w:rPr>
        <w:t xml:space="preserve"> by the </w:t>
      </w:r>
      <w:r w:rsidR="000B1566">
        <w:rPr>
          <w:rFonts w:hint="eastAsia"/>
          <w:b/>
          <w:bCs/>
        </w:rPr>
        <w:t>M</w:t>
      </w:r>
      <w:r w:rsidR="007E29AC">
        <w:rPr>
          <w:rFonts w:hint="eastAsia"/>
          <w:b/>
          <w:bCs/>
        </w:rPr>
        <w:t>arker2 strategy.</w:t>
      </w:r>
      <w:r w:rsidR="000B1566">
        <w:rPr>
          <w:rFonts w:hint="eastAsia"/>
          <w:b/>
          <w:bCs/>
        </w:rPr>
        <w:t xml:space="preserve"> </w:t>
      </w:r>
      <w:r w:rsidR="002331B1" w:rsidRPr="002331B1">
        <w:rPr>
          <w:rFonts w:hint="eastAsia"/>
        </w:rPr>
        <w:t xml:space="preserve">This dataset contains 6 raw files, a-f represent the </w:t>
      </w:r>
      <w:r w:rsidR="002331B1" w:rsidRPr="002331B1">
        <w:t>Marker2 Focus</w:t>
      </w:r>
      <w:r w:rsidR="002331B1" w:rsidRPr="002331B1">
        <w:rPr>
          <w:rFonts w:hint="eastAsia"/>
        </w:rPr>
        <w:t xml:space="preserve"> strategy and g-l represent the</w:t>
      </w:r>
      <w:r w:rsidR="002331B1" w:rsidRPr="002331B1">
        <w:t xml:space="preserve"> Marker2 Comprehensive</w:t>
      </w:r>
      <w:r w:rsidR="00737C34">
        <w:rPr>
          <w:rFonts w:hint="eastAsia"/>
        </w:rPr>
        <w:t xml:space="preserve"> strategy</w:t>
      </w:r>
      <w:r w:rsidR="002331B1" w:rsidRPr="002331B1">
        <w:rPr>
          <w:rFonts w:hint="eastAsia"/>
        </w:rPr>
        <w:t>.</w:t>
      </w:r>
      <w:r w:rsidR="00537C08" w:rsidRPr="00EB124F">
        <w:t xml:space="preserve"> Each DDA raw file is shown separately because stochastic precursor selection can lead to run-specific peptide evidence and genome-selection behaviour.</w:t>
      </w:r>
    </w:p>
    <w:p w14:paraId="5ADC999B" w14:textId="77777777" w:rsidR="00D93F76" w:rsidRDefault="00D93F76">
      <w:r>
        <w:br w:type="page"/>
      </w:r>
    </w:p>
    <w:p w14:paraId="35154812" w14:textId="40C5BDC3" w:rsidR="000E1136" w:rsidRDefault="00D93F76" w:rsidP="008E460C">
      <w:r>
        <w:rPr>
          <w:noProof/>
        </w:rPr>
        <w:lastRenderedPageBreak/>
        <w:drawing>
          <wp:inline distT="0" distB="0" distL="0" distR="0" wp14:anchorId="13771705" wp14:editId="56887A46">
            <wp:extent cx="5731510" cy="4701540"/>
            <wp:effectExtent l="0" t="0" r="2540" b="3810"/>
            <wp:docPr id="192749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701540"/>
                    </a:xfrm>
                    <a:prstGeom prst="rect">
                      <a:avLst/>
                    </a:prstGeom>
                    <a:noFill/>
                    <a:ln>
                      <a:noFill/>
                    </a:ln>
                  </pic:spPr>
                </pic:pic>
              </a:graphicData>
            </a:graphic>
          </wp:inline>
        </w:drawing>
      </w:r>
    </w:p>
    <w:p w14:paraId="07858AC0" w14:textId="4919C66B" w:rsidR="00B06963" w:rsidRDefault="007650CD" w:rsidP="007650CD">
      <w:r w:rsidRPr="00375D18">
        <w:rPr>
          <w:b/>
          <w:bCs/>
        </w:rPr>
        <w:t>Figure S</w:t>
      </w:r>
      <w:r>
        <w:rPr>
          <w:rFonts w:hint="eastAsia"/>
          <w:b/>
          <w:bCs/>
        </w:rPr>
        <w:t>4</w:t>
      </w:r>
      <w:r w:rsidRPr="00375D18">
        <w:rPr>
          <w:b/>
          <w:bCs/>
        </w:rPr>
        <w:t>. Marker-peptide coverage and genome selection behaviour in Elo_</w:t>
      </w:r>
      <w:r>
        <w:rPr>
          <w:rFonts w:hint="eastAsia"/>
          <w:b/>
          <w:bCs/>
        </w:rPr>
        <w:t>fecal</w:t>
      </w:r>
      <w:r w:rsidRPr="00375D18">
        <w:rPr>
          <w:b/>
          <w:bCs/>
        </w:rPr>
        <w:t>_DDA samples</w:t>
      </w:r>
      <w:r>
        <w:rPr>
          <w:rFonts w:hint="eastAsia"/>
          <w:b/>
          <w:bCs/>
        </w:rPr>
        <w:t xml:space="preserve"> by the Marker4 strategy. </w:t>
      </w:r>
      <w:r w:rsidRPr="002331B1">
        <w:rPr>
          <w:rFonts w:hint="eastAsia"/>
        </w:rPr>
        <w:t xml:space="preserve">This dataset contains 6 raw files, a-f represent the </w:t>
      </w:r>
      <w:r w:rsidRPr="002331B1">
        <w:t>Marker</w:t>
      </w:r>
      <w:r w:rsidR="00DA71ED">
        <w:rPr>
          <w:rFonts w:hint="eastAsia"/>
        </w:rPr>
        <w:t>4</w:t>
      </w:r>
      <w:r w:rsidRPr="002331B1">
        <w:t xml:space="preserve"> Focus</w:t>
      </w:r>
      <w:r w:rsidRPr="002331B1">
        <w:rPr>
          <w:rFonts w:hint="eastAsia"/>
        </w:rPr>
        <w:t xml:space="preserve"> strategy and g-l represent the</w:t>
      </w:r>
      <w:r w:rsidRPr="002331B1">
        <w:t xml:space="preserve"> Marker</w:t>
      </w:r>
      <w:r w:rsidR="00DA71ED">
        <w:rPr>
          <w:rFonts w:hint="eastAsia"/>
        </w:rPr>
        <w:t>4</w:t>
      </w:r>
      <w:r w:rsidRPr="002331B1">
        <w:t xml:space="preserve"> Comprehensive</w:t>
      </w:r>
      <w:r>
        <w:rPr>
          <w:rFonts w:hint="eastAsia"/>
        </w:rPr>
        <w:t xml:space="preserve"> strategy</w:t>
      </w:r>
      <w:r w:rsidRPr="002331B1">
        <w:rPr>
          <w:rFonts w:hint="eastAsia"/>
        </w:rPr>
        <w:t>.</w:t>
      </w:r>
      <w:r w:rsidR="00C571B0" w:rsidRPr="00EB124F">
        <w:t xml:space="preserve"> Each DDA raw file is shown separately because stochastic precursor selection can lead to run-specific peptide evidence and genome-selection behaviour.</w:t>
      </w:r>
    </w:p>
    <w:p w14:paraId="78ABBD50" w14:textId="77777777" w:rsidR="00B06963" w:rsidRDefault="00B06963">
      <w:r>
        <w:br w:type="page"/>
      </w:r>
    </w:p>
    <w:p w14:paraId="7B8346DE" w14:textId="57CFD6D7" w:rsidR="007650CD" w:rsidRDefault="00B06963" w:rsidP="007650CD">
      <w:r>
        <w:rPr>
          <w:noProof/>
        </w:rPr>
        <w:lastRenderedPageBreak/>
        <w:drawing>
          <wp:inline distT="0" distB="0" distL="0" distR="0" wp14:anchorId="20FF0B98" wp14:editId="7CE2A65B">
            <wp:extent cx="5731510" cy="3526155"/>
            <wp:effectExtent l="0" t="0" r="2540" b="0"/>
            <wp:docPr id="1725024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08FDF9B4" w14:textId="4B7C0D7D" w:rsidR="00A42F0D" w:rsidRDefault="00486761" w:rsidP="008E460C">
      <w:r w:rsidRPr="00375D18">
        <w:rPr>
          <w:b/>
          <w:bCs/>
        </w:rPr>
        <w:t>Figure S</w:t>
      </w:r>
      <w:r>
        <w:rPr>
          <w:rFonts w:hint="eastAsia"/>
          <w:b/>
          <w:bCs/>
        </w:rPr>
        <w:t>5</w:t>
      </w:r>
      <w:r w:rsidRPr="00375D18">
        <w:rPr>
          <w:b/>
          <w:bCs/>
        </w:rPr>
        <w:t xml:space="preserve">. Marker-peptide coverage and genome selection behaviour in </w:t>
      </w:r>
      <w:r>
        <w:rPr>
          <w:rFonts w:hint="eastAsia"/>
          <w:b/>
          <w:bCs/>
        </w:rPr>
        <w:t>Qiao_12mix</w:t>
      </w:r>
      <w:r w:rsidRPr="00375D18">
        <w:rPr>
          <w:b/>
          <w:bCs/>
        </w:rPr>
        <w:t>_DDA samples</w:t>
      </w:r>
      <w:r>
        <w:rPr>
          <w:rFonts w:hint="eastAsia"/>
          <w:b/>
          <w:bCs/>
        </w:rPr>
        <w:t xml:space="preserve"> by the Marker2 focus strategy. </w:t>
      </w:r>
      <w:r w:rsidRPr="002331B1">
        <w:rPr>
          <w:rFonts w:hint="eastAsia"/>
        </w:rPr>
        <w:t xml:space="preserve">This dataset contains </w:t>
      </w:r>
      <w:r>
        <w:rPr>
          <w:rFonts w:hint="eastAsia"/>
        </w:rPr>
        <w:t>9</w:t>
      </w:r>
      <w:r w:rsidRPr="002331B1">
        <w:rPr>
          <w:rFonts w:hint="eastAsia"/>
        </w:rPr>
        <w:t xml:space="preserve"> raw files.</w:t>
      </w:r>
      <w:r w:rsidR="00BC5017" w:rsidRPr="00EB124F">
        <w:t xml:space="preserve"> Each DDA raw file is shown separately because stochastic precursor selection can lead to run-specific peptide evidence and genome-selection behaviour.</w:t>
      </w:r>
    </w:p>
    <w:p w14:paraId="1D513DBA" w14:textId="77777777" w:rsidR="00084871" w:rsidRDefault="00084871">
      <w:r>
        <w:br w:type="page"/>
      </w:r>
    </w:p>
    <w:p w14:paraId="0A558F7E" w14:textId="17F7394C" w:rsidR="00FF7092" w:rsidRDefault="00084871" w:rsidP="008E460C">
      <w:r>
        <w:rPr>
          <w:noProof/>
        </w:rPr>
        <w:lastRenderedPageBreak/>
        <w:drawing>
          <wp:inline distT="0" distB="0" distL="0" distR="0" wp14:anchorId="2EB33885" wp14:editId="4863CD89">
            <wp:extent cx="5731510" cy="3526155"/>
            <wp:effectExtent l="0" t="0" r="2540" b="0"/>
            <wp:docPr id="17880539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656DEE2F" w14:textId="08B323CD" w:rsidR="00972A5A" w:rsidRDefault="00972A5A" w:rsidP="00972A5A">
      <w:r w:rsidRPr="00375D18">
        <w:rPr>
          <w:b/>
          <w:bCs/>
        </w:rPr>
        <w:t>Figure S</w:t>
      </w:r>
      <w:r w:rsidR="002B34D4">
        <w:rPr>
          <w:rFonts w:hint="eastAsia"/>
          <w:b/>
          <w:bCs/>
        </w:rPr>
        <w:t>6</w:t>
      </w:r>
      <w:r w:rsidRPr="00375D18">
        <w:rPr>
          <w:b/>
          <w:bCs/>
        </w:rPr>
        <w:t xml:space="preserve">. Marker-peptide coverage and genome selection behaviour in </w:t>
      </w:r>
      <w:r w:rsidR="00DD07DA">
        <w:rPr>
          <w:rFonts w:hint="eastAsia"/>
          <w:b/>
          <w:bCs/>
        </w:rPr>
        <w:t>Qiao_12mix</w:t>
      </w:r>
      <w:r w:rsidRPr="00375D18">
        <w:rPr>
          <w:b/>
          <w:bCs/>
        </w:rPr>
        <w:t>_DDA samples</w:t>
      </w:r>
      <w:r>
        <w:rPr>
          <w:rFonts w:hint="eastAsia"/>
          <w:b/>
          <w:bCs/>
        </w:rPr>
        <w:t xml:space="preserve"> by the Marker2</w:t>
      </w:r>
      <w:r w:rsidR="00DD07DA">
        <w:rPr>
          <w:rFonts w:hint="eastAsia"/>
          <w:b/>
          <w:bCs/>
        </w:rPr>
        <w:t xml:space="preserve"> </w:t>
      </w:r>
      <w:r w:rsidR="002B34D4">
        <w:rPr>
          <w:rFonts w:hint="eastAsia"/>
          <w:b/>
          <w:bCs/>
        </w:rPr>
        <w:t>comprehensive</w:t>
      </w:r>
      <w:r>
        <w:rPr>
          <w:rFonts w:hint="eastAsia"/>
          <w:b/>
          <w:bCs/>
        </w:rPr>
        <w:t xml:space="preserve"> strategy. </w:t>
      </w:r>
      <w:r w:rsidRPr="002331B1">
        <w:rPr>
          <w:rFonts w:hint="eastAsia"/>
        </w:rPr>
        <w:t xml:space="preserve">This dataset contains </w:t>
      </w:r>
      <w:r w:rsidR="00DD07DA">
        <w:rPr>
          <w:rFonts w:hint="eastAsia"/>
        </w:rPr>
        <w:t>9</w:t>
      </w:r>
      <w:r w:rsidRPr="002331B1">
        <w:rPr>
          <w:rFonts w:hint="eastAsia"/>
        </w:rPr>
        <w:t xml:space="preserve"> raw files.</w:t>
      </w:r>
      <w:r w:rsidR="00790C53" w:rsidRPr="00EB124F">
        <w:t xml:space="preserve"> Each DDA raw file is shown separately because stochastic precursor selection can lead to run-specific peptide evidence and genome-selection behaviour.</w:t>
      </w:r>
    </w:p>
    <w:p w14:paraId="547C95DB" w14:textId="0A5F36C9" w:rsidR="00027DD4" w:rsidRDefault="00027DD4">
      <w:r>
        <w:br w:type="page"/>
      </w:r>
    </w:p>
    <w:p w14:paraId="01C56DCD" w14:textId="0BE2B739" w:rsidR="00972A5A" w:rsidRDefault="00027DD4" w:rsidP="008E460C">
      <w:r>
        <w:rPr>
          <w:noProof/>
        </w:rPr>
        <w:lastRenderedPageBreak/>
        <w:drawing>
          <wp:inline distT="0" distB="0" distL="0" distR="0" wp14:anchorId="54DD75C8" wp14:editId="02595660">
            <wp:extent cx="5731510" cy="3526155"/>
            <wp:effectExtent l="0" t="0" r="2540" b="0"/>
            <wp:docPr id="11389561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677C4879" w14:textId="48EA143B" w:rsidR="00882E64" w:rsidRDefault="003E5578" w:rsidP="003E5578">
      <w:r w:rsidRPr="00375D18">
        <w:rPr>
          <w:b/>
          <w:bCs/>
        </w:rPr>
        <w:t>Figure S</w:t>
      </w:r>
      <w:r>
        <w:rPr>
          <w:rFonts w:hint="eastAsia"/>
          <w:b/>
          <w:bCs/>
        </w:rPr>
        <w:t>7</w:t>
      </w:r>
      <w:r w:rsidRPr="00375D18">
        <w:rPr>
          <w:b/>
          <w:bCs/>
        </w:rPr>
        <w:t xml:space="preserve">. Marker-peptide coverage and genome selection behaviour in </w:t>
      </w:r>
      <w:r>
        <w:rPr>
          <w:rFonts w:hint="eastAsia"/>
          <w:b/>
          <w:bCs/>
        </w:rPr>
        <w:t>Qiao_12mix</w:t>
      </w:r>
      <w:r w:rsidRPr="00375D18">
        <w:rPr>
          <w:b/>
          <w:bCs/>
        </w:rPr>
        <w:t>_DDA samples</w:t>
      </w:r>
      <w:r>
        <w:rPr>
          <w:rFonts w:hint="eastAsia"/>
          <w:b/>
          <w:bCs/>
        </w:rPr>
        <w:t xml:space="preserve"> by the Marker4 focus strategy. </w:t>
      </w:r>
      <w:r w:rsidRPr="002331B1">
        <w:rPr>
          <w:rFonts w:hint="eastAsia"/>
        </w:rPr>
        <w:t xml:space="preserve">This dataset contains </w:t>
      </w:r>
      <w:r>
        <w:rPr>
          <w:rFonts w:hint="eastAsia"/>
        </w:rPr>
        <w:t>9</w:t>
      </w:r>
      <w:r w:rsidRPr="002331B1">
        <w:rPr>
          <w:rFonts w:hint="eastAsia"/>
        </w:rPr>
        <w:t xml:space="preserve"> raw files.</w:t>
      </w:r>
      <w:r w:rsidR="004E2D62" w:rsidRPr="00EB124F">
        <w:t xml:space="preserve"> Each DDA raw file is shown separately because stochastic precursor selection can lead to run-specific peptide evidence and genome-selection behaviour.</w:t>
      </w:r>
    </w:p>
    <w:p w14:paraId="564DA13A" w14:textId="77777777" w:rsidR="00882E64" w:rsidRDefault="00882E64">
      <w:r>
        <w:br w:type="page"/>
      </w:r>
    </w:p>
    <w:p w14:paraId="562E9870" w14:textId="593AC481" w:rsidR="003E5578" w:rsidRDefault="00880284" w:rsidP="003E5578">
      <w:r>
        <w:rPr>
          <w:noProof/>
        </w:rPr>
        <w:lastRenderedPageBreak/>
        <w:drawing>
          <wp:inline distT="0" distB="0" distL="0" distR="0" wp14:anchorId="7F7D29C3" wp14:editId="230E14E4">
            <wp:extent cx="5731510" cy="3526155"/>
            <wp:effectExtent l="0" t="0" r="2540" b="0"/>
            <wp:docPr id="6085763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23446760" w14:textId="7E149A3F" w:rsidR="0054541A" w:rsidRDefault="00880284" w:rsidP="00880284">
      <w:r w:rsidRPr="00375D18">
        <w:rPr>
          <w:b/>
          <w:bCs/>
        </w:rPr>
        <w:t>Figure S</w:t>
      </w:r>
      <w:r>
        <w:rPr>
          <w:rFonts w:hint="eastAsia"/>
          <w:b/>
          <w:bCs/>
        </w:rPr>
        <w:t>8</w:t>
      </w:r>
      <w:r w:rsidRPr="00375D18">
        <w:rPr>
          <w:b/>
          <w:bCs/>
        </w:rPr>
        <w:t xml:space="preserve">. Marker-peptide coverage and genome selection behaviour in </w:t>
      </w:r>
      <w:r>
        <w:rPr>
          <w:rFonts w:hint="eastAsia"/>
          <w:b/>
          <w:bCs/>
        </w:rPr>
        <w:t>Qiao_12mix</w:t>
      </w:r>
      <w:r w:rsidRPr="00375D18">
        <w:rPr>
          <w:b/>
          <w:bCs/>
        </w:rPr>
        <w:t>_DDA samples</w:t>
      </w:r>
      <w:r>
        <w:rPr>
          <w:rFonts w:hint="eastAsia"/>
          <w:b/>
          <w:bCs/>
        </w:rPr>
        <w:t xml:space="preserve"> by the Marker4 comprehensive strategy. </w:t>
      </w:r>
      <w:r w:rsidRPr="002331B1">
        <w:rPr>
          <w:rFonts w:hint="eastAsia"/>
        </w:rPr>
        <w:t xml:space="preserve">This dataset contains </w:t>
      </w:r>
      <w:r>
        <w:rPr>
          <w:rFonts w:hint="eastAsia"/>
        </w:rPr>
        <w:t>9</w:t>
      </w:r>
      <w:r w:rsidRPr="002331B1">
        <w:rPr>
          <w:rFonts w:hint="eastAsia"/>
        </w:rPr>
        <w:t xml:space="preserve"> raw files.</w:t>
      </w:r>
      <w:r w:rsidR="00A263DE" w:rsidRPr="00EB124F">
        <w:t xml:space="preserve"> Each DDA raw file is shown separately because stochastic precursor selection can lead to run-specific peptide evidence and genome-selection behaviour.</w:t>
      </w:r>
    </w:p>
    <w:p w14:paraId="24276009" w14:textId="77777777" w:rsidR="0054541A" w:rsidRDefault="0054541A">
      <w:r>
        <w:br w:type="page"/>
      </w:r>
    </w:p>
    <w:p w14:paraId="1F4EB468" w14:textId="79BEA7FA" w:rsidR="00880284" w:rsidRDefault="001C00C3" w:rsidP="00880284">
      <w:r>
        <w:rPr>
          <w:noProof/>
        </w:rPr>
        <w:lastRenderedPageBreak/>
        <w:drawing>
          <wp:inline distT="0" distB="0" distL="0" distR="0" wp14:anchorId="71F8EFD8" wp14:editId="757DA66D">
            <wp:extent cx="5731510" cy="3526155"/>
            <wp:effectExtent l="0" t="0" r="2540" b="0"/>
            <wp:docPr id="1377811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5CEAF86F" w14:textId="06431772" w:rsidR="00136F81" w:rsidRDefault="003C398A" w:rsidP="003C398A">
      <w:r w:rsidRPr="00375D18">
        <w:rPr>
          <w:b/>
          <w:bCs/>
        </w:rPr>
        <w:t>Figure S</w:t>
      </w:r>
      <w:r>
        <w:rPr>
          <w:rFonts w:hint="eastAsia"/>
          <w:b/>
          <w:bCs/>
        </w:rPr>
        <w:t>9</w:t>
      </w:r>
      <w:r w:rsidRPr="00375D18">
        <w:rPr>
          <w:b/>
          <w:bCs/>
        </w:rPr>
        <w:t xml:space="preserve">. Marker-peptide coverage and genome selection behaviour in </w:t>
      </w:r>
      <w:r>
        <w:rPr>
          <w:rFonts w:hint="eastAsia"/>
          <w:b/>
          <w:bCs/>
        </w:rPr>
        <w:t>Qiao_fecal</w:t>
      </w:r>
      <w:r w:rsidRPr="00375D18">
        <w:rPr>
          <w:b/>
          <w:bCs/>
        </w:rPr>
        <w:t>_DDA samples</w:t>
      </w:r>
      <w:r>
        <w:rPr>
          <w:rFonts w:hint="eastAsia"/>
          <w:b/>
          <w:bCs/>
        </w:rPr>
        <w:t xml:space="preserve"> by the Marker2 focus strategy. </w:t>
      </w:r>
      <w:r w:rsidRPr="002331B1">
        <w:rPr>
          <w:rFonts w:hint="eastAsia"/>
        </w:rPr>
        <w:t xml:space="preserve">This dataset contains </w:t>
      </w:r>
      <w:r>
        <w:rPr>
          <w:rFonts w:hint="eastAsia"/>
        </w:rPr>
        <w:t>9</w:t>
      </w:r>
      <w:r w:rsidRPr="002331B1">
        <w:rPr>
          <w:rFonts w:hint="eastAsia"/>
        </w:rPr>
        <w:t xml:space="preserve"> raw files.</w:t>
      </w:r>
      <w:r w:rsidR="00D34F43" w:rsidRPr="00EB124F">
        <w:t xml:space="preserve"> Each DDA raw file is shown separately because stochastic precursor selection can lead to run-specific peptide evidence and genome-selection behaviour.</w:t>
      </w:r>
    </w:p>
    <w:p w14:paraId="6A7939B0" w14:textId="77777777" w:rsidR="00136F81" w:rsidRDefault="00136F81">
      <w:r>
        <w:br w:type="page"/>
      </w:r>
    </w:p>
    <w:p w14:paraId="600A7376" w14:textId="508FB02A" w:rsidR="003C398A" w:rsidRDefault="00047F2E" w:rsidP="003C398A">
      <w:r>
        <w:rPr>
          <w:noProof/>
        </w:rPr>
        <w:lastRenderedPageBreak/>
        <w:drawing>
          <wp:inline distT="0" distB="0" distL="0" distR="0" wp14:anchorId="1A9A1281" wp14:editId="1EF8F4DD">
            <wp:extent cx="5731510" cy="3526155"/>
            <wp:effectExtent l="0" t="0" r="2540" b="0"/>
            <wp:docPr id="17955591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34204B23" w14:textId="232FED0A" w:rsidR="00505218" w:rsidRDefault="00804572" w:rsidP="00804572">
      <w:r w:rsidRPr="00375D18">
        <w:rPr>
          <w:b/>
          <w:bCs/>
        </w:rPr>
        <w:t>Figure S</w:t>
      </w:r>
      <w:r>
        <w:rPr>
          <w:rFonts w:hint="eastAsia"/>
          <w:b/>
          <w:bCs/>
        </w:rPr>
        <w:t>10</w:t>
      </w:r>
      <w:r w:rsidRPr="00375D18">
        <w:rPr>
          <w:b/>
          <w:bCs/>
        </w:rPr>
        <w:t xml:space="preserve">. Marker-peptide coverage and genome selection behaviour in </w:t>
      </w:r>
      <w:r>
        <w:rPr>
          <w:rFonts w:hint="eastAsia"/>
          <w:b/>
          <w:bCs/>
        </w:rPr>
        <w:t>Qiao_fecal</w:t>
      </w:r>
      <w:r w:rsidRPr="00375D18">
        <w:rPr>
          <w:b/>
          <w:bCs/>
        </w:rPr>
        <w:t>_DDA samples</w:t>
      </w:r>
      <w:r>
        <w:rPr>
          <w:rFonts w:hint="eastAsia"/>
          <w:b/>
          <w:bCs/>
        </w:rPr>
        <w:t xml:space="preserve"> by the Marker2 </w:t>
      </w:r>
      <w:r w:rsidR="009B691F">
        <w:rPr>
          <w:rFonts w:hint="eastAsia"/>
          <w:b/>
          <w:bCs/>
        </w:rPr>
        <w:t xml:space="preserve">comprehensive </w:t>
      </w:r>
      <w:r>
        <w:rPr>
          <w:rFonts w:hint="eastAsia"/>
          <w:b/>
          <w:bCs/>
        </w:rPr>
        <w:t xml:space="preserve">strategy. </w:t>
      </w:r>
      <w:r w:rsidRPr="002331B1">
        <w:rPr>
          <w:rFonts w:hint="eastAsia"/>
        </w:rPr>
        <w:t xml:space="preserve">This dataset contains </w:t>
      </w:r>
      <w:r>
        <w:rPr>
          <w:rFonts w:hint="eastAsia"/>
        </w:rPr>
        <w:t>9</w:t>
      </w:r>
      <w:r w:rsidRPr="002331B1">
        <w:rPr>
          <w:rFonts w:hint="eastAsia"/>
        </w:rPr>
        <w:t xml:space="preserve"> raw files.</w:t>
      </w:r>
      <w:r w:rsidR="00D432A5" w:rsidRPr="00EB124F">
        <w:t xml:space="preserve"> Each DDA raw file is shown separately because stochastic precursor selection can lead to run-specific peptide evidence and genome-selection behaviour.</w:t>
      </w:r>
    </w:p>
    <w:p w14:paraId="5F6F96B4" w14:textId="77777777" w:rsidR="00505218" w:rsidRDefault="00505218">
      <w:r>
        <w:br w:type="page"/>
      </w:r>
    </w:p>
    <w:p w14:paraId="79FBA752" w14:textId="1DB63601" w:rsidR="00804572" w:rsidRDefault="000E2050" w:rsidP="00804572">
      <w:r>
        <w:rPr>
          <w:noProof/>
        </w:rPr>
        <w:lastRenderedPageBreak/>
        <w:drawing>
          <wp:inline distT="0" distB="0" distL="0" distR="0" wp14:anchorId="049F192B" wp14:editId="0E101D4E">
            <wp:extent cx="5731510" cy="3526155"/>
            <wp:effectExtent l="0" t="0" r="2540" b="0"/>
            <wp:docPr id="15035801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76F18806" w14:textId="1A593505" w:rsidR="00AD3D77" w:rsidRDefault="00280340" w:rsidP="00280340">
      <w:r w:rsidRPr="00375D18">
        <w:rPr>
          <w:b/>
          <w:bCs/>
        </w:rPr>
        <w:t>Figure S</w:t>
      </w:r>
      <w:r>
        <w:rPr>
          <w:rFonts w:hint="eastAsia"/>
          <w:b/>
          <w:bCs/>
        </w:rPr>
        <w:t>11</w:t>
      </w:r>
      <w:r w:rsidRPr="00375D18">
        <w:rPr>
          <w:b/>
          <w:bCs/>
        </w:rPr>
        <w:t xml:space="preserve">. Marker-peptide coverage and genome selection behaviour in </w:t>
      </w:r>
      <w:r>
        <w:rPr>
          <w:rFonts w:hint="eastAsia"/>
          <w:b/>
          <w:bCs/>
        </w:rPr>
        <w:t>Qiao_fecal</w:t>
      </w:r>
      <w:r w:rsidRPr="00375D18">
        <w:rPr>
          <w:b/>
          <w:bCs/>
        </w:rPr>
        <w:t>_DDA samples</w:t>
      </w:r>
      <w:r>
        <w:rPr>
          <w:rFonts w:hint="eastAsia"/>
          <w:b/>
          <w:bCs/>
        </w:rPr>
        <w:t xml:space="preserve"> by the Marker4 focus strategy. </w:t>
      </w:r>
      <w:r w:rsidRPr="002331B1">
        <w:rPr>
          <w:rFonts w:hint="eastAsia"/>
        </w:rPr>
        <w:t xml:space="preserve">This dataset contains </w:t>
      </w:r>
      <w:r>
        <w:rPr>
          <w:rFonts w:hint="eastAsia"/>
        </w:rPr>
        <w:t>9</w:t>
      </w:r>
      <w:r w:rsidRPr="002331B1">
        <w:rPr>
          <w:rFonts w:hint="eastAsia"/>
        </w:rPr>
        <w:t xml:space="preserve"> raw files.</w:t>
      </w:r>
      <w:r w:rsidR="00BE0489" w:rsidRPr="00EB124F">
        <w:t xml:space="preserve"> Each DDA raw file is shown separately because stochastic precursor selection can lead to run-specific peptide evidence and genome-selection behaviour.</w:t>
      </w:r>
    </w:p>
    <w:p w14:paraId="125F3942" w14:textId="77777777" w:rsidR="00AD3D77" w:rsidRDefault="00AD3D77">
      <w:r>
        <w:br w:type="page"/>
      </w:r>
    </w:p>
    <w:p w14:paraId="346AAD4E" w14:textId="564C36F0" w:rsidR="00280340" w:rsidRDefault="00B37215" w:rsidP="00280340">
      <w:r>
        <w:rPr>
          <w:noProof/>
        </w:rPr>
        <w:lastRenderedPageBreak/>
        <w:drawing>
          <wp:inline distT="0" distB="0" distL="0" distR="0" wp14:anchorId="1E88D56F" wp14:editId="2BA8ECCC">
            <wp:extent cx="5731510" cy="3526155"/>
            <wp:effectExtent l="0" t="0" r="2540" b="0"/>
            <wp:docPr id="18167174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526155"/>
                    </a:xfrm>
                    <a:prstGeom prst="rect">
                      <a:avLst/>
                    </a:prstGeom>
                    <a:noFill/>
                    <a:ln>
                      <a:noFill/>
                    </a:ln>
                  </pic:spPr>
                </pic:pic>
              </a:graphicData>
            </a:graphic>
          </wp:inline>
        </w:drawing>
      </w:r>
    </w:p>
    <w:p w14:paraId="61B2EBD5" w14:textId="4E8300DE" w:rsidR="008B46BF" w:rsidRDefault="00447519" w:rsidP="00447519">
      <w:r w:rsidRPr="00375D18">
        <w:rPr>
          <w:b/>
          <w:bCs/>
        </w:rPr>
        <w:t>Figure S</w:t>
      </w:r>
      <w:r>
        <w:rPr>
          <w:rFonts w:hint="eastAsia"/>
          <w:b/>
          <w:bCs/>
        </w:rPr>
        <w:t>12</w:t>
      </w:r>
      <w:r w:rsidRPr="00375D18">
        <w:rPr>
          <w:b/>
          <w:bCs/>
        </w:rPr>
        <w:t xml:space="preserve">. Marker-peptide coverage and genome selection behaviour in </w:t>
      </w:r>
      <w:r>
        <w:rPr>
          <w:rFonts w:hint="eastAsia"/>
          <w:b/>
          <w:bCs/>
        </w:rPr>
        <w:t>Qiao_fecal</w:t>
      </w:r>
      <w:r w:rsidRPr="00375D18">
        <w:rPr>
          <w:b/>
          <w:bCs/>
        </w:rPr>
        <w:t>_DDA samples</w:t>
      </w:r>
      <w:r>
        <w:rPr>
          <w:rFonts w:hint="eastAsia"/>
          <w:b/>
          <w:bCs/>
        </w:rPr>
        <w:t xml:space="preserve"> by the Marker4 comprehensive strategy. </w:t>
      </w:r>
      <w:r w:rsidRPr="002331B1">
        <w:rPr>
          <w:rFonts w:hint="eastAsia"/>
        </w:rPr>
        <w:t xml:space="preserve">This dataset contains </w:t>
      </w:r>
      <w:r>
        <w:rPr>
          <w:rFonts w:hint="eastAsia"/>
        </w:rPr>
        <w:t>9</w:t>
      </w:r>
      <w:r w:rsidRPr="002331B1">
        <w:rPr>
          <w:rFonts w:hint="eastAsia"/>
        </w:rPr>
        <w:t xml:space="preserve"> raw files.</w:t>
      </w:r>
      <w:r w:rsidR="00EB124F" w:rsidRPr="00EB124F">
        <w:t xml:space="preserve"> Each DDA raw file is shown separately because stochastic precursor selection can lead to run-specific peptide evidence and genome-selection behaviour.</w:t>
      </w:r>
    </w:p>
    <w:p w14:paraId="7E4FE100" w14:textId="77777777" w:rsidR="008B46BF" w:rsidRDefault="008B46BF">
      <w:r>
        <w:br w:type="page"/>
      </w:r>
    </w:p>
    <w:p w14:paraId="765E2FA0" w14:textId="292A2E20" w:rsidR="00447519" w:rsidRDefault="00335081" w:rsidP="00447519">
      <w:r>
        <w:rPr>
          <w:noProof/>
        </w:rPr>
        <w:lastRenderedPageBreak/>
        <w:drawing>
          <wp:inline distT="0" distB="0" distL="0" distR="0" wp14:anchorId="35E86A14" wp14:editId="20E30A46">
            <wp:extent cx="5652000" cy="3475438"/>
            <wp:effectExtent l="0" t="0" r="6350" b="0"/>
            <wp:docPr id="19589355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2000" cy="3475438"/>
                    </a:xfrm>
                    <a:prstGeom prst="rect">
                      <a:avLst/>
                    </a:prstGeom>
                    <a:noFill/>
                    <a:ln>
                      <a:noFill/>
                    </a:ln>
                  </pic:spPr>
                </pic:pic>
              </a:graphicData>
            </a:graphic>
          </wp:inline>
        </w:drawing>
      </w:r>
    </w:p>
    <w:p w14:paraId="3CFD770F" w14:textId="178C7B65" w:rsidR="00677EB9" w:rsidRDefault="00335081" w:rsidP="00335081">
      <w:r w:rsidRPr="00375D18">
        <w:rPr>
          <w:b/>
          <w:bCs/>
        </w:rPr>
        <w:t>Figure S</w:t>
      </w:r>
      <w:r>
        <w:rPr>
          <w:rFonts w:hint="eastAsia"/>
          <w:b/>
          <w:bCs/>
        </w:rPr>
        <w:t>1</w:t>
      </w:r>
      <w:r>
        <w:rPr>
          <w:b/>
          <w:bCs/>
        </w:rPr>
        <w:t>3</w:t>
      </w:r>
      <w:r w:rsidRPr="00375D18">
        <w:rPr>
          <w:b/>
          <w:bCs/>
        </w:rPr>
        <w:t xml:space="preserve">. Marker-peptide coverage and genome selection behaviour in </w:t>
      </w:r>
      <w:r w:rsidR="006E2771">
        <w:rPr>
          <w:b/>
          <w:bCs/>
        </w:rPr>
        <w:t>Elo</w:t>
      </w:r>
      <w:r>
        <w:rPr>
          <w:rFonts w:hint="eastAsia"/>
          <w:b/>
          <w:bCs/>
        </w:rPr>
        <w:t>_</w:t>
      </w:r>
      <w:r w:rsidR="006E2771">
        <w:rPr>
          <w:b/>
          <w:bCs/>
        </w:rPr>
        <w:t>12mix</w:t>
      </w:r>
      <w:r w:rsidRPr="00375D18">
        <w:rPr>
          <w:b/>
          <w:bCs/>
        </w:rPr>
        <w:t>_D</w:t>
      </w:r>
      <w:r w:rsidR="006E2771">
        <w:rPr>
          <w:b/>
          <w:bCs/>
        </w:rPr>
        <w:t>I</w:t>
      </w:r>
      <w:r w:rsidRPr="00375D18">
        <w:rPr>
          <w:b/>
          <w:bCs/>
        </w:rPr>
        <w:t>A samples</w:t>
      </w:r>
      <w:r>
        <w:rPr>
          <w:rFonts w:hint="eastAsia"/>
          <w:b/>
          <w:bCs/>
        </w:rPr>
        <w:t xml:space="preserve">. </w:t>
      </w:r>
      <w:r w:rsidR="002418C3">
        <w:t>The four strategies are (a) seed focus; (b) seed comprehensive; (c) marker focus and (d) marker comprehensive, respectively</w:t>
      </w:r>
      <w:r w:rsidRPr="002331B1">
        <w:rPr>
          <w:rFonts w:hint="eastAsia"/>
        </w:rPr>
        <w:t>.</w:t>
      </w:r>
      <w:r w:rsidR="00DE4CFA" w:rsidRPr="00DE4CFA">
        <w:t xml:space="preserve"> For DIA analyses, raw files were combined for genome selection in the pooled mode shown here; MetaPilot can also run DIA genome selection separately for each raw file.</w:t>
      </w:r>
    </w:p>
    <w:p w14:paraId="6BF27220" w14:textId="77777777" w:rsidR="00677EB9" w:rsidRDefault="00677EB9">
      <w:r>
        <w:br w:type="page"/>
      </w:r>
    </w:p>
    <w:p w14:paraId="5F84F680" w14:textId="4816770F" w:rsidR="00335081" w:rsidRDefault="00677EB9" w:rsidP="00335081">
      <w:r>
        <w:rPr>
          <w:noProof/>
        </w:rPr>
        <w:lastRenderedPageBreak/>
        <w:drawing>
          <wp:inline distT="0" distB="0" distL="0" distR="0" wp14:anchorId="706C73C6" wp14:editId="19E76426">
            <wp:extent cx="5652000" cy="3475437"/>
            <wp:effectExtent l="0" t="0" r="6350" b="0"/>
            <wp:docPr id="8734614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52000" cy="3475437"/>
                    </a:xfrm>
                    <a:prstGeom prst="rect">
                      <a:avLst/>
                    </a:prstGeom>
                    <a:noFill/>
                    <a:ln>
                      <a:noFill/>
                    </a:ln>
                  </pic:spPr>
                </pic:pic>
              </a:graphicData>
            </a:graphic>
          </wp:inline>
        </w:drawing>
      </w:r>
    </w:p>
    <w:p w14:paraId="64DE4F34" w14:textId="652BC7FA" w:rsidR="002D5C8E" w:rsidRDefault="008E725F" w:rsidP="008E725F">
      <w:r w:rsidRPr="00375D18">
        <w:rPr>
          <w:b/>
          <w:bCs/>
        </w:rPr>
        <w:t>Figure S</w:t>
      </w:r>
      <w:r>
        <w:rPr>
          <w:rFonts w:hint="eastAsia"/>
          <w:b/>
          <w:bCs/>
        </w:rPr>
        <w:t>1</w:t>
      </w:r>
      <w:r>
        <w:rPr>
          <w:b/>
          <w:bCs/>
        </w:rPr>
        <w:t>4</w:t>
      </w:r>
      <w:r w:rsidRPr="00375D18">
        <w:rPr>
          <w:b/>
          <w:bCs/>
        </w:rPr>
        <w:t xml:space="preserve">. Marker-peptide coverage and genome selection behaviour in </w:t>
      </w:r>
      <w:r>
        <w:rPr>
          <w:b/>
          <w:bCs/>
        </w:rPr>
        <w:t>Elo</w:t>
      </w:r>
      <w:r>
        <w:rPr>
          <w:rFonts w:hint="eastAsia"/>
          <w:b/>
          <w:bCs/>
        </w:rPr>
        <w:t>_</w:t>
      </w:r>
      <w:r w:rsidR="00F03FAD">
        <w:rPr>
          <w:b/>
          <w:bCs/>
        </w:rPr>
        <w:t>fecal</w:t>
      </w:r>
      <w:r w:rsidRPr="00375D18">
        <w:rPr>
          <w:b/>
          <w:bCs/>
        </w:rPr>
        <w:t>_D</w:t>
      </w:r>
      <w:r>
        <w:rPr>
          <w:b/>
          <w:bCs/>
        </w:rPr>
        <w:t>I</w:t>
      </w:r>
      <w:r w:rsidRPr="00375D18">
        <w:rPr>
          <w:b/>
          <w:bCs/>
        </w:rPr>
        <w:t>A samples</w:t>
      </w:r>
      <w:r>
        <w:rPr>
          <w:rFonts w:hint="eastAsia"/>
          <w:b/>
          <w:bCs/>
        </w:rPr>
        <w:t xml:space="preserve">. </w:t>
      </w:r>
      <w:r>
        <w:t>The four strategies are (a) seed focus; (b) seed comprehensive; (c) marker focus and (d) marker comprehensive, respectively</w:t>
      </w:r>
      <w:r w:rsidRPr="002331B1">
        <w:rPr>
          <w:rFonts w:hint="eastAsia"/>
        </w:rPr>
        <w:t>.</w:t>
      </w:r>
      <w:r w:rsidR="00DD0B06" w:rsidRPr="00DD0B06">
        <w:t xml:space="preserve"> For DIA analyses, raw files were combined for genome selection in the pooled mode shown here; MetaPilot can also run DIA genome selection separately for each raw file.</w:t>
      </w:r>
    </w:p>
    <w:p w14:paraId="192C6A38" w14:textId="77777777" w:rsidR="002D5C8E" w:rsidRDefault="002D5C8E">
      <w:r>
        <w:br w:type="page"/>
      </w:r>
    </w:p>
    <w:p w14:paraId="53777842" w14:textId="20AE56AB" w:rsidR="008E725F" w:rsidRDefault="006168F8" w:rsidP="008E725F">
      <w:r>
        <w:rPr>
          <w:noProof/>
        </w:rPr>
        <w:lastRenderedPageBreak/>
        <w:drawing>
          <wp:inline distT="0" distB="0" distL="0" distR="0" wp14:anchorId="2D6EB16B" wp14:editId="2FE28A5E">
            <wp:extent cx="5652000" cy="3475438"/>
            <wp:effectExtent l="0" t="0" r="6350" b="0"/>
            <wp:docPr id="11093698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2000" cy="3475438"/>
                    </a:xfrm>
                    <a:prstGeom prst="rect">
                      <a:avLst/>
                    </a:prstGeom>
                    <a:noFill/>
                    <a:ln>
                      <a:noFill/>
                    </a:ln>
                  </pic:spPr>
                </pic:pic>
              </a:graphicData>
            </a:graphic>
          </wp:inline>
        </w:drawing>
      </w:r>
    </w:p>
    <w:p w14:paraId="20C3065F" w14:textId="2C8DB9B9" w:rsidR="00D108C9" w:rsidRDefault="006168F8" w:rsidP="006168F8">
      <w:r w:rsidRPr="00375D18">
        <w:rPr>
          <w:b/>
          <w:bCs/>
        </w:rPr>
        <w:t>Figure S</w:t>
      </w:r>
      <w:r>
        <w:rPr>
          <w:rFonts w:hint="eastAsia"/>
          <w:b/>
          <w:bCs/>
        </w:rPr>
        <w:t>1</w:t>
      </w:r>
      <w:r>
        <w:rPr>
          <w:b/>
          <w:bCs/>
        </w:rPr>
        <w:t>5</w:t>
      </w:r>
      <w:r w:rsidRPr="00375D18">
        <w:rPr>
          <w:b/>
          <w:bCs/>
        </w:rPr>
        <w:t xml:space="preserve">. Marker-peptide coverage and genome selection behaviour in </w:t>
      </w:r>
      <w:r w:rsidR="00F56C39">
        <w:rPr>
          <w:b/>
          <w:bCs/>
        </w:rPr>
        <w:t>Qiao</w:t>
      </w:r>
      <w:r>
        <w:rPr>
          <w:rFonts w:hint="eastAsia"/>
          <w:b/>
          <w:bCs/>
        </w:rPr>
        <w:t>_</w:t>
      </w:r>
      <w:r w:rsidR="00F56C39">
        <w:rPr>
          <w:b/>
          <w:bCs/>
        </w:rPr>
        <w:t>12mix</w:t>
      </w:r>
      <w:r w:rsidRPr="00375D18">
        <w:rPr>
          <w:b/>
          <w:bCs/>
        </w:rPr>
        <w:t>_D</w:t>
      </w:r>
      <w:r>
        <w:rPr>
          <w:b/>
          <w:bCs/>
        </w:rPr>
        <w:t>I</w:t>
      </w:r>
      <w:r w:rsidRPr="00375D18">
        <w:rPr>
          <w:b/>
          <w:bCs/>
        </w:rPr>
        <w:t>A samples</w:t>
      </w:r>
      <w:r>
        <w:rPr>
          <w:rFonts w:hint="eastAsia"/>
          <w:b/>
          <w:bCs/>
        </w:rPr>
        <w:t xml:space="preserve">. </w:t>
      </w:r>
      <w:r>
        <w:t>The four strategies are (a) seed focus; (b) seed comprehensive; (c) marker focus and (d) marker comprehensive, respectively</w:t>
      </w:r>
      <w:r w:rsidRPr="002331B1">
        <w:rPr>
          <w:rFonts w:hint="eastAsia"/>
        </w:rPr>
        <w:t>.</w:t>
      </w:r>
      <w:r w:rsidR="00212DC9" w:rsidRPr="00DD0B06">
        <w:t xml:space="preserve"> For DIA analyses, raw files were combined for genome selection in the pooled mode shown here; MetaPilot can also run DIA genome selection separately for each raw file.</w:t>
      </w:r>
    </w:p>
    <w:p w14:paraId="6C98BAE0" w14:textId="77777777" w:rsidR="00D108C9" w:rsidRDefault="00D108C9">
      <w:r>
        <w:br w:type="page"/>
      </w:r>
    </w:p>
    <w:p w14:paraId="40AE8FFF" w14:textId="79D5A5F9" w:rsidR="00D108C9" w:rsidRDefault="002512FF" w:rsidP="006168F8">
      <w:r>
        <w:rPr>
          <w:noProof/>
        </w:rPr>
        <w:lastRenderedPageBreak/>
        <w:drawing>
          <wp:inline distT="0" distB="0" distL="0" distR="0" wp14:anchorId="70DDB9FC" wp14:editId="288921CD">
            <wp:extent cx="5652000" cy="3475438"/>
            <wp:effectExtent l="0" t="0" r="6350" b="0"/>
            <wp:docPr id="16691019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2000" cy="3475438"/>
                    </a:xfrm>
                    <a:prstGeom prst="rect">
                      <a:avLst/>
                    </a:prstGeom>
                    <a:noFill/>
                    <a:ln>
                      <a:noFill/>
                    </a:ln>
                  </pic:spPr>
                </pic:pic>
              </a:graphicData>
            </a:graphic>
          </wp:inline>
        </w:drawing>
      </w:r>
    </w:p>
    <w:p w14:paraId="7CDBBF70" w14:textId="3D91863E" w:rsidR="002B5A51" w:rsidRDefault="002512FF" w:rsidP="006168F8">
      <w:r w:rsidRPr="00375D18">
        <w:rPr>
          <w:b/>
          <w:bCs/>
        </w:rPr>
        <w:t>Figure S</w:t>
      </w:r>
      <w:r>
        <w:rPr>
          <w:rFonts w:hint="eastAsia"/>
          <w:b/>
          <w:bCs/>
        </w:rPr>
        <w:t>1</w:t>
      </w:r>
      <w:r>
        <w:rPr>
          <w:b/>
          <w:bCs/>
        </w:rPr>
        <w:t>6</w:t>
      </w:r>
      <w:r w:rsidRPr="00375D18">
        <w:rPr>
          <w:b/>
          <w:bCs/>
        </w:rPr>
        <w:t xml:space="preserve">. Marker-peptide coverage and genome selection behaviour in </w:t>
      </w:r>
      <w:r>
        <w:rPr>
          <w:b/>
          <w:bCs/>
        </w:rPr>
        <w:t>Qiao</w:t>
      </w:r>
      <w:r>
        <w:rPr>
          <w:rFonts w:hint="eastAsia"/>
          <w:b/>
          <w:bCs/>
        </w:rPr>
        <w:t>_</w:t>
      </w:r>
      <w:r w:rsidR="007D630C">
        <w:rPr>
          <w:b/>
          <w:bCs/>
        </w:rPr>
        <w:t>fecal</w:t>
      </w:r>
      <w:r w:rsidRPr="00375D18">
        <w:rPr>
          <w:b/>
          <w:bCs/>
        </w:rPr>
        <w:t>_D</w:t>
      </w:r>
      <w:r>
        <w:rPr>
          <w:b/>
          <w:bCs/>
        </w:rPr>
        <w:t>I</w:t>
      </w:r>
      <w:r w:rsidRPr="00375D18">
        <w:rPr>
          <w:b/>
          <w:bCs/>
        </w:rPr>
        <w:t>A samples</w:t>
      </w:r>
      <w:r>
        <w:rPr>
          <w:rFonts w:hint="eastAsia"/>
          <w:b/>
          <w:bCs/>
        </w:rPr>
        <w:t xml:space="preserve">. </w:t>
      </w:r>
      <w:r>
        <w:t>The four strategies are (a) seed focus; (b) seed comprehensive; (c) marker focus and (d) marker comprehensive, respectively</w:t>
      </w:r>
      <w:r w:rsidRPr="002331B1">
        <w:rPr>
          <w:rFonts w:hint="eastAsia"/>
        </w:rPr>
        <w:t>.</w:t>
      </w:r>
      <w:r w:rsidR="00182605" w:rsidRPr="00DD0B06">
        <w:t xml:space="preserve"> For DIA analyses, raw files were combined for genome selection in the pooled mode shown here; MetaPilot can also run DIA genome selection separately for each raw file.</w:t>
      </w:r>
    </w:p>
    <w:p w14:paraId="12D7BE96" w14:textId="77777777" w:rsidR="002B5A51" w:rsidRDefault="002B5A51">
      <w:r>
        <w:br w:type="page"/>
      </w:r>
    </w:p>
    <w:p w14:paraId="79B72D99" w14:textId="27E1BB93" w:rsidR="002B5A51" w:rsidRDefault="002B5A51" w:rsidP="002B5A51">
      <w:pPr>
        <w:pStyle w:val="Heading2"/>
        <w:rPr>
          <w:rFonts w:hint="eastAsia"/>
        </w:rPr>
      </w:pPr>
      <w:r w:rsidRPr="00BC160A">
        <w:lastRenderedPageBreak/>
        <w:t xml:space="preserve">Supplementary </w:t>
      </w:r>
      <w:r>
        <w:t>Table</w:t>
      </w:r>
      <w:r w:rsidR="00DB2767">
        <w:rPr>
          <w:rFonts w:hint="eastAsia"/>
        </w:rPr>
        <w:t xml:space="preserve"> 2</w:t>
      </w:r>
    </w:p>
    <w:tbl>
      <w:tblPr>
        <w:tblW w:w="0" w:type="auto"/>
        <w:tblCellSpacing w:w="15" w:type="dxa"/>
        <w:tblBorders>
          <w:top w:val="single" w:sz="4" w:space="0" w:color="auto"/>
          <w:bottom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8"/>
        <w:gridCol w:w="1687"/>
        <w:gridCol w:w="3899"/>
        <w:gridCol w:w="1762"/>
      </w:tblGrid>
      <w:tr w:rsidR="00AE5B98" w:rsidRPr="00AE5B98" w14:paraId="009213FB" w14:textId="77777777" w:rsidTr="00AE5B98">
        <w:trPr>
          <w:tblHeader/>
          <w:tblCellSpacing w:w="15" w:type="dxa"/>
        </w:trPr>
        <w:tc>
          <w:tcPr>
            <w:tcW w:w="0" w:type="auto"/>
            <w:vAlign w:val="center"/>
            <w:hideMark/>
          </w:tcPr>
          <w:p w14:paraId="72FFFA8F" w14:textId="77777777" w:rsidR="00AE5B98" w:rsidRPr="00AE5B98" w:rsidRDefault="00AE5B98" w:rsidP="00AE5B98">
            <w:pPr>
              <w:rPr>
                <w:b/>
                <w:bCs/>
              </w:rPr>
            </w:pPr>
            <w:r w:rsidRPr="00AE5B98">
              <w:rPr>
                <w:b/>
                <w:bCs/>
              </w:rPr>
              <w:t>Dataset</w:t>
            </w:r>
          </w:p>
        </w:tc>
        <w:tc>
          <w:tcPr>
            <w:tcW w:w="0" w:type="auto"/>
            <w:vAlign w:val="center"/>
            <w:hideMark/>
          </w:tcPr>
          <w:p w14:paraId="613C45EB" w14:textId="77777777" w:rsidR="00AE5B98" w:rsidRPr="00AE5B98" w:rsidRDefault="00AE5B98" w:rsidP="00AE5B98">
            <w:pPr>
              <w:rPr>
                <w:b/>
                <w:bCs/>
              </w:rPr>
            </w:pPr>
            <w:r w:rsidRPr="00AE5B98">
              <w:rPr>
                <w:b/>
                <w:bCs/>
              </w:rPr>
              <w:t>Published workflow</w:t>
            </w:r>
          </w:p>
        </w:tc>
        <w:tc>
          <w:tcPr>
            <w:tcW w:w="0" w:type="auto"/>
            <w:vAlign w:val="center"/>
            <w:hideMark/>
          </w:tcPr>
          <w:p w14:paraId="60533FE1" w14:textId="77777777" w:rsidR="00AE5B98" w:rsidRPr="00AE5B98" w:rsidRDefault="00AE5B98" w:rsidP="00AE5B98">
            <w:pPr>
              <w:rPr>
                <w:b/>
                <w:bCs/>
              </w:rPr>
            </w:pPr>
            <w:r w:rsidRPr="00AE5B98">
              <w:rPr>
                <w:b/>
                <w:bCs/>
              </w:rPr>
              <w:t>Database/library strategy</w:t>
            </w:r>
          </w:p>
        </w:tc>
        <w:tc>
          <w:tcPr>
            <w:tcW w:w="0" w:type="auto"/>
            <w:vAlign w:val="center"/>
            <w:hideMark/>
          </w:tcPr>
          <w:p w14:paraId="74C69013" w14:textId="77777777" w:rsidR="00AE5B98" w:rsidRPr="00AE5B98" w:rsidRDefault="00AE5B98" w:rsidP="00AE5B98">
            <w:pPr>
              <w:rPr>
                <w:b/>
                <w:bCs/>
              </w:rPr>
            </w:pPr>
            <w:r w:rsidRPr="00AE5B98">
              <w:rPr>
                <w:b/>
                <w:bCs/>
              </w:rPr>
              <w:t>DDA dependency</w:t>
            </w:r>
          </w:p>
        </w:tc>
      </w:tr>
      <w:tr w:rsidR="00AE5B98" w:rsidRPr="00AE5B98" w14:paraId="228CADEB" w14:textId="77777777" w:rsidTr="00AE5B98">
        <w:trPr>
          <w:tblCellSpacing w:w="15" w:type="dxa"/>
        </w:trPr>
        <w:tc>
          <w:tcPr>
            <w:tcW w:w="0" w:type="auto"/>
            <w:vAlign w:val="center"/>
            <w:hideMark/>
          </w:tcPr>
          <w:p w14:paraId="7F152706" w14:textId="77777777" w:rsidR="00AE5B98" w:rsidRPr="00AE5B98" w:rsidRDefault="00AE5B98" w:rsidP="00AE5B98">
            <w:r w:rsidRPr="00AE5B98">
              <w:t>Qiao_fecal_DIA</w:t>
            </w:r>
          </w:p>
        </w:tc>
        <w:tc>
          <w:tcPr>
            <w:tcW w:w="0" w:type="auto"/>
            <w:vAlign w:val="center"/>
            <w:hideMark/>
          </w:tcPr>
          <w:p w14:paraId="6986FCC7" w14:textId="77777777" w:rsidR="00AE5B98" w:rsidRPr="00AE5B98" w:rsidRDefault="00AE5B98" w:rsidP="00AE5B98">
            <w:r w:rsidRPr="00AE5B98">
              <w:t>directDIA-HAPs</w:t>
            </w:r>
          </w:p>
        </w:tc>
        <w:tc>
          <w:tcPr>
            <w:tcW w:w="0" w:type="auto"/>
            <w:vAlign w:val="center"/>
            <w:hideMark/>
          </w:tcPr>
          <w:p w14:paraId="7A9C3D60" w14:textId="77777777" w:rsidR="00AE5B98" w:rsidRPr="00AE5B98" w:rsidRDefault="00AE5B98" w:rsidP="00AE5B98">
            <w:r w:rsidRPr="00AE5B98">
              <w:t>DIA searched against HAPs-filtered database</w:t>
            </w:r>
          </w:p>
        </w:tc>
        <w:tc>
          <w:tcPr>
            <w:tcW w:w="0" w:type="auto"/>
            <w:vAlign w:val="center"/>
            <w:hideMark/>
          </w:tcPr>
          <w:p w14:paraId="56EB78F8" w14:textId="77777777" w:rsidR="00AE5B98" w:rsidRPr="00AE5B98" w:rsidRDefault="00AE5B98" w:rsidP="00AE5B98">
            <w:r w:rsidRPr="00AE5B98">
              <w:t>No matched DDA library</w:t>
            </w:r>
          </w:p>
        </w:tc>
      </w:tr>
      <w:tr w:rsidR="00AE5B98" w:rsidRPr="00AE5B98" w14:paraId="275C8ED0" w14:textId="77777777" w:rsidTr="00AE5B98">
        <w:trPr>
          <w:tblCellSpacing w:w="15" w:type="dxa"/>
        </w:trPr>
        <w:tc>
          <w:tcPr>
            <w:tcW w:w="0" w:type="auto"/>
            <w:vAlign w:val="center"/>
            <w:hideMark/>
          </w:tcPr>
          <w:p w14:paraId="09F8D276" w14:textId="77777777" w:rsidR="00AE5B98" w:rsidRPr="00AE5B98" w:rsidRDefault="00AE5B98" w:rsidP="00AE5B98">
            <w:r w:rsidRPr="00AE5B98">
              <w:t>Qiao_fecal_DIA</w:t>
            </w:r>
          </w:p>
        </w:tc>
        <w:tc>
          <w:tcPr>
            <w:tcW w:w="0" w:type="auto"/>
            <w:vAlign w:val="center"/>
            <w:hideMark/>
          </w:tcPr>
          <w:p w14:paraId="29AEB449" w14:textId="77777777" w:rsidR="00AE5B98" w:rsidRPr="00AE5B98" w:rsidRDefault="00AE5B98" w:rsidP="00AE5B98">
            <w:r w:rsidRPr="00AE5B98">
              <w:t>directDIA-Combined UMGS</w:t>
            </w:r>
          </w:p>
        </w:tc>
        <w:tc>
          <w:tcPr>
            <w:tcW w:w="0" w:type="auto"/>
            <w:vAlign w:val="center"/>
            <w:hideMark/>
          </w:tcPr>
          <w:p w14:paraId="2E472FEF" w14:textId="77777777" w:rsidR="00AE5B98" w:rsidRPr="00AE5B98" w:rsidRDefault="00AE5B98" w:rsidP="00AE5B98">
            <w:r w:rsidRPr="00AE5B98">
              <w:t>DIA searched against combined UMGS HAPs-filtered database</w:t>
            </w:r>
          </w:p>
        </w:tc>
        <w:tc>
          <w:tcPr>
            <w:tcW w:w="0" w:type="auto"/>
            <w:vAlign w:val="center"/>
            <w:hideMark/>
          </w:tcPr>
          <w:p w14:paraId="7C06AE60" w14:textId="77777777" w:rsidR="00AE5B98" w:rsidRPr="00AE5B98" w:rsidRDefault="00AE5B98" w:rsidP="00AE5B98">
            <w:r w:rsidRPr="00AE5B98">
              <w:t>No matched DDA library</w:t>
            </w:r>
          </w:p>
        </w:tc>
      </w:tr>
      <w:tr w:rsidR="00AE5B98" w:rsidRPr="00AE5B98" w14:paraId="3CA03D14" w14:textId="77777777" w:rsidTr="00AE5B98">
        <w:trPr>
          <w:tblCellSpacing w:w="15" w:type="dxa"/>
        </w:trPr>
        <w:tc>
          <w:tcPr>
            <w:tcW w:w="0" w:type="auto"/>
            <w:vAlign w:val="center"/>
            <w:hideMark/>
          </w:tcPr>
          <w:p w14:paraId="24DF97CF" w14:textId="77777777" w:rsidR="00AE5B98" w:rsidRPr="00AE5B98" w:rsidRDefault="00AE5B98" w:rsidP="00AE5B98">
            <w:r w:rsidRPr="00AE5B98">
              <w:t>Qiao_fecal_DIA</w:t>
            </w:r>
          </w:p>
        </w:tc>
        <w:tc>
          <w:tcPr>
            <w:tcW w:w="0" w:type="auto"/>
            <w:vAlign w:val="center"/>
            <w:hideMark/>
          </w:tcPr>
          <w:p w14:paraId="30CF964C" w14:textId="77777777" w:rsidR="00AE5B98" w:rsidRPr="00AE5B98" w:rsidRDefault="00AE5B98" w:rsidP="00AE5B98">
            <w:r w:rsidRPr="00AE5B98">
              <w:t>directDIA-MG</w:t>
            </w:r>
          </w:p>
        </w:tc>
        <w:tc>
          <w:tcPr>
            <w:tcW w:w="0" w:type="auto"/>
            <w:vAlign w:val="center"/>
            <w:hideMark/>
          </w:tcPr>
          <w:p w14:paraId="26C5C0FF" w14:textId="77777777" w:rsidR="00AE5B98" w:rsidRPr="00AE5B98" w:rsidRDefault="00AE5B98" w:rsidP="00AE5B98">
            <w:r w:rsidRPr="00AE5B98">
              <w:t>DIA searched against metagenomic sequencing-derived database</w:t>
            </w:r>
          </w:p>
        </w:tc>
        <w:tc>
          <w:tcPr>
            <w:tcW w:w="0" w:type="auto"/>
            <w:vAlign w:val="center"/>
            <w:hideMark/>
          </w:tcPr>
          <w:p w14:paraId="0B89B2E2" w14:textId="77777777" w:rsidR="00AE5B98" w:rsidRPr="00AE5B98" w:rsidRDefault="00AE5B98" w:rsidP="00AE5B98">
            <w:r w:rsidRPr="00AE5B98">
              <w:t>No matched DDA library</w:t>
            </w:r>
          </w:p>
        </w:tc>
      </w:tr>
      <w:tr w:rsidR="00AE5B98" w:rsidRPr="00AE5B98" w14:paraId="64090726" w14:textId="77777777" w:rsidTr="00AE5B98">
        <w:trPr>
          <w:tblCellSpacing w:w="15" w:type="dxa"/>
        </w:trPr>
        <w:tc>
          <w:tcPr>
            <w:tcW w:w="0" w:type="auto"/>
            <w:vAlign w:val="center"/>
            <w:hideMark/>
          </w:tcPr>
          <w:p w14:paraId="6A53EBD9" w14:textId="77777777" w:rsidR="00AE5B98" w:rsidRPr="00AE5B98" w:rsidRDefault="00AE5B98" w:rsidP="00AE5B98">
            <w:r w:rsidRPr="00AE5B98">
              <w:t>Qiao_fecal_DIA</w:t>
            </w:r>
          </w:p>
        </w:tc>
        <w:tc>
          <w:tcPr>
            <w:tcW w:w="0" w:type="auto"/>
            <w:vAlign w:val="center"/>
            <w:hideMark/>
          </w:tcPr>
          <w:p w14:paraId="308BDDE4" w14:textId="77777777" w:rsidR="00AE5B98" w:rsidRPr="00AE5B98" w:rsidRDefault="00AE5B98" w:rsidP="00AE5B98">
            <w:r w:rsidRPr="00AE5B98">
              <w:t>hyblibDIA-HAPs</w:t>
            </w:r>
          </w:p>
        </w:tc>
        <w:tc>
          <w:tcPr>
            <w:tcW w:w="0" w:type="auto"/>
            <w:vAlign w:val="center"/>
            <w:hideMark/>
          </w:tcPr>
          <w:p w14:paraId="00CC498D" w14:textId="77777777" w:rsidR="00AE5B98" w:rsidRPr="00AE5B98" w:rsidRDefault="00AE5B98" w:rsidP="00AE5B98">
            <w:r w:rsidRPr="00AE5B98">
              <w:t>Hybrid library using DDA+DIA evidence with HAPs-filtered database</w:t>
            </w:r>
          </w:p>
        </w:tc>
        <w:tc>
          <w:tcPr>
            <w:tcW w:w="0" w:type="auto"/>
            <w:vAlign w:val="center"/>
            <w:hideMark/>
          </w:tcPr>
          <w:p w14:paraId="382E51E8" w14:textId="77777777" w:rsidR="00AE5B98" w:rsidRPr="00AE5B98" w:rsidRDefault="00AE5B98" w:rsidP="00AE5B98">
            <w:r w:rsidRPr="00AE5B98">
              <w:t>Yes</w:t>
            </w:r>
          </w:p>
        </w:tc>
      </w:tr>
      <w:tr w:rsidR="00AE5B98" w:rsidRPr="00AE5B98" w14:paraId="04ECE21F" w14:textId="77777777" w:rsidTr="00AE5B98">
        <w:trPr>
          <w:tblCellSpacing w:w="15" w:type="dxa"/>
        </w:trPr>
        <w:tc>
          <w:tcPr>
            <w:tcW w:w="0" w:type="auto"/>
            <w:vAlign w:val="center"/>
            <w:hideMark/>
          </w:tcPr>
          <w:p w14:paraId="49642840" w14:textId="77777777" w:rsidR="00AE5B98" w:rsidRPr="00AE5B98" w:rsidRDefault="00AE5B98" w:rsidP="00AE5B98">
            <w:r w:rsidRPr="00AE5B98">
              <w:t>Qiao_fecal_DIA</w:t>
            </w:r>
          </w:p>
        </w:tc>
        <w:tc>
          <w:tcPr>
            <w:tcW w:w="0" w:type="auto"/>
            <w:vAlign w:val="center"/>
            <w:hideMark/>
          </w:tcPr>
          <w:p w14:paraId="22690B39" w14:textId="77777777" w:rsidR="00AE5B98" w:rsidRPr="00AE5B98" w:rsidRDefault="00AE5B98" w:rsidP="00AE5B98">
            <w:r w:rsidRPr="00AE5B98">
              <w:t>hyblibDIA-Combined UMGS</w:t>
            </w:r>
          </w:p>
        </w:tc>
        <w:tc>
          <w:tcPr>
            <w:tcW w:w="0" w:type="auto"/>
            <w:vAlign w:val="center"/>
            <w:hideMark/>
          </w:tcPr>
          <w:p w14:paraId="32E059BB" w14:textId="77777777" w:rsidR="00AE5B98" w:rsidRPr="00AE5B98" w:rsidRDefault="00AE5B98" w:rsidP="00AE5B98">
            <w:r w:rsidRPr="00AE5B98">
              <w:t>Hybrid library using DDA+DIA evidence with combined UMGS HAPs-filtered database</w:t>
            </w:r>
          </w:p>
        </w:tc>
        <w:tc>
          <w:tcPr>
            <w:tcW w:w="0" w:type="auto"/>
            <w:vAlign w:val="center"/>
            <w:hideMark/>
          </w:tcPr>
          <w:p w14:paraId="63DF3479" w14:textId="77777777" w:rsidR="00AE5B98" w:rsidRPr="00AE5B98" w:rsidRDefault="00AE5B98" w:rsidP="00AE5B98">
            <w:r w:rsidRPr="00AE5B98">
              <w:t>Yes</w:t>
            </w:r>
          </w:p>
        </w:tc>
      </w:tr>
      <w:tr w:rsidR="00AE5B98" w:rsidRPr="00AE5B98" w14:paraId="0E0B0EF8" w14:textId="77777777" w:rsidTr="00AE5B98">
        <w:trPr>
          <w:tblCellSpacing w:w="15" w:type="dxa"/>
        </w:trPr>
        <w:tc>
          <w:tcPr>
            <w:tcW w:w="0" w:type="auto"/>
            <w:vAlign w:val="center"/>
            <w:hideMark/>
          </w:tcPr>
          <w:p w14:paraId="0EAB82C7" w14:textId="77777777" w:rsidR="00AE5B98" w:rsidRPr="00AE5B98" w:rsidRDefault="00AE5B98" w:rsidP="00AE5B98">
            <w:r w:rsidRPr="00AE5B98">
              <w:t>Qiao_fecal_DIA</w:t>
            </w:r>
          </w:p>
        </w:tc>
        <w:tc>
          <w:tcPr>
            <w:tcW w:w="0" w:type="auto"/>
            <w:vAlign w:val="center"/>
            <w:hideMark/>
          </w:tcPr>
          <w:p w14:paraId="64C4B2A8" w14:textId="77777777" w:rsidR="00AE5B98" w:rsidRPr="00AE5B98" w:rsidRDefault="00AE5B98" w:rsidP="00AE5B98">
            <w:r w:rsidRPr="00AE5B98">
              <w:t>hyblibDIA-MG</w:t>
            </w:r>
          </w:p>
        </w:tc>
        <w:tc>
          <w:tcPr>
            <w:tcW w:w="0" w:type="auto"/>
            <w:vAlign w:val="center"/>
            <w:hideMark/>
          </w:tcPr>
          <w:p w14:paraId="6906B0DE" w14:textId="77777777" w:rsidR="00AE5B98" w:rsidRPr="00AE5B98" w:rsidRDefault="00AE5B98" w:rsidP="00AE5B98">
            <w:r w:rsidRPr="00AE5B98">
              <w:t>Hybrid library using DDA+DIA evidence with metagenomic database</w:t>
            </w:r>
          </w:p>
        </w:tc>
        <w:tc>
          <w:tcPr>
            <w:tcW w:w="0" w:type="auto"/>
            <w:vAlign w:val="center"/>
            <w:hideMark/>
          </w:tcPr>
          <w:p w14:paraId="40BC2CAF" w14:textId="77777777" w:rsidR="00AE5B98" w:rsidRPr="00AE5B98" w:rsidRDefault="00AE5B98" w:rsidP="00AE5B98">
            <w:r w:rsidRPr="00AE5B98">
              <w:t>Yes</w:t>
            </w:r>
          </w:p>
        </w:tc>
      </w:tr>
    </w:tbl>
    <w:p w14:paraId="6C9C2703" w14:textId="77777777" w:rsidR="00BC160A" w:rsidRDefault="00BC160A" w:rsidP="006168F8"/>
    <w:p w14:paraId="3AB50F2A" w14:textId="77777777" w:rsidR="00BC160A" w:rsidRDefault="00BC160A">
      <w:r>
        <w:br w:type="page"/>
      </w:r>
    </w:p>
    <w:p w14:paraId="05DA61BC" w14:textId="1E0353A5" w:rsidR="002512FF" w:rsidRDefault="00BC160A" w:rsidP="003320C6">
      <w:pPr>
        <w:pStyle w:val="Heading2"/>
      </w:pPr>
      <w:r w:rsidRPr="00BC160A">
        <w:lastRenderedPageBreak/>
        <w:t>Supplementary Data</w:t>
      </w:r>
    </w:p>
    <w:tbl>
      <w:tblPr>
        <w:tblStyle w:val="TableGrid"/>
        <w:tblW w:w="0" w:type="auto"/>
        <w:tblLook w:val="04A0" w:firstRow="1" w:lastRow="0" w:firstColumn="1" w:lastColumn="0" w:noHBand="0" w:noVBand="1"/>
      </w:tblPr>
      <w:tblGrid>
        <w:gridCol w:w="4508"/>
        <w:gridCol w:w="4508"/>
      </w:tblGrid>
      <w:tr w:rsidR="005E35BC" w14:paraId="42A3BFBC" w14:textId="77777777" w:rsidTr="005E35BC">
        <w:tc>
          <w:tcPr>
            <w:tcW w:w="4508" w:type="dxa"/>
          </w:tcPr>
          <w:p w14:paraId="6A53C2C1" w14:textId="67657989" w:rsidR="005E35BC" w:rsidRDefault="005E35BC" w:rsidP="003320C6">
            <w:r w:rsidRPr="005E35BC">
              <w:t xml:space="preserve">Supplementary Data </w:t>
            </w:r>
            <w:r>
              <w:t>1</w:t>
            </w:r>
          </w:p>
        </w:tc>
        <w:tc>
          <w:tcPr>
            <w:tcW w:w="4508" w:type="dxa"/>
          </w:tcPr>
          <w:p w14:paraId="2A636844" w14:textId="57E8EC38" w:rsidR="005E35BC" w:rsidRDefault="00BD67C3" w:rsidP="003320C6">
            <w:r>
              <w:t>Microbiome peptide, protein, genome and function lists from the Elo_12mix</w:t>
            </w:r>
            <w:r w:rsidR="000A0AF2">
              <w:rPr>
                <w:rFonts w:hint="eastAsia"/>
              </w:rPr>
              <w:t xml:space="preserve"> samples</w:t>
            </w:r>
            <w:r>
              <w:t xml:space="preserve">, each DDA dataset contains 4 data tables (marker2_focus, marker2_comprehensive, marker4_focus and marker4_comprehensive); each DIA dataset contains 7 data tables (marker_focus, marker_comprehensive, </w:t>
            </w:r>
            <w:r w:rsidR="00707AAC">
              <w:t xml:space="preserve">marker_deep, </w:t>
            </w:r>
            <w:r>
              <w:t>seed_direct, seed_focus, seed_comprehensive and seed_deep)</w:t>
            </w:r>
          </w:p>
        </w:tc>
      </w:tr>
      <w:tr w:rsidR="00053089" w14:paraId="1980654D" w14:textId="77777777" w:rsidTr="005E35BC">
        <w:tc>
          <w:tcPr>
            <w:tcW w:w="4508" w:type="dxa"/>
          </w:tcPr>
          <w:p w14:paraId="1CFAC207" w14:textId="47E6C50C" w:rsidR="00053089" w:rsidRPr="005E35BC" w:rsidRDefault="00053089" w:rsidP="00053089">
            <w:r w:rsidRPr="005E35BC">
              <w:t xml:space="preserve">Supplementary Data </w:t>
            </w:r>
            <w:r>
              <w:rPr>
                <w:rFonts w:hint="eastAsia"/>
              </w:rPr>
              <w:t>2</w:t>
            </w:r>
          </w:p>
        </w:tc>
        <w:tc>
          <w:tcPr>
            <w:tcW w:w="4508" w:type="dxa"/>
          </w:tcPr>
          <w:p w14:paraId="5AF238F8" w14:textId="51058FF2" w:rsidR="00053089" w:rsidRDefault="00EF1774" w:rsidP="00053089">
            <w:r>
              <w:t>Microbiome peptide, protein, genome and function lists from the Elo_</w:t>
            </w:r>
            <w:r w:rsidR="00F77AD5">
              <w:rPr>
                <w:rFonts w:hint="eastAsia"/>
              </w:rPr>
              <w:t>feca</w:t>
            </w:r>
            <w:r w:rsidR="00F77AD5">
              <w:t>l samples</w:t>
            </w:r>
            <w:r>
              <w:t>, each DDA dataset contains 4 data tables (marker2_focus, marker2_comprehensive, marker4_focus and marker4_comprehensive); each DIA dataset contains 7 data tables (marker_focus, marker_comprehensive, marker_deep, seed_direct, seed_focus, seed_comprehensive and seed_deep)</w:t>
            </w:r>
          </w:p>
        </w:tc>
      </w:tr>
      <w:tr w:rsidR="00053089" w14:paraId="1EA2145B" w14:textId="77777777" w:rsidTr="005E35BC">
        <w:tc>
          <w:tcPr>
            <w:tcW w:w="4508" w:type="dxa"/>
          </w:tcPr>
          <w:p w14:paraId="33C1E8C4" w14:textId="6A33B6A1" w:rsidR="00053089" w:rsidRPr="005E35BC" w:rsidRDefault="00053089" w:rsidP="00053089">
            <w:r w:rsidRPr="005E35BC">
              <w:t xml:space="preserve">Supplementary Data </w:t>
            </w:r>
            <w:r>
              <w:rPr>
                <w:rFonts w:hint="eastAsia"/>
              </w:rPr>
              <w:t>3</w:t>
            </w:r>
          </w:p>
        </w:tc>
        <w:tc>
          <w:tcPr>
            <w:tcW w:w="4508" w:type="dxa"/>
          </w:tcPr>
          <w:p w14:paraId="310B6EB0" w14:textId="042C8D80" w:rsidR="00053089" w:rsidRDefault="00EF1774" w:rsidP="00053089">
            <w:r>
              <w:t>Microbiome peptide, protein, genome and function lists from the Qiao_12mix</w:t>
            </w:r>
            <w:r w:rsidR="00201609">
              <w:t xml:space="preserve"> samples</w:t>
            </w:r>
            <w:r>
              <w:t>, each DDA dataset contains 4 data tables (marker2_focus, marker2_comprehensive, marker4_focus and marker4_comprehensive); each DIA dataset contains 7 data tables (marker_focus, marker_comprehensive, marker_deep, seed_direct, seed_focus, seed_comprehensive and seed_deep)</w:t>
            </w:r>
          </w:p>
        </w:tc>
      </w:tr>
      <w:tr w:rsidR="00053089" w14:paraId="52A6BADD" w14:textId="77777777" w:rsidTr="005E35BC">
        <w:tc>
          <w:tcPr>
            <w:tcW w:w="4508" w:type="dxa"/>
          </w:tcPr>
          <w:p w14:paraId="2295F847" w14:textId="517BFF14" w:rsidR="00053089" w:rsidRPr="005E35BC" w:rsidRDefault="00053089" w:rsidP="00053089">
            <w:r w:rsidRPr="005E35BC">
              <w:t xml:space="preserve">Supplementary Data </w:t>
            </w:r>
            <w:r>
              <w:rPr>
                <w:rFonts w:hint="eastAsia"/>
              </w:rPr>
              <w:t>4</w:t>
            </w:r>
          </w:p>
        </w:tc>
        <w:tc>
          <w:tcPr>
            <w:tcW w:w="4508" w:type="dxa"/>
          </w:tcPr>
          <w:p w14:paraId="6E62781C" w14:textId="5F3FE88B" w:rsidR="00053089" w:rsidRDefault="00EF1774" w:rsidP="00053089">
            <w:r>
              <w:t>Microbiome peptide, protein, genome and function lists from the Qiao_fecal</w:t>
            </w:r>
            <w:r w:rsidR="00D4260D">
              <w:t xml:space="preserve"> samples</w:t>
            </w:r>
            <w:r>
              <w:t>, each DDA dataset contains 4 data tables (marker2_focus, marker2_comprehensive, marker4_focus and marker4_comprehensive); each DIA dataset contains 7 data tables (marker_focus, marker_comprehensive, marker_deep, seed_direct, seed_focus, seed_comprehensive and seed_deep)</w:t>
            </w:r>
          </w:p>
        </w:tc>
      </w:tr>
      <w:tr w:rsidR="00053089" w14:paraId="709B4D6B" w14:textId="77777777" w:rsidTr="005E35BC">
        <w:tc>
          <w:tcPr>
            <w:tcW w:w="4508" w:type="dxa"/>
          </w:tcPr>
          <w:p w14:paraId="1EFF70A2" w14:textId="10E2B2E2" w:rsidR="00053089" w:rsidRDefault="00053089" w:rsidP="00053089">
            <w:r w:rsidRPr="005E35BC">
              <w:t xml:space="preserve">Supplementary Data </w:t>
            </w:r>
            <w:r>
              <w:rPr>
                <w:rFonts w:hint="eastAsia"/>
              </w:rPr>
              <w:t>5</w:t>
            </w:r>
          </w:p>
        </w:tc>
        <w:tc>
          <w:tcPr>
            <w:tcW w:w="4508" w:type="dxa"/>
          </w:tcPr>
          <w:p w14:paraId="4890A874" w14:textId="2F55A33D" w:rsidR="00053089" w:rsidRDefault="00053089" w:rsidP="00053089">
            <w:r>
              <w:t xml:space="preserve">Microbiome peptide list from the </w:t>
            </w:r>
            <w:r w:rsidRPr="00402CEB">
              <w:t>metaExpertPro</w:t>
            </w:r>
            <w:r>
              <w:t xml:space="preserve"> </w:t>
            </w:r>
            <w:r w:rsidRPr="00BE080C">
              <w:t xml:space="preserve">Guangzhou Nutrition and Health Study (GNHS) </w:t>
            </w:r>
            <w:r w:rsidRPr="00A7568A">
              <w:t>dataset</w:t>
            </w:r>
          </w:p>
        </w:tc>
      </w:tr>
      <w:tr w:rsidR="00053089" w14:paraId="41C2210D" w14:textId="77777777" w:rsidTr="005E35BC">
        <w:tc>
          <w:tcPr>
            <w:tcW w:w="4508" w:type="dxa"/>
          </w:tcPr>
          <w:p w14:paraId="10F5F590" w14:textId="55DE01B1" w:rsidR="00053089" w:rsidRDefault="00053089" w:rsidP="00053089">
            <w:r w:rsidRPr="005E35BC">
              <w:t xml:space="preserve">Supplementary Data </w:t>
            </w:r>
            <w:r>
              <w:rPr>
                <w:rFonts w:hint="eastAsia"/>
              </w:rPr>
              <w:t>6</w:t>
            </w:r>
          </w:p>
        </w:tc>
        <w:tc>
          <w:tcPr>
            <w:tcW w:w="4508" w:type="dxa"/>
          </w:tcPr>
          <w:p w14:paraId="46DA5A2C" w14:textId="20C98234" w:rsidR="00053089" w:rsidRDefault="00053089" w:rsidP="00053089">
            <w:r>
              <w:t xml:space="preserve">Microbiome protein, genome and function lists from the </w:t>
            </w:r>
            <w:r w:rsidRPr="00402CEB">
              <w:t>metaExpertPro</w:t>
            </w:r>
            <w:r>
              <w:t xml:space="preserve"> </w:t>
            </w:r>
            <w:r w:rsidRPr="00BE080C">
              <w:lastRenderedPageBreak/>
              <w:t xml:space="preserve">Guangzhou Nutrition and Health Study (GNHS) </w:t>
            </w:r>
            <w:r w:rsidRPr="00A7568A">
              <w:t>dataset</w:t>
            </w:r>
          </w:p>
        </w:tc>
      </w:tr>
      <w:tr w:rsidR="00141429" w14:paraId="55B33DB9" w14:textId="77777777" w:rsidTr="005E35BC">
        <w:tc>
          <w:tcPr>
            <w:tcW w:w="4508" w:type="dxa"/>
          </w:tcPr>
          <w:p w14:paraId="5E194BF4" w14:textId="2A929533" w:rsidR="00141429" w:rsidRPr="005E35BC" w:rsidRDefault="00141429" w:rsidP="00141429">
            <w:r w:rsidRPr="005E35BC">
              <w:lastRenderedPageBreak/>
              <w:t xml:space="preserve">Supplementary Data </w:t>
            </w:r>
            <w:r>
              <w:rPr>
                <w:rFonts w:hint="eastAsia"/>
              </w:rPr>
              <w:t>7</w:t>
            </w:r>
          </w:p>
        </w:tc>
        <w:tc>
          <w:tcPr>
            <w:tcW w:w="4508" w:type="dxa"/>
          </w:tcPr>
          <w:p w14:paraId="0B83ADE7" w14:textId="4F7B68A3" w:rsidR="00141429" w:rsidRDefault="00141429" w:rsidP="00141429">
            <w:r>
              <w:t xml:space="preserve">Host peptide and protein lists from the </w:t>
            </w:r>
            <w:r w:rsidRPr="00402CEB">
              <w:t>metaExpertPro</w:t>
            </w:r>
            <w:r>
              <w:t xml:space="preserve"> </w:t>
            </w:r>
            <w:r w:rsidRPr="00BE080C">
              <w:t xml:space="preserve">Guangzhou Nutrition and Health Study (GNHS) </w:t>
            </w:r>
            <w:r w:rsidRPr="00A7568A">
              <w:t>dataset</w:t>
            </w:r>
          </w:p>
        </w:tc>
      </w:tr>
      <w:tr w:rsidR="00141429" w14:paraId="3BD62F38" w14:textId="77777777" w:rsidTr="005E35BC">
        <w:tc>
          <w:tcPr>
            <w:tcW w:w="4508" w:type="dxa"/>
          </w:tcPr>
          <w:p w14:paraId="4F7ACC1C" w14:textId="4BDD1062" w:rsidR="00141429" w:rsidRDefault="00141429" w:rsidP="00141429">
            <w:r w:rsidRPr="005E35BC">
              <w:t xml:space="preserve">Supplementary Data </w:t>
            </w:r>
            <w:r>
              <w:t>8</w:t>
            </w:r>
          </w:p>
        </w:tc>
        <w:tc>
          <w:tcPr>
            <w:tcW w:w="4508" w:type="dxa"/>
          </w:tcPr>
          <w:p w14:paraId="34F52697" w14:textId="6EDB0132" w:rsidR="00141429" w:rsidRDefault="00141429" w:rsidP="00141429">
            <w:r>
              <w:t xml:space="preserve">Microbiome COG, NOG, KEGG KO, GO, EC and BRITE lists from the </w:t>
            </w:r>
            <w:r w:rsidRPr="00402CEB">
              <w:t>metaExpertPro</w:t>
            </w:r>
            <w:r>
              <w:t xml:space="preserve"> </w:t>
            </w:r>
            <w:r w:rsidRPr="00BE080C">
              <w:t xml:space="preserve">Guangzhou Nutrition and Health Study (GNHS) </w:t>
            </w:r>
            <w:r w:rsidRPr="00A7568A">
              <w:t>dataset</w:t>
            </w:r>
          </w:p>
        </w:tc>
      </w:tr>
      <w:tr w:rsidR="00141429" w14:paraId="4B833223" w14:textId="77777777" w:rsidTr="005E35BC">
        <w:tc>
          <w:tcPr>
            <w:tcW w:w="4508" w:type="dxa"/>
          </w:tcPr>
          <w:p w14:paraId="22DE524F" w14:textId="3D944FB8" w:rsidR="00141429" w:rsidRDefault="00141429" w:rsidP="00141429">
            <w:r w:rsidRPr="005E35BC">
              <w:t xml:space="preserve">Supplementary Data </w:t>
            </w:r>
            <w:r>
              <w:t>9</w:t>
            </w:r>
          </w:p>
        </w:tc>
        <w:tc>
          <w:tcPr>
            <w:tcW w:w="4508" w:type="dxa"/>
          </w:tcPr>
          <w:p w14:paraId="460867CE" w14:textId="1F896837" w:rsidR="00141429" w:rsidRDefault="00141429" w:rsidP="00141429">
            <w:r w:rsidRPr="008C3DF5">
              <w:t xml:space="preserve">MGYG000002293 </w:t>
            </w:r>
            <w:r>
              <w:t>(</w:t>
            </w:r>
            <w:r w:rsidRPr="00796022">
              <w:rPr>
                <w:i/>
                <w:iCs/>
              </w:rPr>
              <w:t>Prevotella sp900557255</w:t>
            </w:r>
            <w:r>
              <w:rPr>
                <w:i/>
                <w:iCs/>
              </w:rPr>
              <w:t>/</w:t>
            </w:r>
            <w:r w:rsidRPr="00F95C27">
              <w:rPr>
                <w:i/>
                <w:iCs/>
              </w:rPr>
              <w:t xml:space="preserve"> Segatella copri</w:t>
            </w:r>
            <w:r>
              <w:t xml:space="preserve">) peptide and protein lists from the </w:t>
            </w:r>
            <w:r w:rsidRPr="00402CEB">
              <w:t>metaExpertPro</w:t>
            </w:r>
            <w:r>
              <w:t xml:space="preserve"> </w:t>
            </w:r>
            <w:r w:rsidRPr="00BE080C">
              <w:t xml:space="preserve">Guangzhou Nutrition and Health Study (GNHS) </w:t>
            </w:r>
            <w:r w:rsidRPr="00A7568A">
              <w:t>dataset</w:t>
            </w:r>
          </w:p>
        </w:tc>
      </w:tr>
      <w:tr w:rsidR="00141429" w14:paraId="43BB8D1E" w14:textId="77777777" w:rsidTr="005E35BC">
        <w:tc>
          <w:tcPr>
            <w:tcW w:w="4508" w:type="dxa"/>
          </w:tcPr>
          <w:p w14:paraId="03273C90" w14:textId="02211BAE" w:rsidR="00141429" w:rsidRDefault="00141429" w:rsidP="00141429">
            <w:r w:rsidRPr="005E35BC">
              <w:t xml:space="preserve">Supplementary Data </w:t>
            </w:r>
            <w:r>
              <w:t>10</w:t>
            </w:r>
          </w:p>
        </w:tc>
        <w:tc>
          <w:tcPr>
            <w:tcW w:w="4508" w:type="dxa"/>
          </w:tcPr>
          <w:p w14:paraId="134B1D9B" w14:textId="1A3E310E" w:rsidR="00141429" w:rsidRDefault="00141429" w:rsidP="00141429">
            <w:r>
              <w:t xml:space="preserve">Microbiome peptide list from the </w:t>
            </w:r>
            <w:r w:rsidRPr="00A7568A">
              <w:t>colonic-content dataset</w:t>
            </w:r>
          </w:p>
        </w:tc>
      </w:tr>
      <w:tr w:rsidR="00141429" w14:paraId="3576B2B2" w14:textId="77777777" w:rsidTr="005E35BC">
        <w:tc>
          <w:tcPr>
            <w:tcW w:w="4508" w:type="dxa"/>
          </w:tcPr>
          <w:p w14:paraId="521BCCBA" w14:textId="794C8C9A" w:rsidR="00141429" w:rsidRPr="005E35BC" w:rsidRDefault="00141429" w:rsidP="00141429">
            <w:r w:rsidRPr="005E35BC">
              <w:t xml:space="preserve">Supplementary Data </w:t>
            </w:r>
            <w:r>
              <w:rPr>
                <w:rFonts w:hint="eastAsia"/>
              </w:rPr>
              <w:t>1</w:t>
            </w:r>
            <w:r>
              <w:t>1</w:t>
            </w:r>
          </w:p>
        </w:tc>
        <w:tc>
          <w:tcPr>
            <w:tcW w:w="4508" w:type="dxa"/>
          </w:tcPr>
          <w:p w14:paraId="0F89D32A" w14:textId="7725F260" w:rsidR="00141429" w:rsidRDefault="00141429" w:rsidP="00141429">
            <w:r>
              <w:t xml:space="preserve">Microbiome protein, genome and function lists from the uMetaP </w:t>
            </w:r>
            <w:r w:rsidRPr="00A7568A">
              <w:t>colonic-content dataset</w:t>
            </w:r>
          </w:p>
        </w:tc>
      </w:tr>
      <w:tr w:rsidR="00141429" w14:paraId="7707F17F" w14:textId="77777777" w:rsidTr="005E35BC">
        <w:tc>
          <w:tcPr>
            <w:tcW w:w="4508" w:type="dxa"/>
          </w:tcPr>
          <w:p w14:paraId="596B1F8E" w14:textId="07A427A8" w:rsidR="00141429" w:rsidRPr="005E35BC" w:rsidRDefault="00141429" w:rsidP="00141429">
            <w:r w:rsidRPr="005E35BC">
              <w:t xml:space="preserve">Supplementary Data </w:t>
            </w:r>
            <w:r>
              <w:rPr>
                <w:rFonts w:hint="eastAsia"/>
              </w:rPr>
              <w:t>1</w:t>
            </w:r>
            <w:r>
              <w:t>2</w:t>
            </w:r>
          </w:p>
        </w:tc>
        <w:tc>
          <w:tcPr>
            <w:tcW w:w="4508" w:type="dxa"/>
          </w:tcPr>
          <w:p w14:paraId="7DA67CA0" w14:textId="7B69B0C1" w:rsidR="00141429" w:rsidRDefault="00141429" w:rsidP="00141429">
            <w:r>
              <w:t xml:space="preserve">Microbiome COG, NOG, KEGG KO, GO, EC and BRITE lists from the uMetaP </w:t>
            </w:r>
            <w:r w:rsidRPr="00A7568A">
              <w:t>colonic-content dataset</w:t>
            </w:r>
          </w:p>
        </w:tc>
      </w:tr>
      <w:tr w:rsidR="00141429" w14:paraId="0068006E" w14:textId="77777777" w:rsidTr="005E35BC">
        <w:tc>
          <w:tcPr>
            <w:tcW w:w="4508" w:type="dxa"/>
          </w:tcPr>
          <w:p w14:paraId="6EED2CA1" w14:textId="6276D8E3" w:rsidR="00141429" w:rsidRPr="005E35BC" w:rsidRDefault="00141429" w:rsidP="00141429">
            <w:r w:rsidRPr="005E35BC">
              <w:t xml:space="preserve">Supplementary Data </w:t>
            </w:r>
            <w:r>
              <w:rPr>
                <w:rFonts w:hint="eastAsia"/>
              </w:rPr>
              <w:t>1</w:t>
            </w:r>
            <w:r>
              <w:t>3</w:t>
            </w:r>
          </w:p>
        </w:tc>
        <w:tc>
          <w:tcPr>
            <w:tcW w:w="4508" w:type="dxa"/>
          </w:tcPr>
          <w:p w14:paraId="1BD61ECB" w14:textId="05D03F72" w:rsidR="00141429" w:rsidRDefault="00141429" w:rsidP="00141429">
            <w:r>
              <w:t xml:space="preserve">Host peptide and protein lists from the uMetaP </w:t>
            </w:r>
            <w:r w:rsidRPr="00A7568A">
              <w:t>colonic-content dataset</w:t>
            </w:r>
          </w:p>
        </w:tc>
      </w:tr>
    </w:tbl>
    <w:p w14:paraId="603B7C2B" w14:textId="77777777" w:rsidR="003E5578" w:rsidRPr="008E460C" w:rsidRDefault="003E5578" w:rsidP="008E460C"/>
    <w:sectPr w:rsidR="003E5578" w:rsidRPr="008E4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85"/>
    <w:rsid w:val="0000002B"/>
    <w:rsid w:val="00023924"/>
    <w:rsid w:val="00027DD4"/>
    <w:rsid w:val="00047F2E"/>
    <w:rsid w:val="00053089"/>
    <w:rsid w:val="00084871"/>
    <w:rsid w:val="000A0AF2"/>
    <w:rsid w:val="000B1566"/>
    <w:rsid w:val="000C751A"/>
    <w:rsid w:val="000E1136"/>
    <w:rsid w:val="000E2050"/>
    <w:rsid w:val="000F3654"/>
    <w:rsid w:val="000F7E93"/>
    <w:rsid w:val="00113F3D"/>
    <w:rsid w:val="00127460"/>
    <w:rsid w:val="00136F81"/>
    <w:rsid w:val="00141429"/>
    <w:rsid w:val="00182605"/>
    <w:rsid w:val="001B291F"/>
    <w:rsid w:val="001C00C3"/>
    <w:rsid w:val="001F01AD"/>
    <w:rsid w:val="00201609"/>
    <w:rsid w:val="00212DC9"/>
    <w:rsid w:val="002143E1"/>
    <w:rsid w:val="00222F51"/>
    <w:rsid w:val="002331B1"/>
    <w:rsid w:val="002418C3"/>
    <w:rsid w:val="00242003"/>
    <w:rsid w:val="002512FF"/>
    <w:rsid w:val="00260A3C"/>
    <w:rsid w:val="00280340"/>
    <w:rsid w:val="0029459C"/>
    <w:rsid w:val="00297597"/>
    <w:rsid w:val="002A560A"/>
    <w:rsid w:val="002B34D4"/>
    <w:rsid w:val="002B5A51"/>
    <w:rsid w:val="002C6D8A"/>
    <w:rsid w:val="002D34B5"/>
    <w:rsid w:val="002D5C8E"/>
    <w:rsid w:val="003320C6"/>
    <w:rsid w:val="00335081"/>
    <w:rsid w:val="00352EE2"/>
    <w:rsid w:val="00370073"/>
    <w:rsid w:val="00372002"/>
    <w:rsid w:val="00375D18"/>
    <w:rsid w:val="00395035"/>
    <w:rsid w:val="003C2DD2"/>
    <w:rsid w:val="003C398A"/>
    <w:rsid w:val="003E5578"/>
    <w:rsid w:val="00447519"/>
    <w:rsid w:val="004711EF"/>
    <w:rsid w:val="00486761"/>
    <w:rsid w:val="00491793"/>
    <w:rsid w:val="004D4B6A"/>
    <w:rsid w:val="004E2D62"/>
    <w:rsid w:val="004E7AB7"/>
    <w:rsid w:val="004F25DB"/>
    <w:rsid w:val="00505218"/>
    <w:rsid w:val="00525204"/>
    <w:rsid w:val="00537C08"/>
    <w:rsid w:val="0054541A"/>
    <w:rsid w:val="00580AC6"/>
    <w:rsid w:val="005A4259"/>
    <w:rsid w:val="005B1140"/>
    <w:rsid w:val="005E309B"/>
    <w:rsid w:val="005E35BC"/>
    <w:rsid w:val="005F2929"/>
    <w:rsid w:val="005F62F9"/>
    <w:rsid w:val="006168F8"/>
    <w:rsid w:val="006453BC"/>
    <w:rsid w:val="00652B36"/>
    <w:rsid w:val="006773B5"/>
    <w:rsid w:val="00677EB9"/>
    <w:rsid w:val="006A2FE3"/>
    <w:rsid w:val="006E2771"/>
    <w:rsid w:val="006E3858"/>
    <w:rsid w:val="00707AAC"/>
    <w:rsid w:val="00731F95"/>
    <w:rsid w:val="00735036"/>
    <w:rsid w:val="00737C34"/>
    <w:rsid w:val="00752F88"/>
    <w:rsid w:val="00755052"/>
    <w:rsid w:val="007650CD"/>
    <w:rsid w:val="00776AB7"/>
    <w:rsid w:val="00790C53"/>
    <w:rsid w:val="00796535"/>
    <w:rsid w:val="007B150E"/>
    <w:rsid w:val="007D630C"/>
    <w:rsid w:val="007E29AC"/>
    <w:rsid w:val="007F7A2C"/>
    <w:rsid w:val="00804572"/>
    <w:rsid w:val="008212DC"/>
    <w:rsid w:val="008461D6"/>
    <w:rsid w:val="00856D94"/>
    <w:rsid w:val="008676DF"/>
    <w:rsid w:val="0086777C"/>
    <w:rsid w:val="00880284"/>
    <w:rsid w:val="00882E64"/>
    <w:rsid w:val="00885975"/>
    <w:rsid w:val="008A23BC"/>
    <w:rsid w:val="008B46BF"/>
    <w:rsid w:val="008C41F6"/>
    <w:rsid w:val="008D3103"/>
    <w:rsid w:val="008D4053"/>
    <w:rsid w:val="008E460C"/>
    <w:rsid w:val="008E54D2"/>
    <w:rsid w:val="008E725F"/>
    <w:rsid w:val="008F3729"/>
    <w:rsid w:val="00904870"/>
    <w:rsid w:val="00921E8C"/>
    <w:rsid w:val="00953134"/>
    <w:rsid w:val="00967CDC"/>
    <w:rsid w:val="00972A5A"/>
    <w:rsid w:val="009A0285"/>
    <w:rsid w:val="009A1A02"/>
    <w:rsid w:val="009A7ED1"/>
    <w:rsid w:val="009B691F"/>
    <w:rsid w:val="009F2CCB"/>
    <w:rsid w:val="00A263DE"/>
    <w:rsid w:val="00A35B83"/>
    <w:rsid w:val="00A42F0D"/>
    <w:rsid w:val="00A92066"/>
    <w:rsid w:val="00A95D98"/>
    <w:rsid w:val="00AD3D77"/>
    <w:rsid w:val="00AE5B98"/>
    <w:rsid w:val="00AE66A2"/>
    <w:rsid w:val="00B06963"/>
    <w:rsid w:val="00B11E4F"/>
    <w:rsid w:val="00B37215"/>
    <w:rsid w:val="00B45D06"/>
    <w:rsid w:val="00B7390C"/>
    <w:rsid w:val="00B846F3"/>
    <w:rsid w:val="00B90669"/>
    <w:rsid w:val="00BC160A"/>
    <w:rsid w:val="00BC5017"/>
    <w:rsid w:val="00BD67C3"/>
    <w:rsid w:val="00BE0489"/>
    <w:rsid w:val="00BE080C"/>
    <w:rsid w:val="00C0450C"/>
    <w:rsid w:val="00C571B0"/>
    <w:rsid w:val="00C72426"/>
    <w:rsid w:val="00D108C9"/>
    <w:rsid w:val="00D261A4"/>
    <w:rsid w:val="00D3180F"/>
    <w:rsid w:val="00D34F43"/>
    <w:rsid w:val="00D4260D"/>
    <w:rsid w:val="00D432A5"/>
    <w:rsid w:val="00D93F76"/>
    <w:rsid w:val="00DA24B5"/>
    <w:rsid w:val="00DA71ED"/>
    <w:rsid w:val="00DB2767"/>
    <w:rsid w:val="00DD07DA"/>
    <w:rsid w:val="00DD0B06"/>
    <w:rsid w:val="00DE4CFA"/>
    <w:rsid w:val="00DF146F"/>
    <w:rsid w:val="00E03B4B"/>
    <w:rsid w:val="00E22744"/>
    <w:rsid w:val="00E240B0"/>
    <w:rsid w:val="00E24BB8"/>
    <w:rsid w:val="00E31FBC"/>
    <w:rsid w:val="00E6522F"/>
    <w:rsid w:val="00EB124F"/>
    <w:rsid w:val="00EC2F57"/>
    <w:rsid w:val="00ED200A"/>
    <w:rsid w:val="00EF1774"/>
    <w:rsid w:val="00F03FAD"/>
    <w:rsid w:val="00F56C39"/>
    <w:rsid w:val="00F64767"/>
    <w:rsid w:val="00F77AD5"/>
    <w:rsid w:val="00F9627E"/>
    <w:rsid w:val="00FB672B"/>
    <w:rsid w:val="00FC43FB"/>
    <w:rsid w:val="00FF70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3DC8"/>
  <w15:chartTrackingRefBased/>
  <w15:docId w15:val="{F3DF337B-1AF4-423C-A52A-87969A56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870"/>
  </w:style>
  <w:style w:type="paragraph" w:styleId="Heading1">
    <w:name w:val="heading 1"/>
    <w:basedOn w:val="Normal"/>
    <w:next w:val="Normal"/>
    <w:link w:val="Heading1Char"/>
    <w:uiPriority w:val="9"/>
    <w:qFormat/>
    <w:rsid w:val="009A02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02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2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2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2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2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02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2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2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2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285"/>
    <w:rPr>
      <w:rFonts w:eastAsiaTheme="majorEastAsia" w:cstheme="majorBidi"/>
      <w:color w:val="272727" w:themeColor="text1" w:themeTint="D8"/>
    </w:rPr>
  </w:style>
  <w:style w:type="paragraph" w:styleId="Title">
    <w:name w:val="Title"/>
    <w:basedOn w:val="Normal"/>
    <w:next w:val="Normal"/>
    <w:link w:val="TitleChar"/>
    <w:uiPriority w:val="10"/>
    <w:qFormat/>
    <w:rsid w:val="009A02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2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285"/>
    <w:pPr>
      <w:spacing w:before="160"/>
      <w:jc w:val="center"/>
    </w:pPr>
    <w:rPr>
      <w:i/>
      <w:iCs/>
      <w:color w:val="404040" w:themeColor="text1" w:themeTint="BF"/>
    </w:rPr>
  </w:style>
  <w:style w:type="character" w:customStyle="1" w:styleId="QuoteChar">
    <w:name w:val="Quote Char"/>
    <w:basedOn w:val="DefaultParagraphFont"/>
    <w:link w:val="Quote"/>
    <w:uiPriority w:val="29"/>
    <w:rsid w:val="009A0285"/>
    <w:rPr>
      <w:i/>
      <w:iCs/>
      <w:color w:val="404040" w:themeColor="text1" w:themeTint="BF"/>
    </w:rPr>
  </w:style>
  <w:style w:type="paragraph" w:styleId="ListParagraph">
    <w:name w:val="List Paragraph"/>
    <w:basedOn w:val="Normal"/>
    <w:uiPriority w:val="34"/>
    <w:qFormat/>
    <w:rsid w:val="009A0285"/>
    <w:pPr>
      <w:ind w:left="720"/>
      <w:contextualSpacing/>
    </w:pPr>
  </w:style>
  <w:style w:type="character" w:styleId="IntenseEmphasis">
    <w:name w:val="Intense Emphasis"/>
    <w:basedOn w:val="DefaultParagraphFont"/>
    <w:uiPriority w:val="21"/>
    <w:qFormat/>
    <w:rsid w:val="009A0285"/>
    <w:rPr>
      <w:i/>
      <w:iCs/>
      <w:color w:val="0F4761" w:themeColor="accent1" w:themeShade="BF"/>
    </w:rPr>
  </w:style>
  <w:style w:type="paragraph" w:styleId="IntenseQuote">
    <w:name w:val="Intense Quote"/>
    <w:basedOn w:val="Normal"/>
    <w:next w:val="Normal"/>
    <w:link w:val="IntenseQuoteChar"/>
    <w:uiPriority w:val="30"/>
    <w:qFormat/>
    <w:rsid w:val="009A02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285"/>
    <w:rPr>
      <w:i/>
      <w:iCs/>
      <w:color w:val="0F4761" w:themeColor="accent1" w:themeShade="BF"/>
    </w:rPr>
  </w:style>
  <w:style w:type="character" w:styleId="IntenseReference">
    <w:name w:val="Intense Reference"/>
    <w:basedOn w:val="DefaultParagraphFont"/>
    <w:uiPriority w:val="32"/>
    <w:qFormat/>
    <w:rsid w:val="009A0285"/>
    <w:rPr>
      <w:b/>
      <w:bCs/>
      <w:smallCaps/>
      <w:color w:val="0F4761" w:themeColor="accent1" w:themeShade="BF"/>
      <w:spacing w:val="5"/>
    </w:rPr>
  </w:style>
  <w:style w:type="table" w:styleId="TableGrid">
    <w:name w:val="Table Grid"/>
    <w:basedOn w:val="TableNormal"/>
    <w:uiPriority w:val="39"/>
    <w:rsid w:val="005E3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5436</TotalTime>
  <Pages>20</Pages>
  <Words>1566</Words>
  <Characters>8928</Characters>
  <Application>Microsoft Office Word</Application>
  <DocSecurity>0</DocSecurity>
  <Lines>74</Lines>
  <Paragraphs>20</Paragraphs>
  <ScaleCrop>false</ScaleCrop>
  <Company>Norwich Bioscience Institutes</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Cheng (QI)</dc:creator>
  <cp:keywords/>
  <dc:description/>
  <cp:lastModifiedBy>Kai Cheng (QI)</cp:lastModifiedBy>
  <cp:revision>200</cp:revision>
  <dcterms:created xsi:type="dcterms:W3CDTF">2026-02-19T08:56:00Z</dcterms:created>
  <dcterms:modified xsi:type="dcterms:W3CDTF">2026-06-12T10:23:00Z</dcterms:modified>
</cp:coreProperties>
</file>