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E924" w14:textId="1A283B90" w:rsidR="0042322F" w:rsidRPr="000F3F29" w:rsidRDefault="00942542" w:rsidP="0042322F">
      <w:pPr>
        <w:spacing w:line="360" w:lineRule="auto"/>
        <w:jc w:val="both"/>
        <w:rPr>
          <w:rFonts w:cstheme="minorHAnsi"/>
          <w:b/>
          <w:bCs/>
          <w:sz w:val="22"/>
          <w:szCs w:val="22"/>
          <w:lang w:val="en-US"/>
        </w:rPr>
      </w:pPr>
      <w:r>
        <w:rPr>
          <w:rFonts w:cstheme="minorHAnsi"/>
          <w:b/>
          <w:bCs/>
          <w:sz w:val="22"/>
          <w:szCs w:val="22"/>
          <w:lang w:val="en-US"/>
        </w:rPr>
        <w:t>Title</w:t>
      </w:r>
    </w:p>
    <w:p w14:paraId="4D31D298" w14:textId="4D2358C5" w:rsidR="00075576" w:rsidRPr="00075576" w:rsidRDefault="00075576" w:rsidP="00075576">
      <w:pPr>
        <w:spacing w:line="360" w:lineRule="auto"/>
        <w:jc w:val="both"/>
        <w:rPr>
          <w:rFonts w:cstheme="minorHAnsi"/>
          <w:sz w:val="22"/>
          <w:szCs w:val="22"/>
          <w:lang w:val="en-GB"/>
        </w:rPr>
      </w:pPr>
      <w:bookmarkStart w:id="0" w:name="_Hlk197612633"/>
      <w:r w:rsidRPr="00075576">
        <w:rPr>
          <w:rFonts w:cstheme="minorHAnsi"/>
          <w:sz w:val="22"/>
          <w:szCs w:val="22"/>
          <w:lang w:val="en-GB"/>
        </w:rPr>
        <w:t xml:space="preserve">Residual cancer cells in re-excision </w:t>
      </w:r>
      <w:r w:rsidR="007F64F6">
        <w:rPr>
          <w:rFonts w:cstheme="minorHAnsi"/>
          <w:sz w:val="22"/>
          <w:szCs w:val="22"/>
          <w:lang w:val="en-GB"/>
        </w:rPr>
        <w:t xml:space="preserve">after breast-conserving surgery: </w:t>
      </w:r>
      <w:r w:rsidRPr="00075576">
        <w:rPr>
          <w:rFonts w:cstheme="minorHAnsi"/>
          <w:sz w:val="22"/>
          <w:szCs w:val="22"/>
          <w:lang w:val="en-GB"/>
        </w:rPr>
        <w:t xml:space="preserve"> association </w:t>
      </w:r>
      <w:r w:rsidR="007F64F6">
        <w:rPr>
          <w:rFonts w:cstheme="minorHAnsi"/>
          <w:sz w:val="22"/>
          <w:szCs w:val="22"/>
          <w:lang w:val="en-GB"/>
        </w:rPr>
        <w:t>to</w:t>
      </w:r>
      <w:r w:rsidRPr="00075576">
        <w:rPr>
          <w:rFonts w:cstheme="minorHAnsi"/>
          <w:sz w:val="22"/>
          <w:szCs w:val="22"/>
          <w:lang w:val="en-GB"/>
        </w:rPr>
        <w:t xml:space="preserve"> invasive lobular breast carcinoma and locoregional recurrence</w:t>
      </w:r>
      <w:bookmarkStart w:id="1" w:name="_Hlk196316716"/>
      <w:r w:rsidRPr="00075576">
        <w:rPr>
          <w:rFonts w:cstheme="minorHAnsi"/>
          <w:sz w:val="22"/>
          <w:szCs w:val="22"/>
          <w:lang w:val="en-GB"/>
        </w:rPr>
        <w:t xml:space="preserve"> (ISRCTN</w:t>
      </w:r>
      <w:bookmarkStart w:id="2" w:name="_Hlk196318761"/>
      <w:r w:rsidRPr="00075576">
        <w:rPr>
          <w:rFonts w:cstheme="minorHAnsi"/>
          <w:sz w:val="22"/>
          <w:szCs w:val="22"/>
          <w:lang w:val="en-GB"/>
        </w:rPr>
        <w:t>12077301</w:t>
      </w:r>
      <w:bookmarkEnd w:id="2"/>
      <w:r w:rsidRPr="00075576">
        <w:rPr>
          <w:rFonts w:cstheme="minorHAnsi"/>
          <w:sz w:val="22"/>
          <w:szCs w:val="22"/>
          <w:lang w:val="en-GB"/>
        </w:rPr>
        <w:t>)</w:t>
      </w:r>
      <w:bookmarkEnd w:id="1"/>
    </w:p>
    <w:bookmarkEnd w:id="0"/>
    <w:p w14:paraId="696DE630" w14:textId="3ADECFAF" w:rsidR="001F47C8" w:rsidRPr="00075576" w:rsidRDefault="001F47C8" w:rsidP="001F47C8">
      <w:pPr>
        <w:spacing w:line="360" w:lineRule="auto"/>
        <w:jc w:val="both"/>
        <w:rPr>
          <w:rFonts w:cstheme="minorHAnsi"/>
          <w:b/>
          <w:bCs/>
          <w:sz w:val="22"/>
          <w:szCs w:val="22"/>
          <w:lang w:val="en-GB"/>
        </w:rPr>
      </w:pPr>
    </w:p>
    <w:p w14:paraId="49B0B9C1" w14:textId="35D597E4" w:rsidR="006A69CC" w:rsidRPr="007F64F6" w:rsidRDefault="00BA67BD" w:rsidP="006A69CC">
      <w:pPr>
        <w:spacing w:line="360" w:lineRule="auto"/>
        <w:jc w:val="both"/>
        <w:rPr>
          <w:rFonts w:cstheme="minorHAnsi"/>
          <w:b/>
          <w:bCs/>
          <w:color w:val="000000" w:themeColor="text1"/>
          <w:sz w:val="22"/>
          <w:szCs w:val="22"/>
          <w:lang w:val="sv-SE"/>
        </w:rPr>
      </w:pPr>
      <w:r w:rsidRPr="007F64F6">
        <w:rPr>
          <w:rFonts w:cstheme="minorHAnsi"/>
          <w:b/>
          <w:bCs/>
          <w:sz w:val="22"/>
          <w:szCs w:val="22"/>
          <w:lang w:val="sv-SE"/>
        </w:rPr>
        <w:t>Authors</w:t>
      </w:r>
    </w:p>
    <w:p w14:paraId="7443D277" w14:textId="77777777" w:rsidR="00075576" w:rsidRPr="00075576" w:rsidRDefault="00075576" w:rsidP="00075576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sv-SE"/>
        </w:rPr>
      </w:pPr>
      <w:r w:rsidRPr="00075576">
        <w:rPr>
          <w:rFonts w:cstheme="minorHAnsi"/>
          <w:color w:val="000000"/>
          <w:sz w:val="22"/>
          <w:szCs w:val="22"/>
          <w:lang w:val="sv-SE"/>
        </w:rPr>
        <w:t>Anna Allfelt</w:t>
      </w:r>
      <w:r w:rsidRPr="00075576">
        <w:rPr>
          <w:rFonts w:cstheme="minorHAnsi"/>
          <w:color w:val="000000"/>
          <w:sz w:val="22"/>
          <w:szCs w:val="22"/>
          <w:vertAlign w:val="superscript"/>
          <w:lang w:val="sv-SE"/>
        </w:rPr>
        <w:t>1,2</w:t>
      </w:r>
      <w:r w:rsidRPr="00075576">
        <w:rPr>
          <w:rFonts w:cstheme="minorHAnsi"/>
          <w:color w:val="000000"/>
          <w:sz w:val="22"/>
          <w:szCs w:val="22"/>
          <w:lang w:val="sv-SE"/>
        </w:rPr>
        <w:t>, Pär-Ola Bendahl</w:t>
      </w:r>
      <w:r w:rsidRPr="00075576">
        <w:rPr>
          <w:rFonts w:cstheme="minorHAnsi"/>
          <w:color w:val="000000"/>
          <w:sz w:val="22"/>
          <w:szCs w:val="22"/>
          <w:vertAlign w:val="superscript"/>
          <w:lang w:val="sv-SE"/>
        </w:rPr>
        <w:t>3,4</w:t>
      </w:r>
      <w:r w:rsidRPr="00075576">
        <w:rPr>
          <w:rFonts w:cstheme="minorHAnsi"/>
          <w:color w:val="000000"/>
          <w:sz w:val="22"/>
          <w:szCs w:val="22"/>
          <w:lang w:val="sv-SE"/>
        </w:rPr>
        <w:t>, Sara Alkner</w:t>
      </w:r>
      <w:r w:rsidRPr="00075576">
        <w:rPr>
          <w:rFonts w:cstheme="minorHAnsi"/>
          <w:color w:val="000000"/>
          <w:sz w:val="22"/>
          <w:szCs w:val="22"/>
          <w:vertAlign w:val="superscript"/>
          <w:lang w:val="sv-SE"/>
        </w:rPr>
        <w:t>3,4,5</w:t>
      </w:r>
      <w:r w:rsidRPr="00075576">
        <w:rPr>
          <w:rFonts w:cstheme="minorHAnsi"/>
          <w:color w:val="000000"/>
          <w:sz w:val="22"/>
          <w:szCs w:val="22"/>
          <w:lang w:val="sv-SE"/>
        </w:rPr>
        <w:t>, Ulrik Narbe</w:t>
      </w:r>
      <w:r w:rsidRPr="00075576">
        <w:rPr>
          <w:rFonts w:cstheme="minorHAnsi"/>
          <w:color w:val="000000"/>
          <w:sz w:val="22"/>
          <w:szCs w:val="22"/>
          <w:vertAlign w:val="superscript"/>
          <w:lang w:val="sv-SE"/>
        </w:rPr>
        <w:t>3,5</w:t>
      </w:r>
      <w:r w:rsidRPr="00075576">
        <w:rPr>
          <w:rFonts w:cstheme="minorHAnsi"/>
          <w:color w:val="000000"/>
          <w:sz w:val="22"/>
          <w:szCs w:val="22"/>
          <w:lang w:val="sv-SE"/>
        </w:rPr>
        <w:t>, Kim Gulis</w:t>
      </w:r>
      <w:r w:rsidRPr="00075576">
        <w:rPr>
          <w:rFonts w:cstheme="minorHAnsi"/>
          <w:color w:val="000000"/>
          <w:sz w:val="22"/>
          <w:szCs w:val="22"/>
          <w:vertAlign w:val="superscript"/>
          <w:lang w:val="sv-SE"/>
        </w:rPr>
        <w:t>2,6</w:t>
      </w:r>
      <w:r w:rsidRPr="00075576">
        <w:rPr>
          <w:rFonts w:cstheme="minorHAnsi"/>
          <w:color w:val="000000"/>
          <w:sz w:val="22"/>
          <w:szCs w:val="22"/>
          <w:lang w:val="sv-SE"/>
        </w:rPr>
        <w:t xml:space="preserve"> Sergio Mosquim Junior</w:t>
      </w:r>
      <w:r w:rsidRPr="00075576">
        <w:rPr>
          <w:rFonts w:cstheme="minorHAnsi"/>
          <w:color w:val="000000"/>
          <w:sz w:val="22"/>
          <w:szCs w:val="22"/>
          <w:vertAlign w:val="superscript"/>
          <w:lang w:val="sv-SE"/>
        </w:rPr>
        <w:t>3</w:t>
      </w:r>
      <w:r w:rsidRPr="00075576">
        <w:rPr>
          <w:rFonts w:cstheme="minorHAnsi"/>
          <w:color w:val="000000"/>
          <w:sz w:val="22"/>
          <w:szCs w:val="22"/>
          <w:lang w:val="sv-SE"/>
        </w:rPr>
        <w:t>, Lisa Rydén</w:t>
      </w:r>
      <w:r w:rsidRPr="00075576">
        <w:rPr>
          <w:rFonts w:cstheme="minorHAnsi"/>
          <w:color w:val="000000"/>
          <w:sz w:val="22"/>
          <w:szCs w:val="22"/>
          <w:vertAlign w:val="superscript"/>
          <w:lang w:val="sv-SE"/>
        </w:rPr>
        <w:t>1,2,4</w:t>
      </w:r>
      <w:r w:rsidRPr="00075576">
        <w:rPr>
          <w:rFonts w:cstheme="minorHAnsi"/>
          <w:color w:val="000000"/>
          <w:sz w:val="22"/>
          <w:szCs w:val="22"/>
          <w:lang w:val="sv-SE"/>
        </w:rPr>
        <w:t>, Julia Ellbrant</w:t>
      </w:r>
      <w:r w:rsidRPr="00075576">
        <w:rPr>
          <w:rFonts w:cstheme="minorHAnsi"/>
          <w:color w:val="000000"/>
          <w:sz w:val="22"/>
          <w:szCs w:val="22"/>
          <w:vertAlign w:val="superscript"/>
          <w:lang w:val="sv-SE"/>
        </w:rPr>
        <w:t>1,2</w:t>
      </w:r>
    </w:p>
    <w:p w14:paraId="68EE025C" w14:textId="77777777" w:rsidR="00075576" w:rsidRPr="00075576" w:rsidRDefault="00075576" w:rsidP="00075576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en-GB"/>
        </w:rPr>
      </w:pPr>
      <w:r w:rsidRPr="00075576">
        <w:rPr>
          <w:rFonts w:cstheme="minorHAnsi"/>
          <w:color w:val="000000"/>
          <w:sz w:val="22"/>
          <w:szCs w:val="22"/>
          <w:lang w:val="en-GB"/>
        </w:rPr>
        <w:t>1.</w:t>
      </w:r>
      <w:r w:rsidRPr="00075576">
        <w:rPr>
          <w:rFonts w:cstheme="minorHAnsi"/>
          <w:color w:val="000000"/>
          <w:sz w:val="22"/>
          <w:szCs w:val="22"/>
          <w:lang w:val="en-GB"/>
        </w:rPr>
        <w:tab/>
        <w:t>Department of Surgery and Gastroenterology, Skåne University Hospital, Malmö, Sweden.</w:t>
      </w:r>
    </w:p>
    <w:p w14:paraId="0DDD6941" w14:textId="77777777" w:rsidR="00075576" w:rsidRPr="00075576" w:rsidRDefault="00075576" w:rsidP="00075576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en-GB"/>
        </w:rPr>
      </w:pPr>
      <w:r w:rsidRPr="00075576">
        <w:rPr>
          <w:rFonts w:cstheme="minorHAnsi"/>
          <w:color w:val="000000"/>
          <w:sz w:val="22"/>
          <w:szCs w:val="22"/>
          <w:lang w:val="en-GB"/>
        </w:rPr>
        <w:t>2.</w:t>
      </w:r>
      <w:r w:rsidRPr="00075576">
        <w:rPr>
          <w:rFonts w:cstheme="minorHAnsi"/>
          <w:color w:val="000000"/>
          <w:sz w:val="22"/>
          <w:szCs w:val="22"/>
          <w:lang w:val="en-GB"/>
        </w:rPr>
        <w:tab/>
      </w:r>
      <w:bookmarkStart w:id="3" w:name="_Hlk196200669"/>
      <w:r w:rsidRPr="00075576">
        <w:rPr>
          <w:rFonts w:cstheme="minorHAnsi"/>
          <w:color w:val="000000"/>
          <w:sz w:val="22"/>
          <w:szCs w:val="22"/>
          <w:lang w:val="en-GB"/>
        </w:rPr>
        <w:t>Department of Clinical Sciences, Division of Surgery, Lund University, Lund, Sweden.</w:t>
      </w:r>
    </w:p>
    <w:bookmarkEnd w:id="3"/>
    <w:p w14:paraId="021B9053" w14:textId="77777777" w:rsidR="00075576" w:rsidRPr="00075576" w:rsidRDefault="00075576" w:rsidP="00075576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en-GB"/>
        </w:rPr>
      </w:pPr>
      <w:r w:rsidRPr="00075576">
        <w:rPr>
          <w:rFonts w:cstheme="minorHAnsi"/>
          <w:color w:val="000000"/>
          <w:sz w:val="22"/>
          <w:szCs w:val="22"/>
          <w:lang w:val="en-GB"/>
        </w:rPr>
        <w:t>3.</w:t>
      </w:r>
      <w:r w:rsidRPr="00075576">
        <w:rPr>
          <w:rFonts w:cstheme="minorHAnsi"/>
          <w:color w:val="000000"/>
          <w:sz w:val="22"/>
          <w:szCs w:val="22"/>
          <w:lang w:val="en-GB"/>
        </w:rPr>
        <w:tab/>
        <w:t>Department of Clinical Sciences, Division of Oncology, Lund University, Lund, Sweden.</w:t>
      </w:r>
    </w:p>
    <w:p w14:paraId="767C6BFB" w14:textId="77777777" w:rsidR="00075576" w:rsidRPr="00075576" w:rsidRDefault="00075576" w:rsidP="00075576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en-GB"/>
        </w:rPr>
      </w:pPr>
      <w:r w:rsidRPr="00075576">
        <w:rPr>
          <w:rFonts w:cstheme="minorHAnsi"/>
          <w:color w:val="000000"/>
          <w:sz w:val="22"/>
          <w:szCs w:val="22"/>
          <w:lang w:val="en-GB"/>
        </w:rPr>
        <w:t xml:space="preserve">4. </w:t>
      </w:r>
      <w:r w:rsidRPr="00075576">
        <w:rPr>
          <w:rFonts w:cstheme="minorHAnsi"/>
          <w:color w:val="000000"/>
          <w:sz w:val="22"/>
          <w:szCs w:val="22"/>
          <w:lang w:val="en-GB"/>
        </w:rPr>
        <w:tab/>
        <w:t>Lund University Cancer Center, Lund University, Lund, Sweden.</w:t>
      </w:r>
    </w:p>
    <w:p w14:paraId="1E47865B" w14:textId="77777777" w:rsidR="00075576" w:rsidRPr="00075576" w:rsidRDefault="00075576" w:rsidP="00075576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en-GB"/>
        </w:rPr>
      </w:pPr>
      <w:r w:rsidRPr="00075576">
        <w:rPr>
          <w:rFonts w:cstheme="minorHAnsi"/>
          <w:color w:val="000000"/>
          <w:sz w:val="22"/>
          <w:szCs w:val="22"/>
          <w:lang w:val="en-GB"/>
        </w:rPr>
        <w:t>5.</w:t>
      </w:r>
      <w:r w:rsidRPr="00075576">
        <w:rPr>
          <w:rFonts w:cstheme="minorHAnsi"/>
          <w:color w:val="000000"/>
          <w:sz w:val="22"/>
          <w:szCs w:val="22"/>
          <w:lang w:val="en-GB"/>
        </w:rPr>
        <w:tab/>
        <w:t xml:space="preserve">Department of Hematology, Oncology and Radiation Physics, Skåne University Hospital, Malmö and Lund, Sweden. </w:t>
      </w:r>
    </w:p>
    <w:p w14:paraId="38FA1984" w14:textId="77777777" w:rsidR="00075576" w:rsidRPr="00075576" w:rsidRDefault="00075576" w:rsidP="00075576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en-GB"/>
        </w:rPr>
      </w:pPr>
      <w:r w:rsidRPr="00075576">
        <w:rPr>
          <w:rFonts w:cstheme="minorHAnsi"/>
          <w:color w:val="000000"/>
          <w:sz w:val="22"/>
          <w:szCs w:val="22"/>
          <w:lang w:val="en-GB"/>
        </w:rPr>
        <w:t>6.</w:t>
      </w:r>
      <w:r w:rsidRPr="00075576">
        <w:rPr>
          <w:rFonts w:cstheme="minorHAnsi"/>
          <w:color w:val="000000"/>
          <w:sz w:val="22"/>
          <w:szCs w:val="22"/>
          <w:lang w:val="en-GB"/>
        </w:rPr>
        <w:tab/>
        <w:t xml:space="preserve">Department of Surgery, Kristianstad Central Hospital, Kristianstad, Sweden. </w:t>
      </w:r>
    </w:p>
    <w:p w14:paraId="6EC7DEFE" w14:textId="77777777" w:rsidR="00E93849" w:rsidRPr="00BA67BD" w:rsidRDefault="00E93849" w:rsidP="00E93849">
      <w:pPr>
        <w:spacing w:line="360" w:lineRule="auto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0F51CDF5" w14:textId="77777777" w:rsidR="00075576" w:rsidRPr="00942542" w:rsidRDefault="00E93849" w:rsidP="00E93849">
      <w:pPr>
        <w:spacing w:line="276" w:lineRule="auto"/>
        <w:jc w:val="both"/>
        <w:rPr>
          <w:rFonts w:cstheme="minorHAnsi"/>
          <w:b/>
          <w:color w:val="212121"/>
          <w:sz w:val="22"/>
          <w:szCs w:val="22"/>
          <w:lang w:val="en-US"/>
        </w:rPr>
      </w:pPr>
      <w:r w:rsidRPr="00942542">
        <w:rPr>
          <w:rFonts w:cstheme="minorHAnsi"/>
          <w:b/>
          <w:color w:val="212121"/>
          <w:sz w:val="22"/>
          <w:szCs w:val="22"/>
          <w:lang w:val="en-US"/>
        </w:rPr>
        <w:t>Corresponding author</w:t>
      </w:r>
    </w:p>
    <w:p w14:paraId="10D239C1" w14:textId="6781774E" w:rsidR="00E93849" w:rsidRPr="00075576" w:rsidRDefault="00075576" w:rsidP="00075576">
      <w:pPr>
        <w:spacing w:line="480" w:lineRule="auto"/>
        <w:rPr>
          <w:rFonts w:ascii="Calibri Light" w:eastAsia="Calibri Light" w:hAnsi="Calibri Light" w:cs="Calibri Light"/>
          <w:color w:val="2E74B5"/>
          <w:sz w:val="26"/>
          <w:lang w:val="en-GB"/>
        </w:rPr>
      </w:pPr>
      <w:r w:rsidRPr="00253985">
        <w:rPr>
          <w:rFonts w:ascii="Calibri" w:eastAsia="Calibri" w:hAnsi="Calibri" w:cs="Calibri"/>
          <w:lang w:val="en-GB"/>
        </w:rPr>
        <w:t>Anna Allfelt, Department of Clinical Sciences, Division of Surgery, Lund University, Medicon Village, 223 81, Lund, Sweden (</w:t>
      </w:r>
      <w:hyperlink r:id="rId7" w:history="1">
        <w:r w:rsidRPr="007910BA">
          <w:rPr>
            <w:rStyle w:val="Hyperlink"/>
            <w:rFonts w:ascii="Calibri" w:eastAsia="Calibri" w:hAnsi="Calibri" w:cs="Calibri"/>
            <w:lang w:val="en-GB"/>
          </w:rPr>
          <w:t>anna.allfelt@med.lu.se</w:t>
        </w:r>
      </w:hyperlink>
      <w:r w:rsidRPr="00253985">
        <w:rPr>
          <w:rFonts w:ascii="Calibri" w:eastAsia="Calibri" w:hAnsi="Calibri" w:cs="Calibri"/>
          <w:lang w:val="en-GB"/>
        </w:rPr>
        <w:t>)</w:t>
      </w:r>
      <w:r>
        <w:rPr>
          <w:rFonts w:ascii="Calibri" w:eastAsia="Calibri" w:hAnsi="Calibri" w:cs="Calibri"/>
          <w:lang w:val="en-GB"/>
        </w:rPr>
        <w:t xml:space="preserve">. ORCID ID </w:t>
      </w:r>
      <w:hyperlink r:id="rId8" w:history="1">
        <w:r w:rsidRPr="00075576">
          <w:rPr>
            <w:rStyle w:val="Hyperlink"/>
            <w:rFonts w:ascii="Calibri" w:eastAsia="Calibri" w:hAnsi="Calibri" w:cs="Calibri"/>
            <w:lang w:val="en-US"/>
          </w:rPr>
          <w:t>https://orcid.org/0009-0002-7889-9821</w:t>
        </w:r>
      </w:hyperlink>
    </w:p>
    <w:p w14:paraId="7210B930" w14:textId="35DBFCC4" w:rsidR="00862305" w:rsidRPr="00E01251" w:rsidRDefault="001F47C8" w:rsidP="00661FF7">
      <w:pPr>
        <w:spacing w:line="276" w:lineRule="auto"/>
        <w:jc w:val="both"/>
        <w:rPr>
          <w:b/>
          <w:bCs/>
          <w:sz w:val="22"/>
          <w:szCs w:val="22"/>
          <w:lang w:val="en-US"/>
        </w:rPr>
      </w:pPr>
      <w:r w:rsidRPr="00E01251">
        <w:rPr>
          <w:b/>
          <w:bCs/>
          <w:sz w:val="22"/>
          <w:szCs w:val="22"/>
          <w:lang w:val="en-US"/>
        </w:rPr>
        <w:t>Supplementary Materials - Index</w:t>
      </w:r>
    </w:p>
    <w:p w14:paraId="537CBA07" w14:textId="77777777" w:rsidR="001F47C8" w:rsidRDefault="001F47C8" w:rsidP="00661FF7">
      <w:pPr>
        <w:spacing w:line="276" w:lineRule="auto"/>
        <w:jc w:val="both"/>
        <w:rPr>
          <w:sz w:val="22"/>
          <w:szCs w:val="22"/>
          <w:lang w:val="en-US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  <w:gridCol w:w="20"/>
        <w:gridCol w:w="464"/>
        <w:gridCol w:w="233"/>
      </w:tblGrid>
      <w:tr w:rsidR="00C833A3" w:rsidRPr="00BA67BD" w14:paraId="61AF219E" w14:textId="77777777" w:rsidTr="00F01E79">
        <w:tc>
          <w:tcPr>
            <w:tcW w:w="10310" w:type="dxa"/>
            <w:gridSpan w:val="2"/>
          </w:tcPr>
          <w:p w14:paraId="44EBB256" w14:textId="5DE25D84" w:rsidR="00C833A3" w:rsidRDefault="00C833A3" w:rsidP="00C833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Supplementary Figures</w:t>
            </w:r>
            <w:r w:rsidR="00075576">
              <w:rPr>
                <w:b/>
                <w:bCs/>
                <w:lang w:val="en-US"/>
              </w:rPr>
              <w:t>:</w:t>
            </w:r>
          </w:p>
          <w:p w14:paraId="06CE39BB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24DEB27D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4D9B66D2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53914DAD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0DFD26B8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2E179DA7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569F140A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7335A59B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02119B23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5BC46922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026E2B63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5E8DBEE5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22929584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542C4CA0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7149000D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7BD322C2" w14:textId="77777777" w:rsidR="00075576" w:rsidRDefault="00075576" w:rsidP="00C833A3">
            <w:pPr>
              <w:rPr>
                <w:b/>
                <w:bCs/>
                <w:lang w:val="en-US"/>
              </w:rPr>
            </w:pPr>
          </w:p>
          <w:p w14:paraId="35772534" w14:textId="77777777" w:rsidR="00075576" w:rsidRDefault="00075576" w:rsidP="00C833A3">
            <w:pPr>
              <w:rPr>
                <w:rFonts w:cstheme="minorHAnsi"/>
                <w:b/>
                <w:lang w:val="en-US"/>
              </w:rPr>
            </w:pPr>
          </w:p>
          <w:p w14:paraId="5FF31267" w14:textId="60679A83" w:rsidR="00075576" w:rsidRPr="009804EA" w:rsidRDefault="00075576" w:rsidP="00C833A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688" w:type="dxa"/>
            <w:gridSpan w:val="2"/>
          </w:tcPr>
          <w:p w14:paraId="0B15E2EC" w14:textId="77777777" w:rsidR="00C833A3" w:rsidRPr="00E01251" w:rsidRDefault="00C833A3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  <w:tr w:rsidR="00942542" w14:paraId="4C636B4D" w14:textId="77777777" w:rsidTr="00F01E79">
        <w:tc>
          <w:tcPr>
            <w:tcW w:w="10281" w:type="dxa"/>
          </w:tcPr>
          <w:tbl>
            <w:tblPr>
              <w:tblStyle w:val="TableGri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89"/>
              <w:gridCol w:w="1276"/>
            </w:tblGrid>
            <w:tr w:rsidR="0094358B" w14:paraId="1080EA2A" w14:textId="77777777" w:rsidTr="00503685">
              <w:tc>
                <w:tcPr>
                  <w:tcW w:w="8789" w:type="dxa"/>
                </w:tcPr>
                <w:p w14:paraId="00E07AD6" w14:textId="0C00F276" w:rsidR="0094358B" w:rsidRDefault="0094358B" w:rsidP="0094358B">
                  <w:pPr>
                    <w:spacing w:line="360" w:lineRule="auto"/>
                    <w:ind w:left="182"/>
                    <w:jc w:val="both"/>
                    <w:rPr>
                      <w:noProof/>
                    </w:rPr>
                  </w:pPr>
                  <w:r>
                    <w:rPr>
                      <w:rFonts w:cstheme="minorHAnsi"/>
                      <w:b/>
                      <w:lang w:val="en-US"/>
                    </w:rPr>
                    <w:lastRenderedPageBreak/>
                    <w:t xml:space="preserve">Figure S1. Patterns of locoregional recurrence and histological subtypes at primary surgery and recurrence </w:t>
                  </w:r>
                </w:p>
              </w:tc>
              <w:tc>
                <w:tcPr>
                  <w:tcW w:w="1276" w:type="dxa"/>
                </w:tcPr>
                <w:p w14:paraId="3ED51B31" w14:textId="77777777" w:rsidR="0094358B" w:rsidRDefault="0094358B" w:rsidP="0094358B">
                  <w:pPr>
                    <w:spacing w:line="360" w:lineRule="auto"/>
                    <w:rPr>
                      <w:i/>
                      <w:iCs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page.</w:t>
                  </w:r>
                  <w:r w:rsidRPr="00E01251"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  <w:lang w:val="en-US"/>
                    </w:rPr>
                    <w:t>10</w:t>
                  </w:r>
                </w:p>
              </w:tc>
            </w:tr>
          </w:tbl>
          <w:p w14:paraId="78C1E027" w14:textId="1B624501" w:rsidR="00942542" w:rsidRDefault="00942542" w:rsidP="00C833A3">
            <w:pPr>
              <w:spacing w:line="360" w:lineRule="auto"/>
              <w:ind w:left="182"/>
              <w:jc w:val="both"/>
              <w:rPr>
                <w:noProof/>
              </w:rPr>
            </w:pPr>
          </w:p>
        </w:tc>
        <w:tc>
          <w:tcPr>
            <w:tcW w:w="717" w:type="dxa"/>
            <w:gridSpan w:val="3"/>
          </w:tcPr>
          <w:p w14:paraId="40C122DE" w14:textId="5F12ECAE" w:rsidR="00942542" w:rsidRDefault="00942542" w:rsidP="0008259E">
            <w:pPr>
              <w:spacing w:line="360" w:lineRule="auto"/>
              <w:rPr>
                <w:i/>
                <w:iCs/>
                <w:lang w:val="en-US"/>
              </w:rPr>
            </w:pPr>
          </w:p>
        </w:tc>
      </w:tr>
      <w:tr w:rsidR="00C833A3" w14:paraId="3D685A24" w14:textId="77777777" w:rsidTr="00F01E79">
        <w:tc>
          <w:tcPr>
            <w:tcW w:w="10281" w:type="dxa"/>
          </w:tcPr>
          <w:p w14:paraId="21FEA775" w14:textId="4770C830" w:rsidR="00C833A3" w:rsidRDefault="00075576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3B9DFFE" wp14:editId="740EC572">
                  <wp:extent cx="5403600" cy="3351600"/>
                  <wp:effectExtent l="0" t="0" r="6985" b="1270"/>
                  <wp:docPr id="1135431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600" cy="335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gridSpan w:val="3"/>
          </w:tcPr>
          <w:p w14:paraId="416AE88E" w14:textId="5BF3C99B" w:rsidR="00C833A3" w:rsidRPr="00E01251" w:rsidRDefault="00C833A3" w:rsidP="0008259E">
            <w:pPr>
              <w:spacing w:line="360" w:lineRule="auto"/>
              <w:rPr>
                <w:i/>
                <w:iCs/>
                <w:lang w:val="en-US"/>
              </w:rPr>
            </w:pPr>
          </w:p>
        </w:tc>
      </w:tr>
      <w:tr w:rsidR="00C833A3" w14:paraId="0C72C886" w14:textId="77777777" w:rsidTr="00F01E79">
        <w:tc>
          <w:tcPr>
            <w:tcW w:w="9923" w:type="dxa"/>
          </w:tcPr>
          <w:p w14:paraId="64BC8C68" w14:textId="6A96413E" w:rsidR="0008259E" w:rsidRDefault="0008259E" w:rsidP="0008259E">
            <w:pPr>
              <w:spacing w:line="360" w:lineRule="auto"/>
              <w:ind w:left="182"/>
              <w:jc w:val="both"/>
              <w:rPr>
                <w:lang w:val="en-GB"/>
              </w:rPr>
            </w:pPr>
            <w:r w:rsidRPr="0008259E">
              <w:rPr>
                <w:lang w:val="en-US"/>
              </w:rPr>
              <w:t xml:space="preserve">Location of locoregional recurrence and histological subtype at primary surgery and at recurrence. </w:t>
            </w:r>
            <w:r w:rsidR="00942542" w:rsidRPr="00942542">
              <w:rPr>
                <w:lang w:val="en-GB"/>
              </w:rPr>
              <w:t xml:space="preserve">NST, invasive carcinoma of no special type; DCIS, ductal cancer </w:t>
            </w:r>
            <w:r w:rsidR="00942542" w:rsidRPr="00942542">
              <w:rPr>
                <w:i/>
                <w:iCs/>
                <w:lang w:val="en-GB"/>
              </w:rPr>
              <w:t>in situ</w:t>
            </w:r>
            <w:r w:rsidR="00942542" w:rsidRPr="00942542">
              <w:rPr>
                <w:lang w:val="en-GB"/>
              </w:rPr>
              <w:t>.</w:t>
            </w:r>
          </w:p>
          <w:p w14:paraId="14A448A9" w14:textId="77777777" w:rsidR="00A767FC" w:rsidRPr="0008259E" w:rsidRDefault="00A767FC" w:rsidP="0008259E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2C061D67" w14:textId="77777777" w:rsidR="00C833A3" w:rsidRDefault="00C833A3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5D608B8B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7801D5D4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1C429B5F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781B9FF4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2AF79356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76136ECA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04EFC27C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3BB87411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55045B5A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37F19760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6F92EAFF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3CD36E45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4CFC8618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3E3A889A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55FF5A7C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p w14:paraId="528CA2BD" w14:textId="77777777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</w:p>
          <w:tbl>
            <w:tblPr>
              <w:tblStyle w:val="TableGri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89"/>
              <w:gridCol w:w="1276"/>
            </w:tblGrid>
            <w:tr w:rsidR="0094358B" w14:paraId="372FB9AD" w14:textId="77777777" w:rsidTr="00503685">
              <w:tc>
                <w:tcPr>
                  <w:tcW w:w="8789" w:type="dxa"/>
                </w:tcPr>
                <w:p w14:paraId="4EFE1AC2" w14:textId="00A7E1CD" w:rsidR="0094358B" w:rsidRDefault="0094358B" w:rsidP="0094358B">
                  <w:pPr>
                    <w:spacing w:line="360" w:lineRule="auto"/>
                    <w:ind w:left="182"/>
                    <w:jc w:val="both"/>
                    <w:rPr>
                      <w:noProof/>
                    </w:rPr>
                  </w:pPr>
                  <w:r>
                    <w:rPr>
                      <w:rFonts w:cstheme="minorHAnsi"/>
                      <w:b/>
                      <w:lang w:val="en-US"/>
                    </w:rPr>
                    <w:t>Figure S2. Cumulative incidence of locoregional recurrence by ILC and DCIS at primary surgery</w:t>
                  </w:r>
                </w:p>
              </w:tc>
              <w:tc>
                <w:tcPr>
                  <w:tcW w:w="1276" w:type="dxa"/>
                </w:tcPr>
                <w:p w14:paraId="05555F25" w14:textId="77777777" w:rsidR="0094358B" w:rsidRDefault="0094358B" w:rsidP="0094358B">
                  <w:pPr>
                    <w:spacing w:line="360" w:lineRule="auto"/>
                    <w:rPr>
                      <w:i/>
                      <w:iCs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page.</w:t>
                  </w:r>
                  <w:r w:rsidRPr="00E01251"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  <w:lang w:val="en-US"/>
                    </w:rPr>
                    <w:t>10</w:t>
                  </w:r>
                </w:p>
              </w:tc>
            </w:tr>
          </w:tbl>
          <w:p w14:paraId="22B19CE8" w14:textId="7C59392C" w:rsidR="0008259E" w:rsidRDefault="0008259E" w:rsidP="00C833A3">
            <w:pPr>
              <w:spacing w:line="360" w:lineRule="auto"/>
              <w:ind w:left="182"/>
              <w:jc w:val="both"/>
              <w:rPr>
                <w:rFonts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5F33B35" wp14:editId="75B99861">
                  <wp:extent cx="5385600" cy="4309200"/>
                  <wp:effectExtent l="0" t="0" r="5715" b="0"/>
                  <wp:docPr id="61348476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484760" name="Graphic 613484760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5600" cy="43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5576">
              <w:rPr>
                <w:rFonts w:cstheme="minorHAnsi"/>
                <w:b/>
                <w:lang w:val="en-US"/>
              </w:rPr>
              <w:t xml:space="preserve">  </w:t>
            </w:r>
          </w:p>
          <w:p w14:paraId="71B58797" w14:textId="6E584619" w:rsidR="0008259E" w:rsidRPr="0008259E" w:rsidRDefault="0008259E" w:rsidP="0008259E">
            <w:pPr>
              <w:spacing w:line="360" w:lineRule="auto"/>
              <w:ind w:left="182"/>
              <w:jc w:val="both"/>
              <w:rPr>
                <w:lang w:val="en-US"/>
              </w:rPr>
            </w:pPr>
            <w:r w:rsidRPr="0008259E">
              <w:rPr>
                <w:lang w:val="en-US"/>
              </w:rPr>
              <w:t xml:space="preserve">Cumulative incidence curves visualizing locoregional recurrence-free interval (LRFi) by ILC, invasive lobular carcinoma and DCIS, ductal cancer </w:t>
            </w:r>
            <w:r w:rsidRPr="0008259E">
              <w:rPr>
                <w:i/>
                <w:iCs/>
                <w:lang w:val="en-US"/>
              </w:rPr>
              <w:t xml:space="preserve">in situ </w:t>
            </w:r>
            <w:r w:rsidRPr="0008259E">
              <w:rPr>
                <w:lang w:val="en-US"/>
              </w:rPr>
              <w:t xml:space="preserve">including </w:t>
            </w:r>
            <w:r w:rsidR="00942542">
              <w:rPr>
                <w:lang w:val="en-US"/>
              </w:rPr>
              <w:t xml:space="preserve">at-risk </w:t>
            </w:r>
            <w:r w:rsidRPr="0008259E">
              <w:rPr>
                <w:lang w:val="en-US"/>
              </w:rPr>
              <w:t>patients.</w:t>
            </w:r>
          </w:p>
          <w:p w14:paraId="4BF8F563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4C5FF999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5ED8D849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34FE37DE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24DF3539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667A0508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4CCCAB93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1FDF9EC9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55DC68C1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6A237C46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7714D207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0F244985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498983C6" w14:textId="77777777" w:rsidR="001761F1" w:rsidRDefault="001761F1" w:rsidP="00A767FC">
            <w:pPr>
              <w:spacing w:line="360" w:lineRule="auto"/>
              <w:jc w:val="both"/>
              <w:rPr>
                <w:b/>
                <w:lang w:val="en-US"/>
              </w:rPr>
            </w:pPr>
          </w:p>
          <w:tbl>
            <w:tblPr>
              <w:tblStyle w:val="TableGri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89"/>
              <w:gridCol w:w="1276"/>
            </w:tblGrid>
            <w:tr w:rsidR="001761F1" w14:paraId="3ED43F95" w14:textId="77777777" w:rsidTr="00503685">
              <w:tc>
                <w:tcPr>
                  <w:tcW w:w="8789" w:type="dxa"/>
                </w:tcPr>
                <w:p w14:paraId="2DC31C5B" w14:textId="2A4A9D1F" w:rsidR="001761F1" w:rsidRDefault="001761F1" w:rsidP="001761F1">
                  <w:pPr>
                    <w:spacing w:line="360" w:lineRule="auto"/>
                    <w:ind w:left="182"/>
                    <w:jc w:val="both"/>
                    <w:rPr>
                      <w:noProof/>
                    </w:rPr>
                  </w:pPr>
                  <w:r>
                    <w:rPr>
                      <w:rFonts w:cstheme="minorHAnsi"/>
                      <w:b/>
                      <w:lang w:val="en-US"/>
                    </w:rPr>
                    <w:lastRenderedPageBreak/>
                    <w:t xml:space="preserve">Figure S3. Cumulative incidence of locoregional recurrence by molecular surrogate subtype </w:t>
                  </w:r>
                </w:p>
              </w:tc>
              <w:tc>
                <w:tcPr>
                  <w:tcW w:w="1276" w:type="dxa"/>
                </w:tcPr>
                <w:p w14:paraId="3123A095" w14:textId="77777777" w:rsidR="001761F1" w:rsidRDefault="001761F1" w:rsidP="001761F1">
                  <w:pPr>
                    <w:spacing w:line="360" w:lineRule="auto"/>
                    <w:rPr>
                      <w:i/>
                      <w:iCs/>
                      <w:lang w:val="en-US"/>
                    </w:rPr>
                  </w:pPr>
                  <w:r>
                    <w:rPr>
                      <w:i/>
                      <w:iCs/>
                      <w:lang w:val="en-US"/>
                    </w:rPr>
                    <w:t>page.</w:t>
                  </w:r>
                  <w:r w:rsidRPr="00E01251"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  <w:lang w:val="en-US"/>
                    </w:rPr>
                    <w:t>10</w:t>
                  </w:r>
                </w:p>
              </w:tc>
            </w:tr>
          </w:tbl>
          <w:p w14:paraId="3DAA7D1E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109416DC" w14:textId="48A140AA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6D3A9D2F" wp14:editId="0C29DC34">
                  <wp:extent cx="5396400" cy="4316400"/>
                  <wp:effectExtent l="0" t="0" r="0" b="8255"/>
                  <wp:docPr id="2143360856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360856" name="Graphic 2143360856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400" cy="431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F0CB8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1711AC86" w14:textId="25AE746C" w:rsidR="0008259E" w:rsidRPr="0008259E" w:rsidRDefault="0008259E" w:rsidP="0008259E">
            <w:pPr>
              <w:spacing w:line="360" w:lineRule="auto"/>
              <w:ind w:left="182"/>
              <w:jc w:val="both"/>
              <w:rPr>
                <w:lang w:val="en-US"/>
              </w:rPr>
            </w:pPr>
            <w:r w:rsidRPr="0008259E">
              <w:rPr>
                <w:lang w:val="en-US"/>
              </w:rPr>
              <w:t>Cumulative incidence curves visualizing locoregional recurrence-free interval (LRFi) by</w:t>
            </w:r>
            <w:r w:rsidRPr="0008259E">
              <w:rPr>
                <w:lang w:val="en-GB"/>
              </w:rPr>
              <w:t xml:space="preserve"> molecular surrogate subtype in four categories: triple</w:t>
            </w:r>
            <w:r w:rsidR="001761F1">
              <w:rPr>
                <w:lang w:val="en-GB"/>
              </w:rPr>
              <w:t>-</w:t>
            </w:r>
            <w:r w:rsidRPr="0008259E">
              <w:rPr>
                <w:lang w:val="en-GB"/>
              </w:rPr>
              <w:t xml:space="preserve">negative breast cancer (TNBC), HER2-positive breast cancer (HER2+), and </w:t>
            </w:r>
            <w:r w:rsidR="001761F1" w:rsidRPr="0008259E">
              <w:rPr>
                <w:lang w:val="en-GB"/>
              </w:rPr>
              <w:t>luminal tumours</w:t>
            </w:r>
            <w:r w:rsidR="00F01E79">
              <w:rPr>
                <w:lang w:val="en-GB"/>
              </w:rPr>
              <w:t xml:space="preserve"> (ER+/HER2-)</w:t>
            </w:r>
            <w:r w:rsidRPr="0008259E">
              <w:rPr>
                <w:lang w:val="en-GB"/>
              </w:rPr>
              <w:t xml:space="preserve"> with or without endocrine therapy (Lum +/-ET). LRR</w:t>
            </w:r>
            <w:r w:rsidR="00F01E79">
              <w:rPr>
                <w:lang w:val="en-GB"/>
              </w:rPr>
              <w:t>;</w:t>
            </w:r>
            <w:r w:rsidRPr="0008259E">
              <w:rPr>
                <w:lang w:val="en-GB"/>
              </w:rPr>
              <w:t xml:space="preserve"> locoregional recurrence. </w:t>
            </w:r>
          </w:p>
          <w:p w14:paraId="5B9D4866" w14:textId="77777777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2F954134" w14:textId="46CD08C2" w:rsidR="0008259E" w:rsidRDefault="0008259E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</w:tc>
        <w:tc>
          <w:tcPr>
            <w:tcW w:w="1075" w:type="dxa"/>
            <w:gridSpan w:val="3"/>
          </w:tcPr>
          <w:p w14:paraId="67455B81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7132304B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481CFA2E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6BB141EA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05E71A10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16EA3674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1D2F0EDE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688BDFE5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3B0F80A4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55C5BC98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5BDE887F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15A4099E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2BBC7A92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1F67DD14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01B8CEC3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306E5960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61AA698B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4CD16C86" w14:textId="77777777" w:rsidR="0008259E" w:rsidRDefault="0008259E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  <w:p w14:paraId="0BF33632" w14:textId="77116AD4" w:rsidR="00C833A3" w:rsidRPr="00E01251" w:rsidRDefault="00C833A3" w:rsidP="001761F1">
            <w:pPr>
              <w:spacing w:line="360" w:lineRule="auto"/>
              <w:rPr>
                <w:i/>
                <w:iCs/>
                <w:lang w:val="en-US"/>
              </w:rPr>
            </w:pPr>
          </w:p>
        </w:tc>
      </w:tr>
      <w:tr w:rsidR="001761F1" w14:paraId="2A1F478C" w14:textId="77777777" w:rsidTr="00F01E79">
        <w:tc>
          <w:tcPr>
            <w:tcW w:w="10281" w:type="dxa"/>
          </w:tcPr>
          <w:p w14:paraId="0FC4443B" w14:textId="77777777" w:rsidR="001761F1" w:rsidRPr="0008259E" w:rsidRDefault="001761F1" w:rsidP="0008259E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</w:tc>
        <w:tc>
          <w:tcPr>
            <w:tcW w:w="717" w:type="dxa"/>
            <w:gridSpan w:val="3"/>
          </w:tcPr>
          <w:p w14:paraId="777A4E6B" w14:textId="77777777" w:rsidR="001761F1" w:rsidRDefault="001761F1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  <w:tr w:rsidR="001761F1" w14:paraId="5A39439F" w14:textId="77777777" w:rsidTr="00F01E79">
        <w:tc>
          <w:tcPr>
            <w:tcW w:w="10281" w:type="dxa"/>
          </w:tcPr>
          <w:p w14:paraId="57B0B51D" w14:textId="27B667C8" w:rsidR="001761F1" w:rsidRPr="0008259E" w:rsidRDefault="001761F1" w:rsidP="0008259E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</w:tc>
        <w:tc>
          <w:tcPr>
            <w:tcW w:w="717" w:type="dxa"/>
            <w:gridSpan w:val="3"/>
          </w:tcPr>
          <w:p w14:paraId="3121013D" w14:textId="77777777" w:rsidR="001761F1" w:rsidRDefault="001761F1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  <w:tr w:rsidR="00942542" w14:paraId="6791DBEB" w14:textId="77777777" w:rsidTr="00F01E79">
        <w:tc>
          <w:tcPr>
            <w:tcW w:w="10281" w:type="dxa"/>
          </w:tcPr>
          <w:p w14:paraId="47B6F40D" w14:textId="77777777" w:rsidR="00942542" w:rsidRDefault="00942542" w:rsidP="0008259E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  <w:p w14:paraId="3A2EBA32" w14:textId="1BB2A094" w:rsidR="001761F1" w:rsidRPr="0008259E" w:rsidRDefault="001761F1" w:rsidP="0008259E">
            <w:pPr>
              <w:spacing w:line="360" w:lineRule="auto"/>
              <w:ind w:left="182"/>
              <w:jc w:val="both"/>
              <w:rPr>
                <w:lang w:val="en-US"/>
              </w:rPr>
            </w:pPr>
          </w:p>
        </w:tc>
        <w:tc>
          <w:tcPr>
            <w:tcW w:w="717" w:type="dxa"/>
            <w:gridSpan w:val="3"/>
          </w:tcPr>
          <w:p w14:paraId="2DA9D660" w14:textId="77777777" w:rsidR="00942542" w:rsidRDefault="00942542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  <w:tr w:rsidR="001761F1" w14:paraId="66C028E8" w14:textId="77777777" w:rsidTr="00F01E79">
        <w:trPr>
          <w:gridAfter w:val="1"/>
          <w:wAfter w:w="19" w:type="dxa"/>
        </w:trPr>
        <w:tc>
          <w:tcPr>
            <w:tcW w:w="10281" w:type="dxa"/>
          </w:tcPr>
          <w:p w14:paraId="6A0396EA" w14:textId="77777777" w:rsidR="001761F1" w:rsidRPr="001761F1" w:rsidRDefault="001761F1" w:rsidP="00C833A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698" w:type="dxa"/>
            <w:gridSpan w:val="2"/>
          </w:tcPr>
          <w:p w14:paraId="26C1755D" w14:textId="77777777" w:rsidR="001761F1" w:rsidRDefault="001761F1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  <w:tr w:rsidR="001761F1" w14:paraId="47F6B58E" w14:textId="77777777" w:rsidTr="00F01E79">
        <w:trPr>
          <w:gridAfter w:val="1"/>
          <w:wAfter w:w="19" w:type="dxa"/>
        </w:trPr>
        <w:tc>
          <w:tcPr>
            <w:tcW w:w="10281" w:type="dxa"/>
          </w:tcPr>
          <w:p w14:paraId="74EE27FE" w14:textId="77777777" w:rsidR="001761F1" w:rsidRPr="001761F1" w:rsidRDefault="001761F1" w:rsidP="00C833A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698" w:type="dxa"/>
            <w:gridSpan w:val="2"/>
          </w:tcPr>
          <w:p w14:paraId="6F8121B3" w14:textId="77777777" w:rsidR="001761F1" w:rsidRDefault="001761F1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  <w:tr w:rsidR="001761F1" w14:paraId="27015C80" w14:textId="77777777" w:rsidTr="00F01E79">
        <w:trPr>
          <w:gridAfter w:val="1"/>
          <w:wAfter w:w="19" w:type="dxa"/>
        </w:trPr>
        <w:tc>
          <w:tcPr>
            <w:tcW w:w="10281" w:type="dxa"/>
          </w:tcPr>
          <w:p w14:paraId="273A3422" w14:textId="30B51177" w:rsidR="001761F1" w:rsidRPr="001761F1" w:rsidRDefault="001761F1" w:rsidP="00C833A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698" w:type="dxa"/>
            <w:gridSpan w:val="2"/>
          </w:tcPr>
          <w:p w14:paraId="7EEEB777" w14:textId="77777777" w:rsidR="001761F1" w:rsidRDefault="001761F1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  <w:tr w:rsidR="00C833A3" w14:paraId="40B3B9A0" w14:textId="77777777" w:rsidTr="00F01E79">
        <w:tc>
          <w:tcPr>
            <w:tcW w:w="10281" w:type="dxa"/>
          </w:tcPr>
          <w:p w14:paraId="7BE7165D" w14:textId="11C0318E" w:rsidR="00C833A3" w:rsidRDefault="00C833A3" w:rsidP="00C833A3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717" w:type="dxa"/>
            <w:gridSpan w:val="3"/>
          </w:tcPr>
          <w:p w14:paraId="6B51EB10" w14:textId="5D91DADB" w:rsidR="00C833A3" w:rsidRPr="00E01251" w:rsidRDefault="00C833A3" w:rsidP="001761F1">
            <w:pPr>
              <w:spacing w:line="360" w:lineRule="auto"/>
              <w:rPr>
                <w:i/>
                <w:iCs/>
                <w:lang w:val="en-US"/>
              </w:rPr>
            </w:pPr>
          </w:p>
        </w:tc>
      </w:tr>
    </w:tbl>
    <w:p w14:paraId="1B3B0DE7" w14:textId="770AAE12" w:rsidR="00BA67BD" w:rsidRDefault="00BA67BD" w:rsidP="00942542">
      <w:pPr>
        <w:jc w:val="both"/>
        <w:rPr>
          <w:b/>
          <w:bCs/>
          <w:sz w:val="22"/>
          <w:szCs w:val="22"/>
          <w:lang w:val="en-US"/>
        </w:rPr>
      </w:pPr>
    </w:p>
    <w:sectPr w:rsidR="00BA67BD" w:rsidSect="008404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09C4" w14:textId="77777777" w:rsidR="00DB214E" w:rsidRDefault="00DB214E" w:rsidP="0073633C">
      <w:r>
        <w:separator/>
      </w:r>
    </w:p>
  </w:endnote>
  <w:endnote w:type="continuationSeparator" w:id="0">
    <w:p w14:paraId="11768000" w14:textId="77777777" w:rsidR="00DB214E" w:rsidRDefault="00DB214E" w:rsidP="0073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0267783"/>
      <w:docPartObj>
        <w:docPartGallery w:val="Page Numbers (Bottom of Page)"/>
        <w:docPartUnique/>
      </w:docPartObj>
    </w:sdtPr>
    <w:sdtContent>
      <w:p w14:paraId="62B3C511" w14:textId="6B5A6662" w:rsidR="0049724B" w:rsidRDefault="0049724B" w:rsidP="00B20B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51E464" w14:textId="77777777" w:rsidR="0049724B" w:rsidRDefault="0049724B" w:rsidP="007363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5188776"/>
      <w:docPartObj>
        <w:docPartGallery w:val="Page Numbers (Bottom of Page)"/>
        <w:docPartUnique/>
      </w:docPartObj>
    </w:sdtPr>
    <w:sdtContent>
      <w:p w14:paraId="2A9E22EA" w14:textId="0760A78C" w:rsidR="0049724B" w:rsidRDefault="0049724B" w:rsidP="00B20B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B58D2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7192DFBC" w14:textId="77777777" w:rsidR="0049724B" w:rsidRDefault="0049724B" w:rsidP="007363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E811" w14:textId="77777777" w:rsidR="00C833A3" w:rsidRDefault="00C83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54BB" w14:textId="77777777" w:rsidR="00DB214E" w:rsidRDefault="00DB214E" w:rsidP="0073633C">
      <w:r>
        <w:separator/>
      </w:r>
    </w:p>
  </w:footnote>
  <w:footnote w:type="continuationSeparator" w:id="0">
    <w:p w14:paraId="2285FD74" w14:textId="77777777" w:rsidR="00DB214E" w:rsidRDefault="00DB214E" w:rsidP="0073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B9E5" w14:textId="77777777" w:rsidR="00C833A3" w:rsidRDefault="00C8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C57C" w14:textId="77777777" w:rsidR="00C833A3" w:rsidRDefault="00C83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2A57" w14:textId="77777777" w:rsidR="00C833A3" w:rsidRDefault="00C83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315"/>
    <w:multiLevelType w:val="hybridMultilevel"/>
    <w:tmpl w:val="116EE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3A59"/>
    <w:multiLevelType w:val="hybridMultilevel"/>
    <w:tmpl w:val="4D0665DA"/>
    <w:lvl w:ilvl="0" w:tplc="6204C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02010">
    <w:abstractNumId w:val="1"/>
  </w:num>
  <w:num w:numId="2" w16cid:durableId="101928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70"/>
    <w:rsid w:val="00014489"/>
    <w:rsid w:val="00075576"/>
    <w:rsid w:val="0008259E"/>
    <w:rsid w:val="00083A4A"/>
    <w:rsid w:val="00097D47"/>
    <w:rsid w:val="000A20E9"/>
    <w:rsid w:val="00106F29"/>
    <w:rsid w:val="0012077C"/>
    <w:rsid w:val="00151172"/>
    <w:rsid w:val="00166F29"/>
    <w:rsid w:val="00172010"/>
    <w:rsid w:val="001761F1"/>
    <w:rsid w:val="00180DDE"/>
    <w:rsid w:val="001C1B66"/>
    <w:rsid w:val="001F47C8"/>
    <w:rsid w:val="00220515"/>
    <w:rsid w:val="00226591"/>
    <w:rsid w:val="00226BA6"/>
    <w:rsid w:val="00230B86"/>
    <w:rsid w:val="00262812"/>
    <w:rsid w:val="002746B0"/>
    <w:rsid w:val="0027752A"/>
    <w:rsid w:val="002837F7"/>
    <w:rsid w:val="002B58D2"/>
    <w:rsid w:val="002C6388"/>
    <w:rsid w:val="002D6814"/>
    <w:rsid w:val="002F5710"/>
    <w:rsid w:val="00333333"/>
    <w:rsid w:val="0033381E"/>
    <w:rsid w:val="003765BC"/>
    <w:rsid w:val="003855F9"/>
    <w:rsid w:val="00396788"/>
    <w:rsid w:val="003B40DC"/>
    <w:rsid w:val="003C45EF"/>
    <w:rsid w:val="003D7562"/>
    <w:rsid w:val="003F59DC"/>
    <w:rsid w:val="00410092"/>
    <w:rsid w:val="0042322F"/>
    <w:rsid w:val="00451A39"/>
    <w:rsid w:val="00455904"/>
    <w:rsid w:val="00462F61"/>
    <w:rsid w:val="0046713F"/>
    <w:rsid w:val="0049724B"/>
    <w:rsid w:val="004E0C60"/>
    <w:rsid w:val="005006D5"/>
    <w:rsid w:val="0052202A"/>
    <w:rsid w:val="00525501"/>
    <w:rsid w:val="00536261"/>
    <w:rsid w:val="005460AE"/>
    <w:rsid w:val="005471CA"/>
    <w:rsid w:val="005532CF"/>
    <w:rsid w:val="00562A28"/>
    <w:rsid w:val="005D33ED"/>
    <w:rsid w:val="005E335C"/>
    <w:rsid w:val="006407ED"/>
    <w:rsid w:val="00661FF7"/>
    <w:rsid w:val="00675020"/>
    <w:rsid w:val="006758E8"/>
    <w:rsid w:val="00677EDA"/>
    <w:rsid w:val="006932FE"/>
    <w:rsid w:val="006A1F9F"/>
    <w:rsid w:val="006A69CC"/>
    <w:rsid w:val="006F4EA4"/>
    <w:rsid w:val="006F55AB"/>
    <w:rsid w:val="00715470"/>
    <w:rsid w:val="007173D9"/>
    <w:rsid w:val="00722B4C"/>
    <w:rsid w:val="007357B8"/>
    <w:rsid w:val="0073633C"/>
    <w:rsid w:val="0074022E"/>
    <w:rsid w:val="007677E1"/>
    <w:rsid w:val="00772374"/>
    <w:rsid w:val="007D5290"/>
    <w:rsid w:val="007D6929"/>
    <w:rsid w:val="007F64F6"/>
    <w:rsid w:val="008101FE"/>
    <w:rsid w:val="00811DFE"/>
    <w:rsid w:val="008404CF"/>
    <w:rsid w:val="008518FA"/>
    <w:rsid w:val="008615B6"/>
    <w:rsid w:val="00862305"/>
    <w:rsid w:val="0087497B"/>
    <w:rsid w:val="00883BBC"/>
    <w:rsid w:val="008A26E1"/>
    <w:rsid w:val="008E6BBE"/>
    <w:rsid w:val="0091409D"/>
    <w:rsid w:val="00942542"/>
    <w:rsid w:val="0094358B"/>
    <w:rsid w:val="009455F0"/>
    <w:rsid w:val="009564DE"/>
    <w:rsid w:val="00965B4D"/>
    <w:rsid w:val="00971FD0"/>
    <w:rsid w:val="009804EA"/>
    <w:rsid w:val="009824A8"/>
    <w:rsid w:val="00990A47"/>
    <w:rsid w:val="009C641B"/>
    <w:rsid w:val="00A04F3A"/>
    <w:rsid w:val="00A050C3"/>
    <w:rsid w:val="00A079E0"/>
    <w:rsid w:val="00A105FD"/>
    <w:rsid w:val="00A10F92"/>
    <w:rsid w:val="00A42E2F"/>
    <w:rsid w:val="00A50934"/>
    <w:rsid w:val="00A52EDE"/>
    <w:rsid w:val="00A65B53"/>
    <w:rsid w:val="00A767FC"/>
    <w:rsid w:val="00A870C7"/>
    <w:rsid w:val="00A90676"/>
    <w:rsid w:val="00AA260D"/>
    <w:rsid w:val="00AD50B4"/>
    <w:rsid w:val="00AE2C56"/>
    <w:rsid w:val="00B07CF2"/>
    <w:rsid w:val="00B11347"/>
    <w:rsid w:val="00B20B36"/>
    <w:rsid w:val="00B31308"/>
    <w:rsid w:val="00B50508"/>
    <w:rsid w:val="00B52062"/>
    <w:rsid w:val="00B64D09"/>
    <w:rsid w:val="00B74171"/>
    <w:rsid w:val="00B81F51"/>
    <w:rsid w:val="00B84732"/>
    <w:rsid w:val="00B978BD"/>
    <w:rsid w:val="00BA555E"/>
    <w:rsid w:val="00BA5610"/>
    <w:rsid w:val="00BA67BD"/>
    <w:rsid w:val="00BC1C35"/>
    <w:rsid w:val="00BE5B33"/>
    <w:rsid w:val="00BE61B6"/>
    <w:rsid w:val="00C00960"/>
    <w:rsid w:val="00C153D2"/>
    <w:rsid w:val="00C31116"/>
    <w:rsid w:val="00C833A3"/>
    <w:rsid w:val="00CC7F5A"/>
    <w:rsid w:val="00D05C84"/>
    <w:rsid w:val="00D31C0D"/>
    <w:rsid w:val="00D40CFD"/>
    <w:rsid w:val="00D53AED"/>
    <w:rsid w:val="00D556E6"/>
    <w:rsid w:val="00D70EFF"/>
    <w:rsid w:val="00D774EE"/>
    <w:rsid w:val="00DB214E"/>
    <w:rsid w:val="00E01251"/>
    <w:rsid w:val="00E25E89"/>
    <w:rsid w:val="00E34550"/>
    <w:rsid w:val="00E568DA"/>
    <w:rsid w:val="00E7177E"/>
    <w:rsid w:val="00E74699"/>
    <w:rsid w:val="00E93849"/>
    <w:rsid w:val="00EA535F"/>
    <w:rsid w:val="00EA68D9"/>
    <w:rsid w:val="00EA6A84"/>
    <w:rsid w:val="00EB647D"/>
    <w:rsid w:val="00EB6DCD"/>
    <w:rsid w:val="00EC7F89"/>
    <w:rsid w:val="00EF1EAB"/>
    <w:rsid w:val="00F01E79"/>
    <w:rsid w:val="00F0403A"/>
    <w:rsid w:val="00F15C84"/>
    <w:rsid w:val="00F51A6D"/>
    <w:rsid w:val="00F57E4B"/>
    <w:rsid w:val="00F87A59"/>
    <w:rsid w:val="00FA2403"/>
    <w:rsid w:val="00FA4A5E"/>
    <w:rsid w:val="00FA6FF5"/>
    <w:rsid w:val="00FC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9E01"/>
  <w15:chartTrackingRefBased/>
  <w15:docId w15:val="{AA829D26-7A3F-5540-83A5-A4F92554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6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33C"/>
  </w:style>
  <w:style w:type="character" w:styleId="PageNumber">
    <w:name w:val="page number"/>
    <w:basedOn w:val="DefaultParagraphFont"/>
    <w:uiPriority w:val="99"/>
    <w:semiHidden/>
    <w:unhideWhenUsed/>
    <w:rsid w:val="0073633C"/>
  </w:style>
  <w:style w:type="paragraph" w:styleId="ListParagraph">
    <w:name w:val="List Paragraph"/>
    <w:basedOn w:val="Normal"/>
    <w:uiPriority w:val="34"/>
    <w:qFormat/>
    <w:rsid w:val="00396788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3967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5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ED"/>
    <w:rPr>
      <w:b/>
      <w:bCs/>
      <w:sz w:val="20"/>
      <w:szCs w:val="20"/>
    </w:rPr>
  </w:style>
  <w:style w:type="paragraph" w:styleId="NoSpacing">
    <w:name w:val="No Spacing"/>
    <w:uiPriority w:val="1"/>
    <w:qFormat/>
    <w:rsid w:val="00722B4C"/>
  </w:style>
  <w:style w:type="table" w:styleId="GridTable3">
    <w:name w:val="Grid Table 3"/>
    <w:basedOn w:val="TableNormal"/>
    <w:uiPriority w:val="48"/>
    <w:rsid w:val="008404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3F59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2">
    <w:name w:val="Plain Table 2"/>
    <w:basedOn w:val="TableNormal"/>
    <w:uiPriority w:val="42"/>
    <w:rsid w:val="001F47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837F7"/>
    <w:rPr>
      <w:color w:val="0563C1" w:themeColor="hyperlink"/>
      <w:u w:val="single"/>
    </w:rPr>
  </w:style>
  <w:style w:type="table" w:styleId="GridTable5Dark-Accent3">
    <w:name w:val="Grid Table 5 Dark Accent 3"/>
    <w:basedOn w:val="TableNormal"/>
    <w:uiPriority w:val="50"/>
    <w:rsid w:val="002837F7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pple-converted-space">
    <w:name w:val="apple-converted-space"/>
    <w:basedOn w:val="DefaultParagraphFont"/>
    <w:rsid w:val="002837F7"/>
  </w:style>
  <w:style w:type="paragraph" w:styleId="BalloonText">
    <w:name w:val="Balloon Text"/>
    <w:basedOn w:val="Normal"/>
    <w:link w:val="BalloonTextChar"/>
    <w:uiPriority w:val="99"/>
    <w:semiHidden/>
    <w:unhideWhenUsed/>
    <w:rsid w:val="00E74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4E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EA4"/>
  </w:style>
  <w:style w:type="character" w:styleId="UnresolvedMention">
    <w:name w:val="Unresolved Mention"/>
    <w:basedOn w:val="DefaultParagraphFont"/>
    <w:uiPriority w:val="99"/>
    <w:semiHidden/>
    <w:unhideWhenUsed/>
    <w:rsid w:val="00075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2-7889-9821" TargetMode="External"/><Relationship Id="rId13" Type="http://schemas.openxmlformats.org/officeDocument/2006/relationships/image" Target="media/image5.sv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nna.allfelt@med.lu.se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369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Lorenzon</dc:creator>
  <cp:keywords/>
  <dc:description/>
  <cp:lastModifiedBy>Anna Allfelt</cp:lastModifiedBy>
  <cp:revision>3</cp:revision>
  <dcterms:created xsi:type="dcterms:W3CDTF">2026-06-14T18:29:00Z</dcterms:created>
  <dcterms:modified xsi:type="dcterms:W3CDTF">2026-06-19T06:09:00Z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2022-06-27T13:25:36Z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1f9d2863-bbf9-4942-adae-e903809cef95</vt:lpwstr>
  </property>
  <property fmtid="{D5CDD505-2E9C-101B-9397-08002B2CF9AE}" pid="8" name="MSIP_Label_be5cb09a-2992-49d6-8ac9-5f63e7b1ad2f_ContentBits">
    <vt:lpwstr>0</vt:lpwstr>
  </property>
</Properties>
</file>