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Times New Roman" w:cs="Times New Roman" w:hAnsi="Times New Roman" w:eastAsia="Times New Roman"/>
          <w:b w:val="1"/>
          <w:bCs w:val="1"/>
        </w:rPr>
      </w:pPr>
      <w:r>
        <w:rPr>
          <w:rFonts w:ascii="Times New Roman" w:hAnsi="Times New Roman"/>
          <w:b w:val="1"/>
          <w:bCs w:val="1"/>
          <w:rtl w:val="0"/>
        </w:rPr>
        <w:t xml:space="preserve"> </w:t>
      </w:r>
    </w:p>
    <w:p>
      <w:pPr>
        <w:pStyle w:val="Body A"/>
        <w:jc w:val="center"/>
        <w:rPr>
          <w:rFonts w:ascii="Times New Roman" w:cs="Times New Roman" w:hAnsi="Times New Roman" w:eastAsia="Times New Roman"/>
          <w:shd w:val="clear" w:color="auto" w:fill="ffff00"/>
        </w:rPr>
      </w:pPr>
      <w:r>
        <w:rPr>
          <w:rFonts w:ascii="Times New Roman" w:hAnsi="Times New Roman"/>
          <w:b w:val="1"/>
          <w:bCs w:val="1"/>
          <w:rtl w:val="0"/>
          <w:lang w:val="en-US"/>
        </w:rPr>
        <w:t>Supplementary Information</w:t>
      </w:r>
    </w:p>
    <w:p>
      <w:pPr>
        <w:pStyle w:val="Body A"/>
        <w:rPr>
          <w:rFonts w:ascii="Times New Roman" w:cs="Times New Roman" w:hAnsi="Times New Roman" w:eastAsia="Times New Roman"/>
        </w:rPr>
      </w:pPr>
    </w:p>
    <w:p>
      <w:pPr>
        <w:pStyle w:val="Body A"/>
        <w:jc w:val="both"/>
        <w:rPr>
          <w:rFonts w:ascii="Times New Roman" w:cs="Times New Roman" w:hAnsi="Times New Roman" w:eastAsia="Times New Roman"/>
        </w:rPr>
      </w:pPr>
      <w:r>
        <w:rPr>
          <w:rFonts w:ascii="Times New Roman" w:hAnsi="Times New Roman"/>
          <w:b w:val="1"/>
          <w:bCs w:val="1"/>
          <w:rtl w:val="0"/>
          <w:lang w:val="en-US"/>
        </w:rPr>
        <w:t xml:space="preserve">Supplementary Table S1. </w:t>
      </w:r>
      <w:r>
        <w:rPr>
          <w:rFonts w:ascii="Times New Roman" w:hAnsi="Times New Roman"/>
          <w:rtl w:val="0"/>
          <w:lang w:val="en-US"/>
        </w:rPr>
        <w:t xml:space="preserve">Information on specimens used for study including the species, family, experiment ID assigned to that specimen, the original collection the specimen belongs to, the original collection ID number, stain used on examined pereopods (coomassie brilliant blue, bromophenol blue, hoechst DAPI &amp; phalloidine, the examination method, and which pereopods were examined. Examination methods: Light-light microscopy on Olympus BX51 and/or Olympus BX60, Confocal-Confocal Scanning Laser Microscope, Leica SP8, and Stereo-Stereo Microscope. Pereopods examined: R-right, L-left, number corresponding to which pereopod. Collection identifier information: SM-Siena McKim Collection (California Department of Fish and Wildlife Scientific Collecting Permit S-220460007-25002-001), BC-Brittany Cummings Collection, SBMNH-Santa Barbara Museum of Natural History (Vanessa Delnavaz curator), IM - Inez Mangino Collection, NHMLA-Natural History Museum of Los Angeles (Adam Wall and Regina Wetzer curators), FLMNH-Florida Museum of Natural History (Gustav Paulay curator), MCM-From Dr. Andrew Thurber Lab UCSB, collected at Turtle Rock, McMurdo, Antarctica in 2023 (loaned by Dexter Davis), ALMNH-Alabama Museum of Natural History collected by Dr. Kevin Kocot, NOAA-Collected by Elyse Wurster &amp; Kerri Danil at Southwest Fisheries Science Center National Marine Fisheries Service (off of gray whale; Marine Mammal Stranding Report number: SW-2025-1284562). </w:t>
      </w:r>
    </w:p>
    <w:p>
      <w:pPr>
        <w:pStyle w:val="Body A"/>
        <w:jc w:val="both"/>
        <w:rPr>
          <w:rFonts w:ascii="Times New Roman" w:cs="Times New Roman" w:hAnsi="Times New Roman" w:eastAsia="Times New Roman"/>
        </w:rPr>
      </w:pPr>
    </w:p>
    <w:tbl>
      <w:tblPr>
        <w:tblW w:w="9311"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320"/>
        <w:gridCol w:w="1275"/>
        <w:gridCol w:w="930"/>
        <w:gridCol w:w="1095"/>
        <w:gridCol w:w="1170"/>
        <w:gridCol w:w="1350"/>
        <w:gridCol w:w="1215"/>
        <w:gridCol w:w="956"/>
      </w:tblGrid>
      <w:tr>
        <w:tblPrEx>
          <w:shd w:val="clear" w:color="auto" w:fill="ced7e7"/>
        </w:tblPrEx>
        <w:trPr>
          <w:trHeight w:val="832"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18"/>
                <w:szCs w:val="18"/>
                <w:shd w:val="nil" w:color="auto" w:fill="auto"/>
                <w:rtl w:val="0"/>
                <w:lang w:val="en-US"/>
              </w:rPr>
              <w:t>Species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18"/>
                <w:szCs w:val="18"/>
                <w:shd w:val="nil" w:color="auto" w:fill="auto"/>
                <w:rtl w:val="0"/>
                <w:lang w:val="en-US"/>
              </w:rPr>
              <w:t>Family</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18"/>
                <w:szCs w:val="18"/>
                <w:shd w:val="nil" w:color="auto" w:fill="auto"/>
                <w:rtl w:val="0"/>
                <w:lang w:val="en-US"/>
              </w:rPr>
              <w:t>Experiment ID</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18"/>
                <w:szCs w:val="18"/>
                <w:shd w:val="nil" w:color="auto" w:fill="auto"/>
                <w:rtl w:val="0"/>
                <w:lang w:val="en-US"/>
              </w:rPr>
              <w:t>Collection</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18"/>
                <w:szCs w:val="18"/>
                <w:shd w:val="nil" w:color="auto" w:fill="auto"/>
                <w:rtl w:val="0"/>
                <w:lang w:val="en-US"/>
              </w:rPr>
              <w:t>Collection ID</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18"/>
                <w:szCs w:val="18"/>
                <w:shd w:val="nil" w:color="auto" w:fill="auto"/>
                <w:rtl w:val="0"/>
                <w:lang w:val="en-US"/>
              </w:rPr>
              <w:t>Stain</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18"/>
                <w:szCs w:val="18"/>
                <w:shd w:val="nil" w:color="auto" w:fill="auto"/>
                <w:rtl w:val="0"/>
                <w:lang w:val="en-US"/>
              </w:rPr>
              <w:t>Examination Method</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18"/>
                <w:szCs w:val="18"/>
                <w:shd w:val="nil" w:color="auto" w:fill="auto"/>
                <w:rtl w:val="0"/>
                <w:lang w:val="en-US"/>
              </w:rPr>
              <w:t>Pereopods Examined</w:t>
            </w:r>
          </w:p>
        </w:tc>
      </w:tr>
      <w:tr>
        <w:tblPrEx>
          <w:shd w:val="clear" w:color="auto" w:fill="ced7e7"/>
        </w:tblPrEx>
        <w:trPr>
          <w:trHeight w:val="919"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Aoroides secunda </w:t>
            </w:r>
            <w:r>
              <w:rPr>
                <w:rFonts w:ascii="Times New Roman" w:hAnsi="Times New Roman"/>
                <w:sz w:val="18"/>
                <w:szCs w:val="18"/>
                <w:shd w:val="nil" w:color="auto" w:fill="auto"/>
                <w:rtl w:val="0"/>
                <w:lang w:val="en-US"/>
              </w:rPr>
              <w:t>Gurjanova, 1938</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Aoridae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SM247A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 xml:space="preserve">SM </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Light </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Aoroides secunda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Aoridae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SM237</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hoechst &amp; phalloidine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Confocal </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Aoroides secunda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Aoridae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SM247B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Light </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 5, 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Aoroides secunda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Aoridae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SM247C</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Light </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Aoroides secunda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Aoridae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SM247E</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Confocal </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Aoroides secunda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Aoridae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SM247D</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SEM</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Bemlos audbettius, </w:t>
            </w:r>
            <w:r>
              <w:rPr>
                <w:rFonts w:ascii="Times New Roman" w:hAnsi="Times New Roman"/>
                <w:sz w:val="18"/>
                <w:szCs w:val="18"/>
                <w:shd w:val="nil" w:color="auto" w:fill="auto"/>
                <w:rtl w:val="0"/>
                <w:lang w:val="en-US"/>
              </w:rPr>
              <w:t>J.L. Barnard, 1962</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Aoridae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SM531A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SBNHM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693714</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Light </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LP2, 3</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Bemlos audbettius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Aoridae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SM531B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SBMNH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693714</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Light </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w:t>
            </w:r>
          </w:p>
        </w:tc>
      </w:tr>
      <w:tr>
        <w:tblPrEx>
          <w:shd w:val="clear" w:color="auto" w:fill="ced7e7"/>
        </w:tblPrEx>
        <w:trPr>
          <w:trHeight w:val="919"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Grandidierella japonica </w:t>
            </w:r>
            <w:r>
              <w:rPr>
                <w:rFonts w:ascii="Times New Roman" w:hAnsi="Times New Roman"/>
                <w:sz w:val="18"/>
                <w:szCs w:val="18"/>
                <w:shd w:val="nil" w:color="auto" w:fill="auto"/>
                <w:rtl w:val="0"/>
                <w:lang w:val="en-US"/>
              </w:rPr>
              <w:t>Stephensen, 1938</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Aoridae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SM329A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Light </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Grandidierella japonica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Aoridae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SM329B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Light </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919"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Acuminodeutopus periculosus </w:t>
            </w:r>
            <w:r>
              <w:rPr>
                <w:rFonts w:ascii="Times New Roman" w:hAnsi="Times New Roman"/>
                <w:sz w:val="18"/>
                <w:szCs w:val="18"/>
                <w:shd w:val="nil" w:color="auto" w:fill="auto"/>
                <w:rtl w:val="0"/>
                <w:lang w:val="en-US"/>
              </w:rPr>
              <w:t>J.L. Barnard, 1969</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Unciolidae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SM602A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289690</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Light </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RP2,3,4</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Acuminodeutopus periculosus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Unciolidae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SM603A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233394</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RP2,3</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Microprotopus reneyi </w:t>
            </w:r>
            <w:r>
              <w:rPr>
                <w:rFonts w:ascii="Times New Roman" w:hAnsi="Times New Roman"/>
                <w:sz w:val="18"/>
                <w:szCs w:val="18"/>
                <w:shd w:val="nil" w:color="auto" w:fill="auto"/>
                <w:rtl w:val="0"/>
                <w:lang w:val="en-US"/>
              </w:rPr>
              <w:t>Wigley, 1966</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Microdeutopidae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SM460A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FLMNH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48033</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Microprotopus reneyi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Microdeutopidae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SM460B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FLMNH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48033</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919"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Americorophium stimpsoni </w:t>
            </w:r>
            <w:r>
              <w:rPr>
                <w:rFonts w:ascii="Times New Roman" w:hAnsi="Times New Roman"/>
                <w:sz w:val="18"/>
                <w:szCs w:val="18"/>
                <w:shd w:val="nil" w:color="auto" w:fill="auto"/>
                <w:rtl w:val="0"/>
                <w:lang w:val="en-US"/>
              </w:rPr>
              <w:t>Shoemaker, 1941</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SM244</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LP3,4,6, RP6,7</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Americorophium stimpsoni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SM234</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hoechst &amp; phalloidine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LP4,6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Americorophium stimpsoni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SM243</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LP3,5,6,7</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Americorophium stimpsoni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SM245A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Americorophium stimpsoni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SM245B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RP4, 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Americorophium stimpsoni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SM444A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RP4</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Protomedeia articulata </w:t>
            </w:r>
            <w:r>
              <w:rPr>
                <w:rFonts w:ascii="Times New Roman" w:hAnsi="Times New Roman"/>
                <w:sz w:val="18"/>
                <w:szCs w:val="18"/>
                <w:shd w:val="nil" w:color="auto" w:fill="auto"/>
                <w:rtl w:val="0"/>
                <w:lang w:val="en-US"/>
              </w:rPr>
              <w:t>J.L. Barnard, 1962</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SM343A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235211</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 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Protomedeia articulata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SM343A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235211</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w:t>
            </w:r>
          </w:p>
        </w:tc>
      </w:tr>
      <w:tr>
        <w:tblPrEx>
          <w:shd w:val="clear" w:color="auto" w:fill="ced7e7"/>
        </w:tblPrEx>
        <w:trPr>
          <w:trHeight w:val="919"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rPr>
                <w:rFonts w:ascii="Times New Roman" w:cs="Times New Roman" w:hAnsi="Times New Roman" w:eastAsia="Times New Roman"/>
                <w:i w:val="1"/>
                <w:iCs w:val="1"/>
                <w:sz w:val="18"/>
                <w:szCs w:val="18"/>
                <w:shd w:val="nil" w:color="auto" w:fill="auto"/>
              </w:rPr>
            </w:pPr>
            <w:r>
              <w:rPr>
                <w:rFonts w:ascii="Times New Roman" w:hAnsi="Times New Roman"/>
                <w:i w:val="1"/>
                <w:iCs w:val="1"/>
                <w:sz w:val="18"/>
                <w:szCs w:val="18"/>
                <w:shd w:val="nil" w:color="auto" w:fill="auto"/>
                <w:rtl w:val="0"/>
                <w:lang w:val="en-US"/>
              </w:rPr>
              <w:t xml:space="preserve">Haplocheira </w:t>
            </w:r>
          </w:p>
          <w:p>
            <w:pPr>
              <w:pStyle w:val="Body A"/>
              <w:widowControl w:val="0"/>
              <w:bidi w:val="0"/>
              <w:ind w:left="0" w:right="0" w:firstLine="0"/>
              <w:jc w:val="center"/>
              <w:rPr>
                <w:rtl w:val="0"/>
              </w:rPr>
            </w:pPr>
            <w:r>
              <w:rPr>
                <w:rFonts w:ascii="Times New Roman" w:hAnsi="Times New Roman"/>
                <w:i w:val="1"/>
                <w:iCs w:val="1"/>
                <w:sz w:val="18"/>
                <w:szCs w:val="18"/>
                <w:shd w:val="nil" w:color="auto" w:fill="auto"/>
                <w:rtl w:val="0"/>
                <w:lang w:val="en-US"/>
              </w:rPr>
              <w:t xml:space="preserve">balssi </w:t>
            </w:r>
            <w:r>
              <w:rPr>
                <w:rFonts w:ascii="Times New Roman" w:hAnsi="Times New Roman"/>
                <w:sz w:val="18"/>
                <w:szCs w:val="18"/>
                <w:shd w:val="nil" w:color="auto" w:fill="auto"/>
                <w:rtl w:val="0"/>
                <w:lang w:val="en-US"/>
              </w:rPr>
              <w:t>Schellenberg, 1931</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SM433</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MCM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MCM23_TR_BJ_010_01</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rPr>
                <w:rFonts w:ascii="Times New Roman" w:cs="Times New Roman" w:hAnsi="Times New Roman" w:eastAsia="Times New Roman"/>
                <w:i w:val="1"/>
                <w:iCs w:val="1"/>
                <w:sz w:val="18"/>
                <w:szCs w:val="18"/>
                <w:shd w:val="nil" w:color="auto" w:fill="auto"/>
              </w:rPr>
            </w:pPr>
            <w:r>
              <w:rPr>
                <w:rFonts w:ascii="Times New Roman" w:hAnsi="Times New Roman"/>
                <w:i w:val="1"/>
                <w:iCs w:val="1"/>
                <w:sz w:val="18"/>
                <w:szCs w:val="18"/>
                <w:shd w:val="nil" w:color="auto" w:fill="auto"/>
                <w:rtl w:val="0"/>
                <w:lang w:val="en-US"/>
              </w:rPr>
              <w:t xml:space="preserve">Haplocheira </w:t>
            </w:r>
          </w:p>
          <w:p>
            <w:pPr>
              <w:pStyle w:val="Body A"/>
              <w:widowControl w:val="0"/>
              <w:bidi w:val="0"/>
              <w:ind w:left="0" w:right="0" w:firstLine="0"/>
              <w:jc w:val="center"/>
              <w:rPr>
                <w:rtl w:val="0"/>
              </w:rPr>
            </w:pPr>
            <w:r>
              <w:rPr>
                <w:rFonts w:ascii="Times New Roman" w:hAnsi="Times New Roman"/>
                <w:i w:val="1"/>
                <w:iCs w:val="1"/>
                <w:sz w:val="18"/>
                <w:szCs w:val="18"/>
                <w:shd w:val="nil" w:color="auto" w:fill="auto"/>
                <w:rtl w:val="0"/>
                <w:lang w:val="en-US"/>
              </w:rPr>
              <w:t>balssi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SM434</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MCM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MCM23_TR_BJ_010_02</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LP3,5,6, 7</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Monocorophium acherusicum </w:t>
            </w:r>
            <w:r>
              <w:rPr>
                <w:rFonts w:ascii="Times New Roman" w:hAnsi="Times New Roman"/>
                <w:sz w:val="18"/>
                <w:szCs w:val="18"/>
                <w:shd w:val="nil" w:color="auto" w:fill="auto"/>
                <w:rtl w:val="0"/>
                <w:lang w:val="en-US"/>
              </w:rPr>
              <w:t>A. Costa, 1953</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SM532A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Monocorophium acherusicum</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Corophiidae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SM532B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LP4,6</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Sunamphitoe humeralis </w:t>
            </w:r>
            <w:r>
              <w:rPr>
                <w:rFonts w:ascii="Times New Roman" w:hAnsi="Times New Roman"/>
                <w:sz w:val="18"/>
                <w:szCs w:val="18"/>
                <w:shd w:val="nil" w:color="auto" w:fill="auto"/>
                <w:rtl w:val="0"/>
                <w:lang w:val="en-US"/>
              </w:rPr>
              <w:t>Stimpson, 1864</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Ampithoidae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SM277</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Sunamphitoe humeralis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Ampithoidae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SM278</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RP3,4,6 LP5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Sunamphitoe humeralis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Ampithoidae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SM281</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coomassie blue </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Sunamphitoe humeralis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Ampithoidae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SM281A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 RP5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Sunamphitoe humeralis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Ampithoidae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SM279</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SEM</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Ampithoe valida </w:t>
            </w:r>
            <w:r>
              <w:rPr>
                <w:rFonts w:ascii="Times New Roman" w:hAnsi="Times New Roman"/>
                <w:sz w:val="18"/>
                <w:szCs w:val="18"/>
                <w:shd w:val="nil" w:color="auto" w:fill="auto"/>
                <w:rtl w:val="0"/>
                <w:lang w:val="en-US"/>
              </w:rPr>
              <w:t>S.I. Smith, 1873</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Ampithoidae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SM328A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 RP5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Ampithoe valida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Ampithoidae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SM328A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Ampithoe valida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Ampithoidae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SM328B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Ampithoe valida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Ampithoidae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SM328C</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Jassa carltoni </w:t>
            </w:r>
            <w:r>
              <w:rPr>
                <w:rFonts w:ascii="Times New Roman" w:hAnsi="Times New Roman"/>
                <w:sz w:val="18"/>
                <w:szCs w:val="18"/>
                <w:shd w:val="nil" w:color="auto" w:fill="auto"/>
                <w:rtl w:val="0"/>
                <w:lang w:val="en-US"/>
              </w:rPr>
              <w:t>Conlan, 1990</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SM194A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RP3,4,6</w:t>
            </w:r>
          </w:p>
        </w:tc>
      </w:tr>
      <w:tr>
        <w:tblPrEx>
          <w:shd w:val="clear" w:color="auto" w:fill="ced7e7"/>
        </w:tblPrEx>
        <w:trPr>
          <w:trHeight w:val="31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Jassa carltoni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SM194D</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31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Jassa carltoni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SM194D</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31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Jassa carltoni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SM194F</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RP3,4,6,7</w:t>
            </w:r>
          </w:p>
        </w:tc>
      </w:tr>
      <w:tr>
        <w:tblPrEx>
          <w:shd w:val="clear" w:color="auto" w:fill="ced7e7"/>
        </w:tblPrEx>
        <w:trPr>
          <w:trHeight w:val="31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Jassa carltoni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SM181A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Jassa carltoni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SM194B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hoechst &amp; phalloidine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RP4,6</w:t>
            </w:r>
          </w:p>
        </w:tc>
      </w:tr>
      <w:tr>
        <w:tblPrEx>
          <w:shd w:val="clear" w:color="auto" w:fill="ced7e7"/>
        </w:tblPrEx>
        <w:trPr>
          <w:trHeight w:val="31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Jassa carltoni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SM194F</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RP3,4,6,7</w:t>
            </w:r>
          </w:p>
        </w:tc>
      </w:tr>
      <w:tr>
        <w:tblPrEx>
          <w:shd w:val="clear" w:color="auto" w:fill="ced7e7"/>
        </w:tblPrEx>
        <w:trPr>
          <w:trHeight w:val="31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Jassa carltoni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SM194E</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SEM</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RP4, LP4</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Jassa marmorata </w:t>
            </w:r>
            <w:r>
              <w:rPr>
                <w:rFonts w:ascii="Times New Roman" w:hAnsi="Times New Roman"/>
                <w:sz w:val="18"/>
                <w:szCs w:val="18"/>
                <w:shd w:val="nil" w:color="auto" w:fill="auto"/>
                <w:rtl w:val="0"/>
                <w:lang w:val="en-US"/>
              </w:rPr>
              <w:t>Holmes, 1905</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SM178</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Jassa marmorata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SM178</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 LP2</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Microjassa litotes </w:t>
            </w:r>
            <w:r>
              <w:rPr>
                <w:rFonts w:ascii="Times New Roman" w:hAnsi="Times New Roman"/>
                <w:sz w:val="18"/>
                <w:szCs w:val="18"/>
                <w:shd w:val="nil" w:color="auto" w:fill="auto"/>
                <w:rtl w:val="0"/>
                <w:lang w:val="en-US"/>
              </w:rPr>
              <w:t>J.L. Barnard, 1954</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SM462A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Microjassa litotes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SM462B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Microjassa litotes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SM581A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RP2,3,5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Microjassa litotes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SM582A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LP2,3,4,5</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Ischyrocerus anguipes </w:t>
            </w:r>
            <w:r>
              <w:rPr>
                <w:rFonts w:ascii="Times New Roman" w:hAnsi="Times New Roman"/>
                <w:sz w:val="18"/>
                <w:szCs w:val="18"/>
                <w:shd w:val="nil" w:color="auto" w:fill="auto"/>
                <w:rtl w:val="0"/>
                <w:lang w:val="en-US"/>
              </w:rPr>
              <w:t>Kr</w:t>
            </w:r>
            <w:r>
              <w:rPr>
                <w:rFonts w:ascii="Times New Roman" w:hAnsi="Times New Roman" w:hint="default"/>
                <w:sz w:val="18"/>
                <w:szCs w:val="18"/>
                <w:shd w:val="nil" w:color="auto" w:fill="auto"/>
                <w:rtl w:val="0"/>
                <w:lang w:val="en-US"/>
              </w:rPr>
              <w:t>ø</w:t>
            </w:r>
            <w:r>
              <w:rPr>
                <w:rFonts w:ascii="Times New Roman" w:hAnsi="Times New Roman"/>
                <w:sz w:val="18"/>
                <w:szCs w:val="18"/>
                <w:shd w:val="nil" w:color="auto" w:fill="auto"/>
                <w:rtl w:val="0"/>
                <w:lang w:val="en-US"/>
              </w:rPr>
              <w:t>yer, 1838</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SM623A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RP2,3,4,6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Ischyrocerus anguipes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SM623A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LP2,3</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Ericthonius rubricornis </w:t>
            </w:r>
            <w:r>
              <w:rPr>
                <w:rFonts w:ascii="Times New Roman" w:hAnsi="Times New Roman"/>
                <w:sz w:val="18"/>
                <w:szCs w:val="18"/>
                <w:shd w:val="nil" w:color="auto" w:fill="auto"/>
                <w:rtl w:val="0"/>
                <w:lang w:val="en-US"/>
              </w:rPr>
              <w:t>Stimpson, 1853</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SM228A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Ericthonius rubricornis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SM228B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Ericthonius rubricornis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SM228C</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Ericthonius rubricornis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SM228D</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Ericthonius rubricornis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SM228E</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SEM</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RP3,5 LP4</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Notopoma sp. 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SM114A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Notopoma sp. 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SM114B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Notopoma sp. 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SM114C</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Notopoma sp. 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SM479</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hoechst &amp; phalloidine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LP4</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Notopoma sp. 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Ischyroceridae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SM114D</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SEM</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Ampelisciphotis podophthalma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Photidae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SM578</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NHMLA </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261811</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RP2,3,4,5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Photis lacia </w:t>
            </w:r>
            <w:r>
              <w:rPr>
                <w:rFonts w:ascii="Times New Roman" w:hAnsi="Times New Roman"/>
                <w:sz w:val="18"/>
                <w:szCs w:val="18"/>
                <w:shd w:val="nil" w:color="auto" w:fill="auto"/>
                <w:rtl w:val="0"/>
                <w:lang w:val="en-US"/>
              </w:rPr>
              <w:t>Barnard, 1962</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Photidae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SM222A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LP3,4,5,7</w:t>
            </w:r>
          </w:p>
        </w:tc>
      </w:tr>
      <w:tr>
        <w:tblPrEx>
          <w:shd w:val="clear" w:color="auto" w:fill="ced7e7"/>
        </w:tblPrEx>
        <w:trPr>
          <w:trHeight w:val="31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Photis lacia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Photidae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SM222B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31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Photis lacia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Photidae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SM222C</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919"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Photis conchicola </w:t>
            </w:r>
            <w:r>
              <w:rPr>
                <w:rFonts w:ascii="Times New Roman" w:hAnsi="Times New Roman"/>
                <w:sz w:val="18"/>
                <w:szCs w:val="18"/>
                <w:shd w:val="nil" w:color="auto" w:fill="auto"/>
                <w:rtl w:val="0"/>
                <w:lang w:val="en-US"/>
              </w:rPr>
              <w:t>Alderman, 1936</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Photidae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SM274A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Photis conchicola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Photidae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SM274B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Photis conchicola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Photidae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SM480</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hoechst &amp; phalloidine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RP4</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Gammaropsis thompsoni </w:t>
            </w:r>
            <w:r>
              <w:rPr>
                <w:rFonts w:ascii="Times New Roman" w:hAnsi="Times New Roman"/>
                <w:sz w:val="18"/>
                <w:szCs w:val="18"/>
                <w:shd w:val="nil" w:color="auto" w:fill="auto"/>
                <w:rtl w:val="0"/>
                <w:lang w:val="en-US"/>
              </w:rPr>
              <w:t>Walker, 1898</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Photidae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SM271</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Gammaropsis thompsoni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Photidae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SM75</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Gammaropsis thompsoni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Photidae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SM272</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LP4,5,6</w:t>
            </w:r>
          </w:p>
        </w:tc>
      </w:tr>
      <w:tr>
        <w:tblPrEx>
          <w:shd w:val="clear" w:color="auto" w:fill="ced7e7"/>
        </w:tblPrEx>
        <w:trPr>
          <w:trHeight w:val="1148"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Amphideutopus oculatus </w:t>
            </w:r>
            <w:r>
              <w:rPr>
                <w:rFonts w:ascii="Times New Roman" w:hAnsi="Times New Roman"/>
                <w:sz w:val="18"/>
                <w:szCs w:val="18"/>
                <w:shd w:val="nil" w:color="auto" w:fill="auto"/>
                <w:rtl w:val="0"/>
                <w:lang w:val="en-US"/>
              </w:rPr>
              <w:t>J.L. Barnard in J.L. Barnard &amp; Reish, 1959</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Kamakidae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SM344</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220250</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LP3,5</w:t>
            </w:r>
          </w:p>
        </w:tc>
      </w:tr>
      <w:tr>
        <w:tblPrEx>
          <w:shd w:val="clear" w:color="auto" w:fill="ced7e7"/>
        </w:tblPrEx>
        <w:trPr>
          <w:trHeight w:val="1377"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Chevalia anomala </w:t>
            </w:r>
            <w:r>
              <w:rPr>
                <w:rFonts w:ascii="Times New Roman" w:hAnsi="Times New Roman"/>
                <w:sz w:val="18"/>
                <w:szCs w:val="18"/>
                <w:shd w:val="nil" w:color="auto" w:fill="auto"/>
                <w:rtl w:val="0"/>
                <w:lang w:val="en-US"/>
              </w:rPr>
              <w:t>Souza-Filho, Souza &amp; Val</w:t>
            </w:r>
            <w:r>
              <w:rPr>
                <w:rFonts w:ascii="Times New Roman" w:hAnsi="Times New Roman" w:hint="default"/>
                <w:sz w:val="18"/>
                <w:szCs w:val="18"/>
                <w:shd w:val="nil" w:color="auto" w:fill="auto"/>
                <w:rtl w:val="0"/>
                <w:lang w:val="en-US"/>
              </w:rPr>
              <w:t>é</w:t>
            </w:r>
            <w:r>
              <w:rPr>
                <w:rFonts w:ascii="Times New Roman" w:hAnsi="Times New Roman"/>
                <w:sz w:val="18"/>
                <w:szCs w:val="18"/>
                <w:shd w:val="nil" w:color="auto" w:fill="auto"/>
                <w:rtl w:val="0"/>
                <w:lang w:val="en-US"/>
              </w:rPr>
              <w:t>rio-Berardo, 2010</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Chevaliidae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SM209A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BDT-1041</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Chevalia anomala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Chevaliidae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SM209B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BDT-1041</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Podocerus brasiliensis </w:t>
            </w:r>
            <w:r>
              <w:rPr>
                <w:rFonts w:ascii="Times New Roman" w:hAnsi="Times New Roman"/>
                <w:sz w:val="18"/>
                <w:szCs w:val="18"/>
                <w:shd w:val="nil" w:color="auto" w:fill="auto"/>
                <w:rtl w:val="0"/>
                <w:lang w:val="en-US"/>
              </w:rPr>
              <w:t>Dana, 1853</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SM38</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Podocerus brasiliensis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SM88</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Podocerus brasiliensis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SM86</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Podocerus brasiliensis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SM38</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SEM</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Podocerus brasiliensis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SM235</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SEM</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LP7</w:t>
            </w:r>
          </w:p>
        </w:tc>
      </w:tr>
      <w:tr>
        <w:tblPrEx>
          <w:shd w:val="clear" w:color="auto" w:fill="ced7e7"/>
        </w:tblPrEx>
        <w:trPr>
          <w:trHeight w:val="919"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Podocerus cristatus </w:t>
            </w:r>
            <w:r>
              <w:rPr>
                <w:rFonts w:ascii="Times New Roman" w:hAnsi="Times New Roman"/>
                <w:sz w:val="18"/>
                <w:szCs w:val="18"/>
                <w:shd w:val="nil" w:color="auto" w:fill="auto"/>
                <w:rtl w:val="0"/>
                <w:lang w:val="en-US"/>
              </w:rPr>
              <w:t>Thomson, 1879</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SM267</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BC</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BCPD-0446</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RP3,4,5,6,7 RP3,4,5,6,7</w:t>
            </w:r>
          </w:p>
        </w:tc>
      </w:tr>
      <w:tr>
        <w:tblPrEx>
          <w:shd w:val="clear" w:color="auto" w:fill="ced7e7"/>
        </w:tblPrEx>
        <w:trPr>
          <w:trHeight w:val="919"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Podocerus cristatus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SM268</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BC</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BCPD-0337</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rPr>
                <w:rFonts w:ascii="Times New Roman" w:cs="Times New Roman" w:hAnsi="Times New Roman" w:eastAsia="Times New Roman"/>
                <w:sz w:val="18"/>
                <w:szCs w:val="18"/>
                <w:shd w:val="nil" w:color="auto" w:fill="auto"/>
              </w:rPr>
            </w:pPr>
            <w:r>
              <w:rPr>
                <w:rFonts w:ascii="Times New Roman" w:hAnsi="Times New Roman"/>
                <w:sz w:val="18"/>
                <w:szCs w:val="18"/>
                <w:shd w:val="nil" w:color="auto" w:fill="auto"/>
                <w:rtl w:val="0"/>
                <w:lang w:val="en-US"/>
              </w:rPr>
              <w:t xml:space="preserve">LP3,4,5,6,7 </w:t>
            </w:r>
          </w:p>
          <w:p>
            <w:pPr>
              <w:pStyle w:val="Body A"/>
              <w:widowControl w:val="0"/>
              <w:bidi w:val="0"/>
              <w:ind w:left="0" w:right="0" w:firstLine="0"/>
              <w:jc w:val="center"/>
              <w:rPr>
                <w:rtl w:val="0"/>
              </w:rPr>
            </w:pPr>
            <w:r>
              <w:rPr>
                <w:rFonts w:ascii="Times New Roman" w:hAnsi="Times New Roman"/>
                <w:sz w:val="18"/>
                <w:szCs w:val="18"/>
                <w:shd w:val="nil" w:color="auto" w:fill="auto"/>
                <w:rtl w:val="0"/>
                <w:lang w:val="en-US"/>
              </w:rPr>
              <w:t>RP3,4,5,6,7</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Podocerus cristatus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SM270</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BC</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BCPD-0233</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Podocerus cristatus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SM269</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BC</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BCPD-0233</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SEM</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w:t>
            </w:r>
          </w:p>
        </w:tc>
      </w:tr>
      <w:tr>
        <w:tblPrEx>
          <w:shd w:val="clear" w:color="auto" w:fill="ced7e7"/>
        </w:tblPrEx>
        <w:trPr>
          <w:trHeight w:val="919"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Podocerus septemcarinatus </w:t>
            </w:r>
            <w:r>
              <w:rPr>
                <w:rFonts w:ascii="Times New Roman" w:hAnsi="Times New Roman"/>
                <w:sz w:val="18"/>
                <w:szCs w:val="18"/>
                <w:shd w:val="nil" w:color="auto" w:fill="auto"/>
                <w:rtl w:val="0"/>
                <w:lang w:val="en-US"/>
              </w:rPr>
              <w:t>Schellenberg, 1926</w:t>
            </w:r>
            <w:r>
              <w:rPr>
                <w:rFonts w:ascii="Times New Roman" w:hAnsi="Times New Roman"/>
                <w:i w:val="1"/>
                <w:iCs w:val="1"/>
                <w:sz w:val="18"/>
                <w:szCs w:val="18"/>
                <w:shd w:val="nil" w:color="auto" w:fill="auto"/>
                <w:rtl w:val="0"/>
                <w:lang w:val="en-US"/>
              </w:rPr>
              <w:t xml:space="preserve"> </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SM264</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ALMNH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ALMNH:Inv:24305</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Podocerus septemcarinatus </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SM264</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ALMNH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ALMNH:Inv:24305</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Podocerus septemcarinatus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SM265</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ALMNH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ALMNH:Inv:24305 </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RP2,3,4,7</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Neoxenodice sp.</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SM266A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ALMNH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ALMNH:Inv:25114</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RP3,4,5,6,7</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Neoxenodice sp.</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SM266B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ALMNH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ALMNH:Inv:25114 </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LP4,5,6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Neoxenodice sp.</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SM266C</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ALMNH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ALMNH:Inv:25114 </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RP3,4,5,6,7</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Neoxenodice sp.</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Podoceridae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SM266D</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ALMNH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ALMNH:Inv:25114 </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SEM</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RP2,3,4</w:t>
            </w:r>
          </w:p>
        </w:tc>
      </w:tr>
      <w:tr>
        <w:tblPrEx>
          <w:shd w:val="clear" w:color="auto" w:fill="ced7e7"/>
        </w:tblPrEx>
        <w:trPr>
          <w:trHeight w:val="31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Dulichia sp.</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Dulichiidae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SM148A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LP3,4,5,6</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Dyopedos monacanthus </w:t>
            </w:r>
            <w:r>
              <w:rPr>
                <w:rFonts w:ascii="Times New Roman" w:hAnsi="Times New Roman"/>
                <w:sz w:val="18"/>
                <w:szCs w:val="18"/>
                <w:shd w:val="nil" w:color="auto" w:fill="auto"/>
                <w:rtl w:val="0"/>
                <w:lang w:val="en-US"/>
              </w:rPr>
              <w:t>Metzger, 1875</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Dulichiidae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SM529A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SBMNH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459879</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RP1,2,3,4</w:t>
            </w:r>
          </w:p>
        </w:tc>
      </w:tr>
      <w:tr>
        <w:tblPrEx>
          <w:shd w:val="clear" w:color="auto" w:fill="ced7e7"/>
        </w:tblPrEx>
        <w:trPr>
          <w:trHeight w:val="31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Caprella sp.</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SM50A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RP5,6,7</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Caprella mutica </w:t>
            </w:r>
            <w:r>
              <w:rPr>
                <w:rFonts w:ascii="Times New Roman" w:hAnsi="Times New Roman"/>
                <w:sz w:val="18"/>
                <w:szCs w:val="18"/>
                <w:shd w:val="nil" w:color="auto" w:fill="auto"/>
                <w:rtl w:val="0"/>
                <w:lang w:val="en-US"/>
              </w:rPr>
              <w:t>Schurin, 1935</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SM261A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 1/4</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LP5,6,7</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Caprella mutica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SM2261B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LP2, RP2</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Caprella mutica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SM261C</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 LP2</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Caprella mutica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SM261D</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Stereo &amp; 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 LP2</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Caprella mutica</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SM261E</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Stereo &amp; 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LP2</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Caprella californica </w:t>
            </w:r>
            <w:r>
              <w:rPr>
                <w:rFonts w:ascii="Times New Roman" w:hAnsi="Times New Roman"/>
                <w:sz w:val="18"/>
                <w:szCs w:val="18"/>
                <w:shd w:val="nil" w:color="auto" w:fill="auto"/>
                <w:rtl w:val="0"/>
                <w:lang w:val="en-US"/>
              </w:rPr>
              <w:t>Stimpson, 1856</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SM569A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Stereo</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LP2,5 RP2,5</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Metacaprella kennerlyi </w:t>
            </w:r>
            <w:r>
              <w:rPr>
                <w:rFonts w:ascii="Times New Roman" w:hAnsi="Times New Roman"/>
                <w:sz w:val="18"/>
                <w:szCs w:val="18"/>
                <w:shd w:val="nil" w:color="auto" w:fill="auto"/>
                <w:rtl w:val="0"/>
                <w:lang w:val="en-US"/>
              </w:rPr>
              <w:t>Stimpson, 1864</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SM539A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SBMNH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697039</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 LP2</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Metacaprella kennerlyi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SM539B</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SBMNH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697039</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LP2</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Metacaprella kennerlyi</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SM539C</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SBMNH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697039</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 LP2</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Tritella laevis </w:t>
            </w:r>
            <w:r>
              <w:rPr>
                <w:rFonts w:ascii="Times New Roman" w:hAnsi="Times New Roman"/>
                <w:sz w:val="18"/>
                <w:szCs w:val="18"/>
                <w:shd w:val="nil" w:color="auto" w:fill="auto"/>
                <w:rtl w:val="0"/>
                <w:lang w:val="en-US"/>
              </w:rPr>
              <w:t>Mayer, 1903</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SM620A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471329</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 xml:space="preserve">RP2, 3,4 </w:t>
            </w:r>
          </w:p>
        </w:tc>
      </w:tr>
      <w:tr>
        <w:tblPrEx>
          <w:shd w:val="clear" w:color="auto" w:fill="ced7e7"/>
        </w:tblPrEx>
        <w:trPr>
          <w:trHeight w:val="232"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Tritella laevis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SM622A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445240</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 3, 4</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Tritella pilimana </w:t>
            </w:r>
            <w:r>
              <w:rPr>
                <w:rFonts w:ascii="Times New Roman" w:hAnsi="Times New Roman"/>
                <w:sz w:val="18"/>
                <w:szCs w:val="18"/>
                <w:shd w:val="nil" w:color="auto" w:fill="auto"/>
                <w:rtl w:val="0"/>
                <w:lang w:val="en-US"/>
              </w:rPr>
              <w:t>Mayer, 1890</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SM634A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IM</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362</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 3, 4 LP2</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Mayerella banksia </w:t>
            </w:r>
            <w:r>
              <w:rPr>
                <w:rFonts w:ascii="Times New Roman" w:hAnsi="Times New Roman"/>
                <w:sz w:val="18"/>
                <w:szCs w:val="18"/>
                <w:shd w:val="nil" w:color="auto" w:fill="auto"/>
                <w:rtl w:val="0"/>
                <w:lang w:val="en-US"/>
              </w:rPr>
              <w:t>Laubitz, 1970</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SM535</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SBMNH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693490</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RP2,3,4,5</w:t>
            </w:r>
          </w:p>
        </w:tc>
      </w:tr>
      <w:tr>
        <w:tblPrEx>
          <w:shd w:val="clear" w:color="auto" w:fill="ced7e7"/>
        </w:tblPrEx>
        <w:trPr>
          <w:trHeight w:val="690"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Deutella californica </w:t>
            </w:r>
            <w:r>
              <w:rPr>
                <w:rFonts w:ascii="Times New Roman" w:hAnsi="Times New Roman"/>
                <w:sz w:val="18"/>
                <w:szCs w:val="18"/>
                <w:shd w:val="nil" w:color="auto" w:fill="auto"/>
                <w:rtl w:val="0"/>
                <w:lang w:val="en-US"/>
              </w:rPr>
              <w:t>Mayer, 1890</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SM648</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218238</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LP2</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Hemiproto sp. </w:t>
            </w:r>
            <w:r>
              <w:rPr>
                <w:rFonts w:ascii="Times New Roman" w:hAnsi="Times New Roman"/>
                <w:sz w:val="18"/>
                <w:szCs w:val="18"/>
                <w:shd w:val="nil" w:color="auto" w:fill="auto"/>
                <w:rtl w:val="0"/>
                <w:lang w:val="en-US"/>
              </w:rPr>
              <w:t>McCain, 1968</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SM600</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NHMLA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274126</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bromophenol</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 3, 4</w:t>
            </w:r>
          </w:p>
        </w:tc>
      </w:tr>
      <w:tr>
        <w:tblPrEx>
          <w:shd w:val="clear" w:color="auto" w:fill="ced7e7"/>
        </w:tblPrEx>
        <w:trPr>
          <w:trHeight w:val="919"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Perotripus brevis </w:t>
            </w:r>
            <w:r>
              <w:rPr>
                <w:rFonts w:ascii="Times New Roman" w:hAnsi="Times New Roman"/>
                <w:sz w:val="18"/>
                <w:szCs w:val="18"/>
                <w:shd w:val="nil" w:color="auto" w:fill="auto"/>
                <w:rtl w:val="0"/>
                <w:lang w:val="en-US"/>
              </w:rPr>
              <w:t>LaFollette, 1915</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Caprellidae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SM538</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SBMNH</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694172</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 &amp; 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RP2,3,4</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 xml:space="preserve">Cyamus boopis </w:t>
            </w:r>
            <w:r>
              <w:rPr>
                <w:rFonts w:ascii="Times New Roman" w:hAnsi="Times New Roman"/>
                <w:sz w:val="18"/>
                <w:szCs w:val="18"/>
                <w:shd w:val="nil" w:color="auto" w:fill="auto"/>
                <w:rtl w:val="0"/>
                <w:lang w:val="en-US"/>
              </w:rPr>
              <w:t>L</w:t>
            </w:r>
            <w:r>
              <w:rPr>
                <w:rFonts w:ascii="Times New Roman" w:hAnsi="Times New Roman" w:hint="default"/>
                <w:sz w:val="18"/>
                <w:szCs w:val="18"/>
                <w:shd w:val="nil" w:color="auto" w:fill="auto"/>
                <w:rtl w:val="0"/>
                <w:lang w:val="en-US"/>
              </w:rPr>
              <w:t>ü</w:t>
            </w:r>
            <w:r>
              <w:rPr>
                <w:rFonts w:ascii="Times New Roman" w:hAnsi="Times New Roman"/>
                <w:sz w:val="18"/>
                <w:szCs w:val="18"/>
                <w:shd w:val="nil" w:color="auto" w:fill="auto"/>
                <w:rtl w:val="0"/>
                <w:lang w:val="en-US"/>
              </w:rPr>
              <w:t>tken, 1870</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Cyamidae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SM250A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BC</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PSU19-05-03Er</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LP5,6,7</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Cyamus boopis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Cyamidae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SM250A</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BC</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PSU19-05-03Er</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coomassie blue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Light</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RP2,5,6,7 LP1</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Cyamus boopis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Cyamidae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SM330</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NOAA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Stereo &amp; 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LP2,5,6</w:t>
            </w:r>
          </w:p>
        </w:tc>
      </w:tr>
      <w:tr>
        <w:tblPrEx>
          <w:shd w:val="clear" w:color="auto" w:fill="ced7e7"/>
        </w:tblPrEx>
        <w:trPr>
          <w:trHeight w:val="461" w:hRule="atLeast"/>
        </w:trPr>
        <w:tc>
          <w:tcPr>
            <w:tcW w:type="dxa" w:w="132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18"/>
                <w:szCs w:val="18"/>
                <w:shd w:val="nil" w:color="auto" w:fill="auto"/>
                <w:rtl w:val="0"/>
                <w:lang w:val="en-US"/>
              </w:rPr>
              <w:t>Cyamus boopis</w:t>
            </w:r>
          </w:p>
        </w:tc>
        <w:tc>
          <w:tcPr>
            <w:tcW w:type="dxa" w:w="127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Cyamidae</w:t>
            </w:r>
          </w:p>
        </w:tc>
        <w:tc>
          <w:tcPr>
            <w:tcW w:type="dxa" w:w="9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SM331</w:t>
            </w:r>
          </w:p>
        </w:tc>
        <w:tc>
          <w:tcPr>
            <w:tcW w:type="dxa" w:w="10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NOAA</w:t>
            </w:r>
          </w:p>
        </w:tc>
        <w:tc>
          <w:tcPr>
            <w:tcW w:type="dxa" w:w="117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NONE</w:t>
            </w:r>
          </w:p>
        </w:tc>
        <w:tc>
          <w:tcPr>
            <w:tcW w:type="dxa" w:w="12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Stereo &amp; Confocal</w:t>
            </w:r>
          </w:p>
        </w:tc>
        <w:tc>
          <w:tcPr>
            <w:tcW w:type="dxa" w:w="95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18"/>
                <w:szCs w:val="18"/>
                <w:shd w:val="nil" w:color="auto" w:fill="auto"/>
                <w:rtl w:val="0"/>
                <w:lang w:val="en-US"/>
              </w:rPr>
              <w:t>LP2,5,7</w:t>
            </w:r>
          </w:p>
        </w:tc>
      </w:tr>
    </w:tbl>
    <w:p>
      <w:pPr>
        <w:pStyle w:val="Body A"/>
        <w:widowControl w:val="0"/>
        <w:spacing w:line="240" w:lineRule="auto"/>
        <w:ind w:left="108" w:hanging="108"/>
        <w:rPr>
          <w:rFonts w:ascii="Times New Roman" w:cs="Times New Roman" w:hAnsi="Times New Roman" w:eastAsia="Times New Roman"/>
        </w:rPr>
      </w:pPr>
    </w:p>
    <w:p>
      <w:pPr>
        <w:pStyle w:val="Body A"/>
        <w:spacing w:line="240" w:lineRule="auto"/>
        <w:rPr>
          <w:rFonts w:ascii="Times New Roman" w:cs="Times New Roman" w:hAnsi="Times New Roman" w:eastAsia="Times New Roman"/>
        </w:rPr>
      </w:pPr>
    </w:p>
    <w:p>
      <w:pPr>
        <w:pStyle w:val="Body A"/>
        <w:rPr>
          <w:rFonts w:ascii="Times New Roman" w:cs="Times New Roman" w:hAnsi="Times New Roman" w:eastAsia="Times New Roman"/>
        </w:rPr>
      </w:pPr>
    </w:p>
    <w:p>
      <w:pPr>
        <w:pStyle w:val="Body A"/>
        <w:rPr>
          <w:rFonts w:ascii="Times New Roman" w:cs="Times New Roman" w:hAnsi="Times New Roman" w:eastAsia="Times New Roman"/>
        </w:rPr>
      </w:pPr>
    </w:p>
    <w:p>
      <w:pPr>
        <w:pStyle w:val="Body A"/>
        <w:rPr>
          <w:rFonts w:ascii="Times New Roman" w:cs="Times New Roman" w:hAnsi="Times New Roman" w:eastAsia="Times New Roman"/>
        </w:rPr>
      </w:pPr>
    </w:p>
    <w:p>
      <w:pPr>
        <w:pStyle w:val="Body A"/>
        <w:rPr>
          <w:rFonts w:ascii="Times New Roman" w:cs="Times New Roman" w:hAnsi="Times New Roman" w:eastAsia="Times New Roman"/>
        </w:rPr>
      </w:pPr>
    </w:p>
    <w:p>
      <w:pPr>
        <w:pStyle w:val="Body A"/>
        <w:rPr>
          <w:rFonts w:ascii="Times New Roman" w:cs="Times New Roman" w:hAnsi="Times New Roman" w:eastAsia="Times New Roman"/>
        </w:rPr>
      </w:pPr>
    </w:p>
    <w:p>
      <w:pPr>
        <w:pStyle w:val="Body A"/>
        <w:rPr>
          <w:rFonts w:ascii="Times New Roman" w:cs="Times New Roman" w:hAnsi="Times New Roman" w:eastAsia="Times New Roman"/>
        </w:rPr>
      </w:pPr>
    </w:p>
    <w:p>
      <w:pPr>
        <w:pStyle w:val="Body A"/>
        <w:rPr>
          <w:rFonts w:ascii="Times New Roman" w:cs="Times New Roman" w:hAnsi="Times New Roman" w:eastAsia="Times New Roman"/>
        </w:rPr>
      </w:pPr>
      <w:r>
        <w:rPr>
          <w:rFonts w:ascii="Times New Roman" w:hAnsi="Times New Roman"/>
          <w:b w:val="1"/>
          <w:bCs w:val="1"/>
          <w:rtl w:val="0"/>
          <w:lang w:val="en-US"/>
        </w:rPr>
        <w:t>Supplementary Table S2.</w:t>
      </w:r>
      <w:r>
        <w:rPr>
          <w:rFonts w:ascii="Times New Roman" w:hAnsi="Times New Roman"/>
          <w:rtl w:val="0"/>
          <w:lang w:val="en-US"/>
        </w:rPr>
        <w:t xml:space="preserve"> Corophiidan pereopod 3 and 4 silk-spinning system characters.</w:t>
      </w:r>
      <w:r>
        <w:rPr>
          <w:rFonts w:ascii="Times New Roman" w:hAnsi="Times New Roman"/>
          <w:b w:val="1"/>
          <w:bCs w:val="1"/>
          <w:rtl w:val="0"/>
        </w:rPr>
        <w:t xml:space="preserve"> </w:t>
      </w:r>
      <w:r>
        <w:rPr>
          <w:rFonts w:ascii="Times New Roman" w:hAnsi="Times New Roman"/>
          <w:rtl w:val="0"/>
          <w:lang w:val="en-US"/>
        </w:rPr>
        <w:t xml:space="preserve">NA = pereopods 3 and 4 missing or reduced. Proximal glands: yes (present), no (absent). Distal gland: simple (simple lateral duct), expanded (expanded lateral duct). Chamber type: simple (no modification), modified (chamber with double walls, ribcage outer wall, and/or entire chamber structure with a constriction). Slit location: typical (slit located on the same side as the sensillum groove) or opposite (slit located on the opposite side of sensillum groove). </w:t>
      </w:r>
    </w:p>
    <w:p>
      <w:pPr>
        <w:pStyle w:val="Body A"/>
        <w:rPr>
          <w:rFonts w:ascii="Times New Roman" w:cs="Times New Roman" w:hAnsi="Times New Roman" w:eastAsia="Times New Roman"/>
        </w:rPr>
      </w:pPr>
    </w:p>
    <w:tbl>
      <w:tblPr>
        <w:tblW w:w="9104"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45"/>
        <w:gridCol w:w="1395"/>
        <w:gridCol w:w="1515"/>
        <w:gridCol w:w="900"/>
        <w:gridCol w:w="986"/>
        <w:gridCol w:w="1082"/>
        <w:gridCol w:w="1081"/>
      </w:tblGrid>
      <w:tr>
        <w:tblPrEx>
          <w:shd w:val="clear" w:color="auto" w:fill="ced7e7"/>
        </w:tblPrEx>
        <w:trPr>
          <w:trHeight w:val="47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20"/>
                <w:szCs w:val="20"/>
                <w:shd w:val="nil" w:color="auto" w:fill="auto"/>
                <w:rtl w:val="0"/>
                <w:lang w:val="en-US"/>
              </w:rPr>
              <w:t>Species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20"/>
                <w:szCs w:val="20"/>
                <w:shd w:val="nil" w:color="auto" w:fill="auto"/>
                <w:rtl w:val="0"/>
                <w:lang w:val="en-US"/>
              </w:rPr>
              <w:t>Superfamily</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20"/>
                <w:szCs w:val="20"/>
                <w:shd w:val="nil" w:color="auto" w:fill="auto"/>
                <w:rtl w:val="0"/>
                <w:lang w:val="en-US"/>
              </w:rPr>
              <w:t>Family</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20"/>
                <w:szCs w:val="20"/>
                <w:shd w:val="nil" w:color="auto" w:fill="auto"/>
                <w:rtl w:val="0"/>
                <w:lang w:val="en-US"/>
              </w:rPr>
              <w:t>Proximal gland</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20"/>
                <w:szCs w:val="20"/>
                <w:shd w:val="nil" w:color="auto" w:fill="auto"/>
                <w:rtl w:val="0"/>
                <w:lang w:val="en-US"/>
              </w:rPr>
              <w:t>Distal gland</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20"/>
                <w:szCs w:val="20"/>
                <w:shd w:val="nil" w:color="auto" w:fill="auto"/>
                <w:rtl w:val="0"/>
                <w:lang w:val="en-US"/>
              </w:rPr>
              <w:t>Chamber type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b w:val="1"/>
                <w:bCs w:val="1"/>
                <w:sz w:val="20"/>
                <w:szCs w:val="20"/>
                <w:shd w:val="nil" w:color="auto" w:fill="auto"/>
                <w:rtl w:val="0"/>
                <w:lang w:val="en-US"/>
              </w:rPr>
              <w:t>Slit location</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Aoroides secunda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Aoroidea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Aoridae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Bemlos audbettius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Aoroidea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Aoridae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Grandidierella japonica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Aoroidea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Aoridae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503"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Acuminodeutopus periculosus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Aoroidea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Unciolidae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503"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Micropotopus reneyi</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Aoroidea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Microdeutopidae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503"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Americorophium stimpsoni</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Corophioidea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Corophiidae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Protomedeia articulata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Corophioidea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Corophiidae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503"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rPr>
                <w:rFonts w:ascii="Times New Roman" w:cs="Times New Roman" w:hAnsi="Times New Roman" w:eastAsia="Times New Roman"/>
                <w:i w:val="1"/>
                <w:iCs w:val="1"/>
                <w:sz w:val="20"/>
                <w:szCs w:val="20"/>
                <w:shd w:val="nil" w:color="auto" w:fill="auto"/>
              </w:rPr>
            </w:pPr>
            <w:r>
              <w:rPr>
                <w:rFonts w:ascii="Times New Roman" w:hAnsi="Times New Roman"/>
                <w:i w:val="1"/>
                <w:iCs w:val="1"/>
                <w:sz w:val="20"/>
                <w:szCs w:val="20"/>
                <w:shd w:val="nil" w:color="auto" w:fill="auto"/>
                <w:rtl w:val="0"/>
                <w:lang w:val="en-US"/>
              </w:rPr>
              <w:t xml:space="preserve">Haplocheira </w:t>
            </w:r>
          </w:p>
          <w:p>
            <w:pPr>
              <w:pStyle w:val="Body A"/>
              <w:widowControl w:val="0"/>
              <w:bidi w:val="0"/>
              <w:ind w:left="0" w:right="0" w:firstLine="0"/>
              <w:jc w:val="center"/>
              <w:rPr>
                <w:rtl w:val="0"/>
              </w:rPr>
            </w:pPr>
            <w:r>
              <w:rPr>
                <w:rFonts w:ascii="Times New Roman" w:hAnsi="Times New Roman"/>
                <w:i w:val="1"/>
                <w:iCs w:val="1"/>
                <w:sz w:val="20"/>
                <w:szCs w:val="20"/>
                <w:shd w:val="nil" w:color="auto" w:fill="auto"/>
                <w:rtl w:val="0"/>
                <w:lang w:val="en-US"/>
              </w:rPr>
              <w:t>balssi</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Corophioidea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Corophiidae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503"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Monocorophium acherusicum</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Corophioidea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Corophiidae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Sunamphitoe humeralis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Corophioidea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Ampithoidae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modified</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Ampithoe valida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Corophioidea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Ampithoidae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modified</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Jassa carltoni</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Ischyroceridae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expanded</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opposite</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Jassa marmorata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Ischyroceridae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expanded</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opposite</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Microjassa litotes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Ischyroceridae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expanded</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opposite</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Ischyrocerus anguipes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Ischyroceridae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expanded</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opposite</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Ericthonius rubricornis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Ischyroceridae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expanded</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opposite</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Notopoma sp. 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Ischyroceridae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modified</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503"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Ampelisciphotis podophthalma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Photidae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modified</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Photis lacia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Photidae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modified</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Photis conchicola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Photidae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modified</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503"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Gammaropsis thompsoni</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Photidae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503"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Amphideutopus oculatus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Photoidea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Kamakidae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Chevalia anomala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Chevalioidea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Chevaliidae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spacing w:line="240" w:lineRule="auto"/>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modified</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Podocerus brasiliensis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Podoceridae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expanded</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opposite</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Podocerus cristatus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Podoceridae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expanded</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opposite</w:t>
            </w:r>
          </w:p>
        </w:tc>
      </w:tr>
      <w:tr>
        <w:tblPrEx>
          <w:shd w:val="clear" w:color="auto" w:fill="ced7e7"/>
        </w:tblPrEx>
        <w:trPr>
          <w:trHeight w:val="503"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Podocerus septemcarinatus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Podoceridae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expanded</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opposite</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Neoxenodice sp.</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Podoceridae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expanded</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opposite</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Dulichia sp.</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Dulichiidae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modified</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Dyopedos monacanthus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Dulichiidae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yes</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simple</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modified</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typical</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Caprella sp.</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Caprellidae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Caprella mutica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Caprellidae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Caprella californica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Caprellidae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Metacaprella kennerlyi</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Caprellidae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Tritella laevis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Caprellidae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Tritella pilmana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Caprellidae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Mayerella banksia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Caprellidae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Deutella californica</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Caprellidae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Hemiproto sp.</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Caprellidae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Perotripus brevis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Caprellidae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no</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r>
        <w:tblPrEx>
          <w:shd w:val="clear" w:color="auto" w:fill="ced7e7"/>
        </w:tblPrEx>
        <w:trPr>
          <w:trHeight w:val="252" w:hRule="atLeast"/>
        </w:trPr>
        <w:tc>
          <w:tcPr>
            <w:tcW w:type="dxa" w:w="21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i w:val="1"/>
                <w:iCs w:val="1"/>
                <w:sz w:val="20"/>
                <w:szCs w:val="20"/>
                <w:shd w:val="nil" w:color="auto" w:fill="auto"/>
                <w:rtl w:val="0"/>
                <w:lang w:val="en-US"/>
              </w:rPr>
              <w:t>Cyamus boopis</w:t>
            </w:r>
          </w:p>
        </w:tc>
        <w:tc>
          <w:tcPr>
            <w:tcW w:type="dxa" w:w="139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jc w:val="center"/>
            </w:pPr>
            <w:r>
              <w:rPr>
                <w:rFonts w:ascii="Times New Roman" w:hAnsi="Times New Roman"/>
                <w:sz w:val="20"/>
                <w:szCs w:val="20"/>
                <w:shd w:val="nil" w:color="auto" w:fill="auto"/>
                <w:rtl w:val="0"/>
                <w:lang w:val="en-US"/>
              </w:rPr>
              <w:t>Caprelloidea</w:t>
            </w:r>
          </w:p>
        </w:tc>
        <w:tc>
          <w:tcPr>
            <w:tcW w:type="dxa" w:w="15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Cyamidae</w:t>
            </w:r>
          </w:p>
        </w:tc>
        <w:tc>
          <w:tcPr>
            <w:tcW w:type="dxa" w:w="9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98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c>
          <w:tcPr>
            <w:tcW w:type="dxa" w:w="10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widowControl w:val="0"/>
              <w:jc w:val="center"/>
            </w:pPr>
            <w:r>
              <w:rPr>
                <w:rFonts w:ascii="Times New Roman" w:hAnsi="Times New Roman"/>
                <w:sz w:val="20"/>
                <w:szCs w:val="20"/>
                <w:shd w:val="nil" w:color="auto" w:fill="auto"/>
                <w:rtl w:val="0"/>
                <w:lang w:val="en-US"/>
              </w:rPr>
              <w:t>NA</w:t>
            </w:r>
          </w:p>
        </w:tc>
      </w:tr>
    </w:tbl>
    <w:p>
      <w:pPr>
        <w:pStyle w:val="Body A"/>
        <w:widowControl w:val="0"/>
        <w:spacing w:line="240" w:lineRule="auto"/>
        <w:ind w:left="108" w:hanging="108"/>
        <w:rPr>
          <w:rFonts w:ascii="Times New Roman" w:cs="Times New Roman" w:hAnsi="Times New Roman" w:eastAsia="Times New Roman"/>
        </w:rPr>
      </w:pPr>
    </w:p>
    <w:p>
      <w:pPr>
        <w:pStyle w:val="Body A"/>
        <w:spacing w:line="240" w:lineRule="auto"/>
      </w:pPr>
    </w:p>
    <w:p>
      <w:pPr>
        <w:pStyle w:val="Body A"/>
      </w:pPr>
    </w:p>
    <w:p>
      <w:pPr>
        <w:pStyle w:val="Body A"/>
      </w:pPr>
    </w:p>
    <w:p>
      <w:pPr>
        <w:pStyle w:val="Body A"/>
        <w:jc w:val="both"/>
        <w:rPr>
          <w:rFonts w:ascii="Times New Roman" w:cs="Times New Roman" w:hAnsi="Times New Roman" w:eastAsia="Times New Roman"/>
          <w:b w:val="1"/>
          <w:bCs w:val="1"/>
          <w:sz w:val="20"/>
          <w:szCs w:val="20"/>
        </w:rPr>
      </w:pPr>
    </w:p>
    <w:p>
      <w:pPr>
        <w:pStyle w:val="Body A"/>
        <w:jc w:val="both"/>
        <w:rPr>
          <w:rFonts w:ascii="Times New Roman" w:cs="Times New Roman" w:hAnsi="Times New Roman" w:eastAsia="Times New Roman"/>
          <w:b w:val="1"/>
          <w:bCs w:val="1"/>
          <w:sz w:val="20"/>
          <w:szCs w:val="20"/>
        </w:rPr>
      </w:pPr>
    </w:p>
    <w:p>
      <w:pPr>
        <w:pStyle w:val="Body A"/>
        <w:jc w:val="both"/>
        <w:rPr>
          <w:rFonts w:ascii="Times New Roman" w:cs="Times New Roman" w:hAnsi="Times New Roman" w:eastAsia="Times New Roman"/>
          <w:b w:val="1"/>
          <w:bCs w:val="1"/>
          <w:sz w:val="20"/>
          <w:szCs w:val="20"/>
        </w:rPr>
      </w:pPr>
    </w:p>
    <w:p>
      <w:pPr>
        <w:pStyle w:val="Body A"/>
        <w:jc w:val="both"/>
        <w:rPr>
          <w:rFonts w:ascii="Times New Roman" w:cs="Times New Roman" w:hAnsi="Times New Roman" w:eastAsia="Times New Roman"/>
          <w:b w:val="1"/>
          <w:bCs w:val="1"/>
          <w:sz w:val="20"/>
          <w:szCs w:val="20"/>
        </w:rPr>
      </w:pPr>
    </w:p>
    <w:p>
      <w:pPr>
        <w:pStyle w:val="Body A"/>
        <w:jc w:val="both"/>
        <w:rPr>
          <w:rFonts w:ascii="Times New Roman" w:cs="Times New Roman" w:hAnsi="Times New Roman" w:eastAsia="Times New Roman"/>
          <w:b w:val="1"/>
          <w:bCs w:val="1"/>
          <w:sz w:val="20"/>
          <w:szCs w:val="20"/>
        </w:rPr>
      </w:pPr>
    </w:p>
    <w:p>
      <w:pPr>
        <w:pStyle w:val="Body A"/>
        <w:jc w:val="both"/>
        <w:rPr>
          <w:rFonts w:ascii="Times New Roman" w:cs="Times New Roman" w:hAnsi="Times New Roman" w:eastAsia="Times New Roman"/>
          <w:b w:val="1"/>
          <w:bCs w:val="1"/>
          <w:sz w:val="20"/>
          <w:szCs w:val="20"/>
        </w:rPr>
      </w:pPr>
    </w:p>
    <w:p>
      <w:pPr>
        <w:pStyle w:val="Body A"/>
        <w:jc w:val="both"/>
      </w:pPr>
      <w:r>
        <w:rPr>
          <w:rFonts w:ascii="Arial Unicode MS" w:cs="Arial Unicode MS" w:hAnsi="Arial Unicode MS" w:eastAsia="Arial Unicode MS"/>
          <w:b w:val="0"/>
          <w:bCs w:val="0"/>
          <w:i w:val="0"/>
          <w:iCs w:val="0"/>
        </w:rPr>
        <w:br w:type="page"/>
      </w:r>
    </w:p>
    <w:p>
      <w:pPr>
        <w:pStyle w:val="Body A"/>
        <w:jc w:val="both"/>
      </w:pPr>
      <w:r>
        <w:drawing xmlns:a="http://schemas.openxmlformats.org/drawingml/2006/main">
          <wp:inline distT="0" distB="0" distL="0" distR="0">
            <wp:extent cx="5943473" cy="6735300"/>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4">
                      <a:extLst/>
                    </a:blip>
                    <a:srcRect l="3454" t="1785" r="4150" b="2778"/>
                    <a:stretch>
                      <a:fillRect/>
                    </a:stretch>
                  </pic:blipFill>
                  <pic:spPr>
                    <a:xfrm>
                      <a:off x="0" y="0"/>
                      <a:ext cx="5943473" cy="6735300"/>
                    </a:xfrm>
                    <a:prstGeom prst="rect">
                      <a:avLst/>
                    </a:prstGeom>
                    <a:ln w="12700" cap="flat">
                      <a:noFill/>
                      <a:miter lim="400000"/>
                    </a:ln>
                    <a:effectLst/>
                  </pic:spPr>
                </pic:pic>
              </a:graphicData>
            </a:graphic>
          </wp:inline>
        </w:drawing>
      </w:r>
    </w:p>
    <w:p>
      <w:pPr>
        <w:pStyle w:val="Body A"/>
        <w:jc w:val="both"/>
      </w:pPr>
      <w:r>
        <w:rPr>
          <w:rFonts w:ascii="Times New Roman" w:hAnsi="Times New Roman"/>
          <w:b w:val="1"/>
          <w:bCs w:val="1"/>
          <w:sz w:val="20"/>
          <w:szCs w:val="20"/>
          <w:rtl w:val="0"/>
          <w:lang w:val="en-US"/>
        </w:rPr>
        <w:t>Supplementary Figure S4.</w:t>
      </w:r>
      <w:r>
        <w:rPr>
          <w:rFonts w:ascii="Times New Roman" w:hAnsi="Times New Roman"/>
          <w:sz w:val="20"/>
          <w:szCs w:val="20"/>
          <w:rtl w:val="0"/>
          <w:lang w:val="en-US"/>
        </w:rPr>
        <w:t xml:space="preserve"> Phylogeny used for ancestral state reconstruction and correlative evolution analyses. Taxa with asterisks were removed prior to analyses. Corophiida (Blue clade) and non-Corophiida outgroups (red clade). </w:t>
      </w:r>
      <w:r>
        <w:rPr>
          <w:rFonts w:ascii="Times New Roman" w:hAnsi="Times New Roman"/>
          <w:b w:val="1"/>
          <w:bCs w:val="1"/>
          <w:sz w:val="20"/>
          <w:szCs w:val="20"/>
          <w:rtl w:val="0"/>
          <w:lang w:val="en-US"/>
        </w:rPr>
        <w:t>Accessibility caption:</w:t>
      </w:r>
      <w:r>
        <w:rPr>
          <w:rFonts w:ascii="Times New Roman" w:hAnsi="Times New Roman"/>
          <w:sz w:val="20"/>
          <w:szCs w:val="20"/>
          <w:rtl w:val="0"/>
          <w:lang w:val="en-US"/>
        </w:rPr>
        <w:t xml:space="preserve"> Phylogeny of corophiidans, other amphipods, and peracarid crustaceans and other crustaceans. Blue clade include corophiidans and red clad include non-corophiidan amphipods as an outgroup.</w:t>
      </w:r>
      <w:r>
        <w:rPr>
          <w:rFonts w:ascii="Arial Unicode MS" w:cs="Arial Unicode MS" w:hAnsi="Arial Unicode MS" w:eastAsia="Arial Unicode MS"/>
          <w:b w:val="0"/>
          <w:bCs w:val="0"/>
          <w:i w:val="0"/>
          <w:iCs w:val="0"/>
        </w:rPr>
        <w:br w:type="page"/>
      </w:r>
    </w:p>
    <w:p>
      <w:pPr>
        <w:pStyle w:val="Body A"/>
        <w:jc w:val="both"/>
        <w:rPr>
          <w:rFonts w:ascii="Times New Roman" w:cs="Times New Roman" w:hAnsi="Times New Roman" w:eastAsia="Times New Roman"/>
          <w:b w:val="1"/>
          <w:bCs w:val="1"/>
          <w:sz w:val="20"/>
          <w:szCs w:val="20"/>
        </w:rPr>
      </w:pPr>
      <w:r>
        <w:drawing xmlns:a="http://schemas.openxmlformats.org/drawingml/2006/main">
          <wp:anchor distT="114300" distB="114300" distL="114300" distR="114300" simplePos="0" relativeHeight="251659264" behindDoc="0" locked="0" layoutInCell="1" allowOverlap="1">
            <wp:simplePos x="0" y="0"/>
            <wp:positionH relativeFrom="column">
              <wp:posOffset>-12699</wp:posOffset>
            </wp:positionH>
            <wp:positionV relativeFrom="line">
              <wp:posOffset>114300</wp:posOffset>
            </wp:positionV>
            <wp:extent cx="6080126" cy="8096054"/>
            <wp:effectExtent l="0" t="0" r="0" b="0"/>
            <wp:wrapTopAndBottom distT="114300" distB="114300"/>
            <wp:docPr id="1073741826" name="officeArt object" descr="image3.png"/>
            <wp:cNvGraphicFramePr/>
            <a:graphic xmlns:a="http://schemas.openxmlformats.org/drawingml/2006/main">
              <a:graphicData uri="http://schemas.openxmlformats.org/drawingml/2006/picture">
                <pic:pic xmlns:pic="http://schemas.openxmlformats.org/drawingml/2006/picture">
                  <pic:nvPicPr>
                    <pic:cNvPr id="1073741826" name="image3.png" descr="image3.png"/>
                    <pic:cNvPicPr>
                      <a:picLocks noChangeAspect="1"/>
                    </pic:cNvPicPr>
                  </pic:nvPicPr>
                  <pic:blipFill>
                    <a:blip r:embed="rId5">
                      <a:extLst/>
                    </a:blip>
                    <a:srcRect l="83" t="0" r="83" b="0"/>
                    <a:stretch>
                      <a:fillRect/>
                    </a:stretch>
                  </pic:blipFill>
                  <pic:spPr>
                    <a:xfrm>
                      <a:off x="0" y="0"/>
                      <a:ext cx="6080126" cy="8096054"/>
                    </a:xfrm>
                    <a:prstGeom prst="rect">
                      <a:avLst/>
                    </a:prstGeom>
                    <a:ln w="12700" cap="flat">
                      <a:noFill/>
                      <a:miter lim="400000"/>
                    </a:ln>
                    <a:effectLst/>
                  </pic:spPr>
                </pic:pic>
              </a:graphicData>
            </a:graphic>
          </wp:anchor>
        </w:drawing>
      </w:r>
    </w:p>
    <w:p>
      <w:pPr>
        <w:pStyle w:val="Body A"/>
        <w:jc w:val="both"/>
      </w:pPr>
      <w:r>
        <w:rPr>
          <w:rFonts w:ascii="Times New Roman" w:hAnsi="Times New Roman"/>
          <w:b w:val="1"/>
          <w:bCs w:val="1"/>
          <w:sz w:val="20"/>
          <w:szCs w:val="20"/>
          <w:rtl w:val="0"/>
          <w:lang w:val="en-US"/>
        </w:rPr>
        <w:t>Supplementary Figure S5</w:t>
      </w:r>
      <w:r>
        <w:rPr>
          <w:rFonts w:ascii="Times New Roman" w:hAnsi="Times New Roman"/>
          <w:sz w:val="20"/>
          <w:szCs w:val="20"/>
          <w:rtl w:val="0"/>
          <w:lang w:val="en-US"/>
        </w:rPr>
        <w:t xml:space="preserve">. Corophiidan pereopods stained with hoechst DAPI (blue) and phalloidin (red) imaged on a confocal laser microscope. Secretory cells of distal gland stain prominently with phalloidin, showing small and large type secretory cell (sc) and accumulation site (as) labeled; cd = central duct, ld = lateral duct. Nucleus (n) stained with DAPI. Some spherical accumulation sites of distal glands circled. </w:t>
      </w:r>
      <w:r>
        <w:rPr>
          <w:rFonts w:ascii="Times New Roman" w:hAnsi="Times New Roman"/>
          <w:b w:val="1"/>
          <w:bCs w:val="1"/>
          <w:sz w:val="20"/>
          <w:szCs w:val="20"/>
          <w:rtl w:val="0"/>
        </w:rPr>
        <w:t xml:space="preserve">a </w:t>
      </w:r>
      <w:r>
        <w:rPr>
          <w:rFonts w:ascii="Times New Roman" w:hAnsi="Times New Roman"/>
          <w:i w:val="1"/>
          <w:iCs w:val="1"/>
          <w:sz w:val="20"/>
          <w:szCs w:val="20"/>
          <w:rtl w:val="0"/>
          <w:lang w:val="it-IT"/>
        </w:rPr>
        <w:t>Americorophium stimpsoni</w:t>
      </w:r>
      <w:r>
        <w:rPr>
          <w:rFonts w:ascii="Times New Roman" w:hAnsi="Times New Roman"/>
          <w:sz w:val="20"/>
          <w:szCs w:val="20"/>
          <w:rtl w:val="0"/>
          <w:lang w:val="it-IT"/>
        </w:rPr>
        <w:t xml:space="preserve"> (Corophiidae) pereopod 3 entire leg. </w:t>
      </w:r>
      <w:r>
        <w:rPr>
          <w:rFonts w:ascii="Times New Roman" w:hAnsi="Times New Roman"/>
          <w:b w:val="1"/>
          <w:bCs w:val="1"/>
          <w:sz w:val="20"/>
          <w:szCs w:val="20"/>
          <w:rtl w:val="0"/>
        </w:rPr>
        <w:t>b</w:t>
      </w:r>
      <w:r>
        <w:rPr>
          <w:rFonts w:ascii="Times New Roman" w:hAnsi="Times New Roman"/>
          <w:sz w:val="20"/>
          <w:szCs w:val="20"/>
          <w:rtl w:val="0"/>
        </w:rPr>
        <w:t xml:space="preserve"> </w:t>
      </w:r>
      <w:r>
        <w:rPr>
          <w:rFonts w:ascii="Times New Roman" w:hAnsi="Times New Roman"/>
          <w:i w:val="1"/>
          <w:iCs w:val="1"/>
          <w:sz w:val="20"/>
          <w:szCs w:val="20"/>
          <w:rtl w:val="0"/>
        </w:rPr>
        <w:t xml:space="preserve">A. stimpsoni </w:t>
      </w:r>
      <w:r>
        <w:rPr>
          <w:rFonts w:ascii="Times New Roman" w:hAnsi="Times New Roman"/>
          <w:sz w:val="20"/>
          <w:szCs w:val="20"/>
          <w:rtl w:val="0"/>
        </w:rPr>
        <w:t>pereopod 4 merus.</w:t>
      </w:r>
      <w:r>
        <w:rPr>
          <w:rFonts w:ascii="Times New Roman" w:hAnsi="Times New Roman"/>
          <w:b w:val="1"/>
          <w:bCs w:val="1"/>
          <w:sz w:val="20"/>
          <w:szCs w:val="20"/>
          <w:rtl w:val="0"/>
        </w:rPr>
        <w:t xml:space="preserve"> c</w:t>
      </w:r>
      <w:r>
        <w:rPr>
          <w:rFonts w:ascii="Times New Roman" w:hAnsi="Times New Roman"/>
          <w:sz w:val="20"/>
          <w:szCs w:val="20"/>
          <w:rtl w:val="0"/>
        </w:rPr>
        <w:t xml:space="preserve"> </w:t>
      </w:r>
      <w:r>
        <w:rPr>
          <w:rFonts w:ascii="Times New Roman" w:hAnsi="Times New Roman"/>
          <w:i w:val="1"/>
          <w:iCs w:val="1"/>
          <w:sz w:val="20"/>
          <w:szCs w:val="20"/>
          <w:rtl w:val="0"/>
        </w:rPr>
        <w:t>A. stimpsoni</w:t>
      </w:r>
      <w:r>
        <w:rPr>
          <w:rFonts w:ascii="Times New Roman" w:hAnsi="Times New Roman"/>
          <w:sz w:val="20"/>
          <w:szCs w:val="20"/>
          <w:rtl w:val="0"/>
        </w:rPr>
        <w:t xml:space="preserve"> pereopod 4 basis z projection.</w:t>
      </w:r>
      <w:r>
        <w:rPr>
          <w:rFonts w:ascii="Times New Roman" w:hAnsi="Times New Roman"/>
          <w:b w:val="1"/>
          <w:bCs w:val="1"/>
          <w:sz w:val="20"/>
          <w:szCs w:val="20"/>
          <w:rtl w:val="0"/>
        </w:rPr>
        <w:t xml:space="preserve"> d</w:t>
      </w:r>
      <w:r>
        <w:rPr>
          <w:rFonts w:ascii="Times New Roman" w:hAnsi="Times New Roman"/>
          <w:sz w:val="20"/>
          <w:szCs w:val="20"/>
          <w:rtl w:val="0"/>
        </w:rPr>
        <w:t xml:space="preserve"> </w:t>
      </w:r>
      <w:r>
        <w:rPr>
          <w:rFonts w:ascii="Times New Roman" w:hAnsi="Times New Roman"/>
          <w:i w:val="1"/>
          <w:iCs w:val="1"/>
          <w:sz w:val="20"/>
          <w:szCs w:val="20"/>
          <w:rtl w:val="0"/>
        </w:rPr>
        <w:t xml:space="preserve">A. stimpsoni </w:t>
      </w:r>
      <w:r>
        <w:rPr>
          <w:rFonts w:ascii="Times New Roman" w:hAnsi="Times New Roman"/>
          <w:sz w:val="20"/>
          <w:szCs w:val="20"/>
          <w:rtl w:val="0"/>
          <w:lang w:val="en-US"/>
        </w:rPr>
        <w:t xml:space="preserve">pereopod 4 basis single slice. </w:t>
      </w:r>
      <w:r>
        <w:rPr>
          <w:rFonts w:ascii="Times New Roman" w:hAnsi="Times New Roman"/>
          <w:b w:val="1"/>
          <w:bCs w:val="1"/>
          <w:sz w:val="20"/>
          <w:szCs w:val="20"/>
          <w:rtl w:val="0"/>
        </w:rPr>
        <w:t>e</w:t>
      </w:r>
      <w:r>
        <w:rPr>
          <w:rFonts w:ascii="Times New Roman" w:hAnsi="Times New Roman"/>
          <w:sz w:val="20"/>
          <w:szCs w:val="20"/>
          <w:rtl w:val="0"/>
        </w:rPr>
        <w:t xml:space="preserve"> </w:t>
      </w:r>
      <w:r>
        <w:rPr>
          <w:rFonts w:ascii="Times New Roman" w:hAnsi="Times New Roman"/>
          <w:i w:val="1"/>
          <w:iCs w:val="1"/>
          <w:sz w:val="20"/>
          <w:szCs w:val="20"/>
          <w:rtl w:val="0"/>
          <w:lang w:val="pt-PT"/>
        </w:rPr>
        <w:t>Aoroides secundus</w:t>
      </w:r>
      <w:r>
        <w:rPr>
          <w:rFonts w:ascii="Times New Roman" w:hAnsi="Times New Roman"/>
          <w:sz w:val="20"/>
          <w:szCs w:val="20"/>
          <w:rtl w:val="0"/>
          <w:lang w:val="en-US"/>
        </w:rPr>
        <w:t xml:space="preserve"> (Aoridae) pereopod 3 merus and carpus. </w:t>
      </w:r>
      <w:r>
        <w:rPr>
          <w:rFonts w:ascii="Times New Roman" w:hAnsi="Times New Roman"/>
          <w:b w:val="1"/>
          <w:bCs w:val="1"/>
          <w:sz w:val="20"/>
          <w:szCs w:val="20"/>
          <w:rtl w:val="0"/>
          <w:lang w:val="en-US"/>
        </w:rPr>
        <w:t xml:space="preserve">f </w:t>
      </w:r>
      <w:r>
        <w:rPr>
          <w:rFonts w:ascii="Times New Roman" w:hAnsi="Times New Roman"/>
          <w:i w:val="1"/>
          <w:iCs w:val="1"/>
          <w:sz w:val="20"/>
          <w:szCs w:val="20"/>
          <w:rtl w:val="0"/>
        </w:rPr>
        <w:t xml:space="preserve">Cyamus boopis </w:t>
      </w:r>
      <w:r>
        <w:rPr>
          <w:rFonts w:ascii="Times New Roman" w:hAnsi="Times New Roman"/>
          <w:sz w:val="20"/>
          <w:szCs w:val="20"/>
          <w:rtl w:val="0"/>
          <w:lang w:val="es-ES_tradnl"/>
        </w:rPr>
        <w:t>(Cyamidae)</w:t>
      </w:r>
      <w:r>
        <w:rPr>
          <w:rFonts w:ascii="Times New Roman" w:hAnsi="Times New Roman"/>
          <w:i w:val="1"/>
          <w:iCs w:val="1"/>
          <w:sz w:val="20"/>
          <w:szCs w:val="20"/>
          <w:rtl w:val="0"/>
        </w:rPr>
        <w:t xml:space="preserve"> </w:t>
      </w:r>
      <w:r>
        <w:rPr>
          <w:rFonts w:ascii="Times New Roman" w:hAnsi="Times New Roman"/>
          <w:sz w:val="20"/>
          <w:szCs w:val="20"/>
          <w:rtl w:val="0"/>
        </w:rPr>
        <w:t xml:space="preserve">pereopod 2 propodus palm, no glands. </w:t>
      </w:r>
      <w:r>
        <w:rPr>
          <w:rFonts w:ascii="Times New Roman" w:hAnsi="Times New Roman"/>
          <w:b w:val="1"/>
          <w:bCs w:val="1"/>
          <w:sz w:val="20"/>
          <w:szCs w:val="20"/>
          <w:rtl w:val="0"/>
          <w:lang w:val="en-US"/>
        </w:rPr>
        <w:t xml:space="preserve">Accessibility caption: </w:t>
      </w:r>
      <w:r>
        <w:rPr>
          <w:rFonts w:ascii="Times New Roman" w:hAnsi="Times New Roman"/>
          <w:sz w:val="20"/>
          <w:szCs w:val="20"/>
          <w:rtl w:val="0"/>
          <w:lang w:val="en-US"/>
        </w:rPr>
        <w:t xml:space="preserve">composite figure of confocal images of corophiidan pereopods stained red with phallodine and blue with hoechst DAPI. </w:t>
      </w:r>
    </w:p>
    <w:p>
      <w:pPr>
        <w:pStyle w:val="Body A"/>
      </w:pPr>
    </w:p>
    <w:p>
      <w:pPr>
        <w:pStyle w:val="Body A"/>
      </w:pPr>
      <w:r>
        <w:drawing xmlns:a="http://schemas.openxmlformats.org/drawingml/2006/main">
          <wp:anchor distT="114300" distB="114300" distL="114300" distR="114300" simplePos="0" relativeHeight="251660288" behindDoc="0" locked="0" layoutInCell="1" allowOverlap="1">
            <wp:simplePos x="0" y="0"/>
            <wp:positionH relativeFrom="column">
              <wp:posOffset>438150</wp:posOffset>
            </wp:positionH>
            <wp:positionV relativeFrom="line">
              <wp:posOffset>114300</wp:posOffset>
            </wp:positionV>
            <wp:extent cx="4933370" cy="5565187"/>
            <wp:effectExtent l="0" t="0" r="0" b="0"/>
            <wp:wrapTopAndBottom distT="114300" distB="114300"/>
            <wp:docPr id="1073741827" name="officeArt object" descr="image2.jpg"/>
            <wp:cNvGraphicFramePr/>
            <a:graphic xmlns:a="http://schemas.openxmlformats.org/drawingml/2006/main">
              <a:graphicData uri="http://schemas.openxmlformats.org/drawingml/2006/picture">
                <pic:pic xmlns:pic="http://schemas.openxmlformats.org/drawingml/2006/picture">
                  <pic:nvPicPr>
                    <pic:cNvPr id="1073741827" name="image2.jpg" descr="image2.jpg"/>
                    <pic:cNvPicPr>
                      <a:picLocks noChangeAspect="1"/>
                    </pic:cNvPicPr>
                  </pic:nvPicPr>
                  <pic:blipFill>
                    <a:blip r:embed="rId6">
                      <a:extLst/>
                    </a:blip>
                    <a:stretch>
                      <a:fillRect/>
                    </a:stretch>
                  </pic:blipFill>
                  <pic:spPr>
                    <a:xfrm>
                      <a:off x="0" y="0"/>
                      <a:ext cx="4933370" cy="5565187"/>
                    </a:xfrm>
                    <a:prstGeom prst="rect">
                      <a:avLst/>
                    </a:prstGeom>
                    <a:ln w="12700" cap="flat">
                      <a:noFill/>
                      <a:miter lim="400000"/>
                    </a:ln>
                    <a:effectLst/>
                  </pic:spPr>
                </pic:pic>
              </a:graphicData>
            </a:graphic>
          </wp:anchor>
        </w:drawing>
      </w:r>
      <w:r>
        <w:rPr>
          <w:rFonts w:ascii="Times New Roman" w:hAnsi="Times New Roman"/>
          <w:b w:val="1"/>
          <w:bCs w:val="1"/>
          <w:sz w:val="20"/>
          <w:szCs w:val="20"/>
          <w:rtl w:val="0"/>
          <w:lang w:val="en-US"/>
        </w:rPr>
        <w:t>Supplementary Figure S6.</w:t>
      </w:r>
      <w:r>
        <w:rPr>
          <w:rFonts w:ascii="Times New Roman" w:hAnsi="Times New Roman"/>
          <w:sz w:val="20"/>
          <w:szCs w:val="20"/>
          <w:rtl w:val="0"/>
          <w:lang w:val="en-US"/>
        </w:rPr>
        <w:t xml:space="preserve"> Correlative evolution modeling, summarized state transitions from 100 simulations of ARD stochastic character mapping. Joint states: 0|0 no modified reservoir chamber|no attachment silk and 1|1 modified reservoir chamber|attachment silk. Legend </w:t>
      </w:r>
      <w:r>
        <w:rPr>
          <w:rFonts w:ascii="Times New Roman" w:hAnsi="Times New Roman" w:hint="default"/>
          <w:sz w:val="20"/>
          <w:szCs w:val="20"/>
          <w:rtl w:val="0"/>
          <w:lang w:val="en-US"/>
        </w:rPr>
        <w:t>“</w:t>
      </w:r>
      <w:r>
        <w:rPr>
          <w:rFonts w:ascii="Times New Roman" w:hAnsi="Times New Roman"/>
          <w:sz w:val="20"/>
          <w:szCs w:val="20"/>
          <w:rtl w:val="0"/>
          <w:lang w:val="en-US"/>
        </w:rPr>
        <w:t>length</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is branch length. </w:t>
      </w:r>
      <w:r>
        <w:rPr>
          <w:rFonts w:ascii="Times New Roman" w:hAnsi="Times New Roman"/>
          <w:b w:val="1"/>
          <w:bCs w:val="1"/>
          <w:sz w:val="20"/>
          <w:szCs w:val="20"/>
          <w:rtl w:val="0"/>
          <w:lang w:val="en-US"/>
        </w:rPr>
        <w:t xml:space="preserve">Accessibility caption: </w:t>
      </w:r>
      <w:r>
        <w:rPr>
          <w:rFonts w:ascii="Times New Roman" w:hAnsi="Times New Roman"/>
          <w:sz w:val="20"/>
          <w:szCs w:val="20"/>
          <w:rtl w:val="0"/>
          <w:lang w:val="en-US"/>
        </w:rPr>
        <w:t xml:space="preserve">phylogeny with gray and purple branches and nodes representing state transitions. </w:t>
      </w:r>
    </w:p>
    <w:sectPr>
      <w:headerReference w:type="default" r:id="rId7"/>
      <w:footerReference w:type="default" r:id="rId8"/>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