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STROBE Statement—Checklist of items that should be included in reports of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cohort studies</w:t>
      </w:r>
      <w:bookmarkStart w:colFirst="0" w:colLast="0" w:name="bookmark=id.o1my007p1qvv"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bl>
      <w:tblPr>
        <w:tblStyle w:val="Table1"/>
        <w:tblW w:w="9857.0" w:type="dxa"/>
        <w:jc w:val="left"/>
        <w:tblInd w:w="-108.0" w:type="dxa"/>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000"/>
      </w:tblPr>
      <w:tblGrid>
        <w:gridCol w:w="2113"/>
        <w:gridCol w:w="719"/>
        <w:gridCol w:w="7025"/>
        <w:tblGridChange w:id="0">
          <w:tblGrid>
            <w:gridCol w:w="2113"/>
            <w:gridCol w:w="719"/>
            <w:gridCol w:w="7025"/>
          </w:tblGrid>
        </w:tblGridChange>
      </w:tblGrid>
      <w:tr>
        <w:trPr>
          <w:cantSplit w:val="0"/>
          <w:tblHeader w:val="0"/>
        </w:trPr>
        <w:tc>
          <w:tcPr>
            <w:vAlign w:val="top"/>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12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Item No</w:t>
            </w:r>
          </w:p>
        </w:tc>
        <w:tc>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12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Recommendation</w:t>
            </w:r>
          </w:p>
        </w:tc>
      </w:tr>
      <w:tr>
        <w:trPr>
          <w:cantSplit w:val="1"/>
          <w:tblHeader w:val="0"/>
        </w:trPr>
        <w:tc>
          <w:tcPr>
            <w:vMerge w:val="restart"/>
            <w:vAlign w:val="top"/>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Title and abstract</w:t>
            </w:r>
            <w:r w:rsidDel="00000000" w:rsidR="00000000" w:rsidRPr="00000000">
              <w:rPr>
                <w:rtl w:val="0"/>
              </w:rPr>
            </w:r>
          </w:p>
        </w:tc>
        <w:tc>
          <w:tcPr>
            <w:vMerge w:val="restart"/>
            <w:vAlign w:val="top"/>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p>
        </w:tc>
        <w:tc>
          <w:tcPr>
            <w:vAlign w:val="top"/>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Indicate the study’s design with a commonly used term in the title or the abstract</w:t>
            </w:r>
          </w:p>
        </w:tc>
      </w:tr>
      <w:tr>
        <w:trPr>
          <w:cantSplit w:val="1"/>
          <w:tblHeader w:val="0"/>
        </w:trPr>
        <w:tc>
          <w:tcPr>
            <w:vMerge w:val="continue"/>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Provide in the abstract an informative and balanced summary of what was done and what was found</w:t>
            </w:r>
          </w:p>
        </w:tc>
      </w:tr>
      <w:tr>
        <w:trPr>
          <w:cantSplit w:val="0"/>
          <w:tblHeader w:val="0"/>
        </w:trPr>
        <w:tc>
          <w:tcPr>
            <w:gridSpan w:val="3"/>
            <w:vAlign w:val="top"/>
          </w:tcPr>
          <w:bookmarkStart w:colFirst="0" w:colLast="0" w:name="bookmark=id.4vchz1rbalkn" w:id="1"/>
          <w:bookmarkEnd w:id="1"/>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12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Introduction</w:t>
            </w:r>
          </w:p>
        </w:tc>
      </w:tr>
      <w:tr>
        <w:trPr>
          <w:cantSplit w:val="0"/>
          <w:tblHeader w:val="0"/>
        </w:trPr>
        <w:tc>
          <w:tcPr>
            <w:vAlign w:val="top"/>
          </w:tcPr>
          <w:bookmarkStart w:colFirst="0" w:colLast="0" w:name="bookmark=id.rdp5vfhi24id" w:id="2"/>
          <w:bookmarkEnd w:id="2"/>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Background/rationale</w:t>
            </w:r>
          </w:p>
        </w:tc>
        <w:tc>
          <w:tcPr>
            <w:vAlign w:val="top"/>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w:t>
            </w:r>
          </w:p>
        </w:tc>
        <w:tc>
          <w:tcP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Explain the scientific background and rationale for the investigation being reported</w:t>
            </w:r>
          </w:p>
        </w:tc>
      </w:tr>
      <w:tr>
        <w:trPr>
          <w:cantSplit w:val="0"/>
          <w:tblHeader w:val="0"/>
        </w:trPr>
        <w:tc>
          <w:tcPr>
            <w:vAlign w:val="top"/>
          </w:tcPr>
          <w:bookmarkStart w:colFirst="0" w:colLast="0" w:name="bookmark=id.7j8fx8uerds5" w:id="3"/>
          <w:bookmarkEnd w:id="3"/>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Objectives</w:t>
            </w:r>
          </w:p>
        </w:tc>
        <w:tc>
          <w:tcP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w:t>
            </w:r>
          </w:p>
        </w:tc>
        <w:tc>
          <w:tcP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State specific objectives, including any prespecified hypotheses</w:t>
            </w:r>
          </w:p>
        </w:tc>
      </w:tr>
      <w:tr>
        <w:trPr>
          <w:cantSplit w:val="0"/>
          <w:tblHeader w:val="0"/>
        </w:trPr>
        <w:tc>
          <w:tcPr>
            <w:gridSpan w:val="3"/>
            <w:vAlign w:val="top"/>
          </w:tcPr>
          <w:bookmarkStart w:colFirst="0" w:colLast="0" w:name="bookmark=id.ohe7iijisoy" w:id="4"/>
          <w:bookmarkEnd w:id="4"/>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12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Methods</w:t>
            </w:r>
          </w:p>
        </w:tc>
      </w:tr>
      <w:tr>
        <w:trPr>
          <w:cantSplit w:val="0"/>
          <w:tblHeader w:val="0"/>
        </w:trPr>
        <w:tc>
          <w:tcPr>
            <w:vAlign w:val="top"/>
          </w:tcPr>
          <w:bookmarkStart w:colFirst="0" w:colLast="0" w:name="bookmark=id.pxv33wc0o8ub" w:id="5"/>
          <w:bookmarkEnd w:id="5"/>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Study design</w:t>
            </w:r>
          </w:p>
        </w:tc>
        <w:tc>
          <w:tcP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w:t>
            </w:r>
          </w:p>
        </w:tc>
        <w:tc>
          <w:tcPr>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Present key elements of study design early in the paper</w:t>
            </w:r>
          </w:p>
        </w:tc>
      </w:tr>
      <w:tr>
        <w:trPr>
          <w:cantSplit w:val="0"/>
          <w:tblHeader w:val="0"/>
        </w:trPr>
        <w:tc>
          <w:tcPr>
            <w:vAlign w:val="top"/>
          </w:tcPr>
          <w:bookmarkStart w:colFirst="0" w:colLast="0" w:name="bookmark=id.dzh3qjmd60ku" w:id="6"/>
          <w:bookmarkEnd w:id="6"/>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Setting</w:t>
            </w:r>
          </w:p>
        </w:tc>
        <w:tc>
          <w:tcP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r>
          </w:p>
        </w:tc>
        <w:tc>
          <w:tcPr>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Describe the setting, locations, and relevant dates, including periods of recruitment, exposure, follow-up, and data collection</w:t>
            </w:r>
          </w:p>
        </w:tc>
      </w:tr>
      <w:tr>
        <w:trPr>
          <w:cantSplit w:val="1"/>
          <w:tblHeader w:val="0"/>
        </w:trPr>
        <w:tc>
          <w:tcPr>
            <w:vMerge w:val="restart"/>
            <w:vAlign w:val="top"/>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Participants</w:t>
            </w:r>
          </w:p>
        </w:tc>
        <w:tc>
          <w:tcPr>
            <w:vMerge w:val="restart"/>
            <w:vAlign w:val="top"/>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w:t>
            </w:r>
          </w:p>
        </w:tc>
        <w:tc>
          <w:tcP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Give the eligibility criteria, and the sources and methods of selection of participants. Describe methods of follow-up</w:t>
            </w:r>
          </w:p>
        </w:tc>
      </w:tr>
      <w:tr>
        <w:trPr>
          <w:cantSplit w:val="1"/>
          <w:tblHeader w:val="0"/>
        </w:trPr>
        <w:tc>
          <w:tcPr>
            <w:vMerge w:val="continue"/>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For matched studies, give matching criteria and number of exposed and unexposed</w:t>
            </w:r>
          </w:p>
        </w:tc>
      </w:tr>
      <w:tr>
        <w:trPr>
          <w:cantSplit w:val="0"/>
          <w:tblHeader w:val="0"/>
        </w:trPr>
        <w:tc>
          <w:tcPr>
            <w:vAlign w:val="top"/>
          </w:tcPr>
          <w:bookmarkStart w:colFirst="0" w:colLast="0" w:name="bookmark=id.gi0cae74h069" w:id="7"/>
          <w:bookmarkEnd w:id="7"/>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Variables</w:t>
            </w:r>
          </w:p>
        </w:tc>
        <w:tc>
          <w:tcPr>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w:t>
            </w:r>
          </w:p>
        </w:tc>
        <w:tc>
          <w:tcPr>
            <w:vAlign w:val="top"/>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Clearly define all outcomes, exposures, predictors, potential confounders, and effect modifiers. Give diagnostic criteria, if applicable</w:t>
            </w:r>
          </w:p>
        </w:tc>
      </w:tr>
      <w:tr>
        <w:trPr>
          <w:cantSplit w:val="0"/>
          <w:trHeight w:val="294" w:hRule="atLeast"/>
          <w:tblHeader w:val="0"/>
        </w:trPr>
        <w:tc>
          <w:tcPr>
            <w:vAlign w:val="top"/>
          </w:tcPr>
          <w:bookmarkStart w:colFirst="0" w:colLast="0" w:name="bookmark=id.utdetcfcv2qj" w:id="8"/>
          <w:bookmarkEnd w:id="8"/>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Data sources/</w:t>
            </w:r>
            <w:bookmarkStart w:colFirst="0" w:colLast="0" w:name="bookmark=id.42zpml29t6wv" w:id="9"/>
            <w:bookmarkEnd w:id="9"/>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measurement</w:t>
            </w:r>
          </w:p>
        </w:tc>
        <w:tc>
          <w:tcPr>
            <w:vAlign w:val="top"/>
          </w:tcPr>
          <w:bookmarkStart w:colFirst="0" w:colLast="0" w:name="bookmark=id.furh2gsx2qmp" w:id="10"/>
          <w:bookmarkEnd w:id="10"/>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w:t>
            </w:r>
          </w:p>
        </w:tc>
        <w:tc>
          <w:tcPr>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For each variable of interest, give sources of data and details of methods of assessment (measurement). Describe comparability of assessment methods if there is more than one group</w:t>
            </w:r>
          </w:p>
        </w:tc>
      </w:tr>
      <w:tr>
        <w:trPr>
          <w:cantSplit w:val="0"/>
          <w:tblHeader w:val="0"/>
        </w:trPr>
        <w:tc>
          <w:tcPr>
            <w:vAlign w:val="top"/>
          </w:tcPr>
          <w:bookmarkStart w:colFirst="0" w:colLast="0" w:name="bookmark=id.4qykn5jwu6tc" w:id="11"/>
          <w:bookmarkEnd w:id="11"/>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Bias</w:t>
            </w:r>
          </w:p>
        </w:tc>
        <w:tc>
          <w:tcPr>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w:t>
            </w:r>
          </w:p>
        </w:tc>
        <w:tc>
          <w:tcPr>
            <w:vAlign w:val="top"/>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Describe any efforts to address potential sources of bias</w:t>
            </w:r>
          </w:p>
        </w:tc>
      </w:tr>
      <w:tr>
        <w:trPr>
          <w:cantSplit w:val="0"/>
          <w:tblHeader w:val="0"/>
        </w:trPr>
        <w:tc>
          <w:tcPr>
            <w:vAlign w:val="top"/>
          </w:tcPr>
          <w:bookmarkStart w:colFirst="0" w:colLast="0" w:name="bookmark=id.1m22eyaxncp" w:id="12"/>
          <w:bookmarkEnd w:id="12"/>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Study size</w:t>
            </w:r>
          </w:p>
        </w:tc>
        <w:tc>
          <w:tcPr>
            <w:vAlign w:val="top"/>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w:t>
            </w:r>
          </w:p>
        </w:tc>
        <w:tc>
          <w:tcPr>
            <w:vAlign w:val="top"/>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Explain how the study size was arrived at</w:t>
            </w:r>
          </w:p>
        </w:tc>
      </w:tr>
      <w:tr>
        <w:trPr>
          <w:cantSplit w:val="0"/>
          <w:tblHeader w:val="0"/>
        </w:trPr>
        <w:tc>
          <w:tcPr>
            <w:vAlign w:val="top"/>
          </w:tcPr>
          <w:bookmarkStart w:colFirst="0" w:colLast="0" w:name="bookmark=id.tsb5lnuubx9v" w:id="13"/>
          <w:bookmarkEnd w:id="13"/>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Quantitative variables</w:t>
            </w:r>
          </w:p>
        </w:tc>
        <w:tc>
          <w:tcPr>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11</w:t>
            </w:r>
          </w:p>
        </w:tc>
        <w:tc>
          <w:tcPr>
            <w:vAlign w:val="top"/>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Explain how quantitative variables were handled in the analyses. If applicable, describe which groupings were chosen and why</w:t>
            </w:r>
          </w:p>
        </w:tc>
      </w:tr>
      <w:tr>
        <w:trPr>
          <w:cantSplit w:val="1"/>
          <w:tblHeader w:val="0"/>
        </w:trPr>
        <w:tc>
          <w:tcPr>
            <w:vMerge w:val="restart"/>
            <w:vAlign w:val="top"/>
          </w:tcPr>
          <w:bookmarkStart w:colFirst="0" w:colLast="0" w:name="bookmark=id.b943zc7q5mha" w:id="14"/>
          <w:bookmarkEnd w:id="14"/>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Statistical methods</w:t>
            </w:r>
          </w:p>
        </w:tc>
        <w:tc>
          <w:tcPr>
            <w:vMerge w:val="restart"/>
            <w:vAlign w:val="top"/>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12</w:t>
            </w:r>
          </w:p>
        </w:tc>
        <w:tc>
          <w:tcPr>
            <w:vAlign w:val="top"/>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Describe all statistical methods, including those used to control for confounding</w:t>
            </w:r>
          </w:p>
        </w:tc>
      </w:tr>
      <w:tr>
        <w:trPr>
          <w:cantSplit w:val="1"/>
          <w:tblHeader w:val="0"/>
        </w:trPr>
        <w:tc>
          <w:tcPr>
            <w:vMerge w:val="continue"/>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Describe any methods used to examine subgroups and interactions</w:t>
            </w:r>
          </w:p>
        </w:tc>
      </w:tr>
      <w:tr>
        <w:trPr>
          <w:cantSplit w:val="1"/>
          <w:tblHeader w:val="0"/>
        </w:trPr>
        <w:tc>
          <w:tcPr>
            <w:vMerge w:val="continue"/>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Explain how missing data were addressed</w:t>
            </w:r>
          </w:p>
        </w:tc>
      </w:tr>
      <w:tr>
        <w:trPr>
          <w:cantSplit w:val="1"/>
          <w:tblHeader w:val="0"/>
        </w:trPr>
        <w:tc>
          <w:tcPr>
            <w:vMerge w:val="continue"/>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If applicable, explain how loss to follow-up was addressed</w:t>
            </w:r>
          </w:p>
        </w:tc>
      </w:tr>
      <w:tr>
        <w:trPr>
          <w:cantSplit w:val="1"/>
          <w:tblHeader w:val="0"/>
        </w:trPr>
        <w:tc>
          <w:tcPr>
            <w:vMerge w:val="continue"/>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singl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Describe any sensitivity analyses</w:t>
            </w:r>
          </w:p>
        </w:tc>
      </w:tr>
      <w:tr>
        <w:trPr>
          <w:cantSplit w:val="0"/>
          <w:tblHeader w:val="0"/>
        </w:trPr>
        <w:tc>
          <w:tcPr>
            <w:gridSpan w:val="3"/>
            <w:vAlign w:val="top"/>
          </w:tcPr>
          <w:bookmarkStart w:colFirst="0" w:colLast="0" w:name="bookmark=id.houg0nqhktyt" w:id="15"/>
          <w:bookmarkEnd w:id="15"/>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12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Results</w:t>
            </w:r>
          </w:p>
        </w:tc>
      </w:tr>
      <w:tr>
        <w:trPr>
          <w:cantSplit w:val="1"/>
          <w:tblHeader w:val="0"/>
        </w:trPr>
        <w:tc>
          <w:tcPr>
            <w:vMerge w:val="restart"/>
            <w:vAlign w:val="top"/>
          </w:tcPr>
          <w:bookmarkStart w:colFirst="0" w:colLast="0" w:name="bookmark=id.a61v3r5n3a9q" w:id="16"/>
          <w:bookmarkEnd w:id="16"/>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Participants</w:t>
            </w:r>
          </w:p>
        </w:tc>
        <w:tc>
          <w:tcPr>
            <w:vMerge w:val="restart"/>
            <w:vAlign w:val="top"/>
          </w:tcPr>
          <w:bookmarkStart w:colFirst="0" w:colLast="0" w:name="bookmark=id.n3yam0rhkhmp" w:id="17"/>
          <w:bookmarkEnd w:id="17"/>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13*</w:t>
            </w:r>
          </w:p>
        </w:tc>
        <w:tc>
          <w:tcPr>
            <w:vAlign w:val="top"/>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Report numbers of individuals at each stage of study—eg numbers potentially eligible, examined for eligibility, confirmed eligible, included in the study, completing follow-up, and analysed</w:t>
            </w:r>
          </w:p>
        </w:tc>
      </w:tr>
      <w:tr>
        <w:trPr>
          <w:cantSplit w:val="1"/>
          <w:tblHeader w:val="0"/>
        </w:trPr>
        <w:tc>
          <w:tcPr>
            <w:vMerge w:val="continue"/>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 Give reasons for non-participation at each stage</w:t>
            </w:r>
          </w:p>
        </w:tc>
      </w:tr>
      <w:tr>
        <w:trPr>
          <w:cantSplit w:val="1"/>
          <w:tblHeader w:val="0"/>
        </w:trPr>
        <w:tc>
          <w:tcPr>
            <w:vMerge w:val="continue"/>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bookmarkStart w:colFirst="0" w:colLast="0" w:name="bookmark=id.bcx1vj2h0dgh" w:id="18"/>
          <w:bookmarkEnd w:id="18"/>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 Consider use of a flow diagram</w:t>
            </w:r>
          </w:p>
        </w:tc>
      </w:tr>
      <w:tr>
        <w:trPr>
          <w:cantSplit w:val="1"/>
          <w:tblHeader w:val="0"/>
        </w:trPr>
        <w:tc>
          <w:tcPr>
            <w:vMerge w:val="restart"/>
            <w:vAlign w:val="top"/>
          </w:tcPr>
          <w:bookmarkStart w:colFirst="0" w:colLast="0" w:name="bookmark=id.wi9tytmljsnk" w:id="19"/>
          <w:bookmarkEnd w:id="19"/>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Descriptive</w:t>
            </w:r>
            <w:bookmarkStart w:colFirst="0" w:colLast="0" w:name="bookmark=id.i43e5k6gwgyk" w:id="20"/>
            <w:bookmarkEnd w:id="20"/>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data</w:t>
            </w:r>
          </w:p>
        </w:tc>
        <w:tc>
          <w:tcPr>
            <w:vMerge w:val="restart"/>
            <w:vAlign w:val="top"/>
          </w:tcPr>
          <w:bookmarkStart w:colFirst="0" w:colLast="0" w:name="bookmark=id.xcjnypuijuy6" w:id="21"/>
          <w:bookmarkEnd w:id="21"/>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14*</w:t>
            </w:r>
          </w:p>
        </w:tc>
        <w:tc>
          <w:tcPr>
            <w:vAlign w:val="top"/>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Give characteristics of study participants (eg demographic, clinical, social) and information on exposures and potential confounders</w:t>
            </w:r>
          </w:p>
        </w:tc>
      </w:tr>
      <w:tr>
        <w:trPr>
          <w:cantSplit w:val="1"/>
          <w:tblHeader w:val="0"/>
        </w:trPr>
        <w:tc>
          <w:tcPr>
            <w:vMerge w:val="continue"/>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 Indicate number of participants with missing data for each variable of interest</w:t>
            </w:r>
          </w:p>
        </w:tc>
      </w:tr>
      <w:tr>
        <w:trPr>
          <w:cantSplit w:val="1"/>
          <w:tblHeader w:val="0"/>
        </w:trPr>
        <w:tc>
          <w:tcPr>
            <w:vMerge w:val="continue"/>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 Summarise follow-up time (eg, average and total amount)</w:t>
            </w:r>
          </w:p>
        </w:tc>
      </w:tr>
      <w:tr>
        <w:trPr>
          <w:cantSplit w:val="0"/>
          <w:trHeight w:val="295" w:hRule="atLeast"/>
          <w:tblHeader w:val="0"/>
        </w:trPr>
        <w:tc>
          <w:tcPr>
            <w:tcBorders>
              <w:bottom w:color="000000" w:space="0" w:sz="4" w:val="single"/>
            </w:tcBorders>
            <w:vAlign w:val="top"/>
          </w:tcPr>
          <w:bookmarkStart w:colFirst="0" w:colLast="0" w:name="bookmark=id.1inqcioqqnx4" w:id="22"/>
          <w:bookmarkEnd w:id="22"/>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Outcome data</w:t>
            </w:r>
          </w:p>
        </w:tc>
        <w:tc>
          <w:tcPr>
            <w:tcBorders>
              <w:bottom w:color="000000" w:space="0" w:sz="4" w:val="single"/>
            </w:tcBorders>
            <w:vAlign w:val="top"/>
          </w:tcPr>
          <w:bookmarkStart w:colFirst="0" w:colLast="0" w:name="bookmark=id.x7bzcfqc6t9v" w:id="23"/>
          <w:bookmarkEnd w:id="23"/>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15*</w:t>
            </w:r>
          </w:p>
        </w:tc>
        <w:tc>
          <w:tcPr>
            <w:tcBorders>
              <w:bottom w:color="000000" w:space="0" w:sz="4" w:val="single"/>
            </w:tcBorders>
            <w:vAlign w:val="top"/>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Report numbers of outcome events or summary measures over time</w:t>
            </w:r>
          </w:p>
        </w:tc>
      </w:tr>
      <w:tr>
        <w:trPr>
          <w:cantSplit w:val="1"/>
          <w:tblHeader w:val="0"/>
        </w:trPr>
        <w:tc>
          <w:tcPr>
            <w:vMerge w:val="restart"/>
            <w:tcBorders>
              <w:top w:color="000000" w:space="0" w:sz="4" w:val="single"/>
              <w:bottom w:color="000000" w:space="0" w:sz="4" w:val="single"/>
            </w:tcBorders>
            <w:vAlign w:val="top"/>
          </w:tcPr>
          <w:bookmarkStart w:colFirst="0" w:colLast="0" w:name="bookmark=id.h9z5vjteq09s" w:id="24"/>
          <w:bookmarkEnd w:id="24"/>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Main results</w:t>
            </w:r>
          </w:p>
        </w:tc>
        <w:tc>
          <w:tcPr>
            <w:vMerge w:val="restart"/>
            <w:tcBorders>
              <w:top w:color="000000" w:space="0" w:sz="4" w:val="single"/>
              <w:bottom w:color="000000" w:space="0" w:sz="4" w:val="single"/>
            </w:tcBorders>
            <w:vAlign w:val="top"/>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16</w:t>
            </w:r>
          </w:p>
        </w:tc>
        <w:tc>
          <w:tcPr>
            <w:tcBorders>
              <w:top w:color="000000" w:space="0" w:sz="4" w:val="single"/>
              <w:bottom w:color="000000" w:space="0" w:sz="4" w:val="single"/>
            </w:tcBorders>
            <w:vAlign w:val="top"/>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Give unadjusted estimates and, if applicable, confounder-adjusted estimates and their precision (eg, 95% confidence interval). Make clear which confounders were adjusted for and why they were included</w:t>
            </w:r>
          </w:p>
        </w:tc>
      </w:tr>
      <w:tr>
        <w:trPr>
          <w:cantSplit w:val="1"/>
          <w:tblHeader w:val="0"/>
        </w:trPr>
        <w:tc>
          <w:tcPr>
            <w:vMerge w:val="continue"/>
            <w:tcBorders>
              <w:top w:color="000000" w:space="0" w:sz="4" w:val="single"/>
              <w:bottom w:color="000000" w:space="0" w:sz="4" w:val="single"/>
            </w:tcBorders>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bottom w:color="000000" w:space="0" w:sz="4" w:val="single"/>
            </w:tcBorders>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Report category boundaries when continuous variables were categorized</w:t>
            </w:r>
          </w:p>
        </w:tc>
      </w:tr>
      <w:tr>
        <w:trPr>
          <w:cantSplit w:val="1"/>
          <w:tblHeader w:val="0"/>
        </w:trPr>
        <w:tc>
          <w:tcPr>
            <w:vMerge w:val="continue"/>
            <w:tcBorders>
              <w:top w:color="000000" w:space="0" w:sz="4" w:val="single"/>
              <w:bottom w:color="000000" w:space="0" w:sz="4" w:val="single"/>
            </w:tcBorders>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bottom w:color="000000" w:space="0" w:sz="4" w:val="single"/>
            </w:tcBorders>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If relevant, consider translating estimates of relative risk into absolute risk for a meaningful time period</w:t>
            </w:r>
          </w:p>
        </w:tc>
      </w:tr>
      <w:tr>
        <w:trPr>
          <w:cantSplit w:val="0"/>
          <w:tblHeader w:val="0"/>
        </w:trPr>
        <w:tc>
          <w:tcPr>
            <w:tcBorders>
              <w:top w:color="000000" w:space="0" w:sz="4" w:val="single"/>
              <w:bottom w:color="000000" w:space="0" w:sz="4" w:val="single"/>
            </w:tcBorders>
            <w:vAlign w:val="top"/>
          </w:tcPr>
          <w:bookmarkStart w:colFirst="0" w:colLast="0" w:name="bookmark=id.gnr16yvcqmu3" w:id="25"/>
          <w:bookmarkEnd w:id="25"/>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Other analyses</w:t>
            </w:r>
          </w:p>
        </w:tc>
        <w:tc>
          <w:tcPr>
            <w:tcBorders>
              <w:top w:color="000000" w:space="0" w:sz="4" w:val="single"/>
              <w:bottom w:color="000000" w:space="0" w:sz="4" w:val="single"/>
            </w:tcBorders>
            <w:vAlign w:val="top"/>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17</w:t>
            </w:r>
          </w:p>
        </w:tc>
        <w:tc>
          <w:tcPr>
            <w:tcBorders>
              <w:top w:color="000000" w:space="0" w:sz="4" w:val="single"/>
              <w:bottom w:color="000000" w:space="0" w:sz="4" w:val="single"/>
            </w:tcBorders>
            <w:vAlign w:val="top"/>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Report other analyses done—eg analyses of subgroups and interactions, and sensitivity analyses</w:t>
            </w:r>
          </w:p>
        </w:tc>
      </w:tr>
      <w:tr>
        <w:trPr>
          <w:cantSplit w:val="0"/>
          <w:tblHeader w:val="0"/>
        </w:trPr>
        <w:tc>
          <w:tcPr>
            <w:gridSpan w:val="3"/>
            <w:tcBorders>
              <w:top w:color="000000" w:space="0" w:sz="4" w:val="single"/>
            </w:tcBorders>
            <w:vAlign w:val="top"/>
          </w:tcPr>
          <w:bookmarkStart w:colFirst="0" w:colLast="0" w:name="bookmark=id.88p8bp7srqyn" w:id="26"/>
          <w:bookmarkEnd w:id="26"/>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12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Discussion</w:t>
            </w:r>
          </w:p>
        </w:tc>
      </w:tr>
      <w:tr>
        <w:trPr>
          <w:cantSplit w:val="0"/>
          <w:tblHeader w:val="0"/>
        </w:trPr>
        <w:tc>
          <w:tcPr>
            <w:vAlign w:val="top"/>
          </w:tcPr>
          <w:bookmarkStart w:colFirst="0" w:colLast="0" w:name="bookmark=id.rbhq4f9v1cqk" w:id="27"/>
          <w:bookmarkEnd w:id="27"/>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Key results</w:t>
            </w:r>
          </w:p>
        </w:tc>
        <w:tc>
          <w:tcPr>
            <w:vAlign w:val="top"/>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18</w:t>
            </w:r>
          </w:p>
        </w:tc>
        <w:tc>
          <w:tcPr>
            <w:vAlign w:val="top"/>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Summarise key results with reference to study objectives</w:t>
            </w:r>
          </w:p>
        </w:tc>
      </w:tr>
      <w:tr>
        <w:trPr>
          <w:cantSplit w:val="0"/>
          <w:tblHeader w:val="0"/>
        </w:trPr>
        <w:tc>
          <w:tcPr>
            <w:vAlign w:val="top"/>
          </w:tcPr>
          <w:bookmarkStart w:colFirst="0" w:colLast="0" w:name="bookmark=id.hvq6sh4yl6cm" w:id="28"/>
          <w:bookmarkEnd w:id="28"/>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Limitations</w:t>
            </w:r>
          </w:p>
        </w:tc>
        <w:tc>
          <w:tcPr>
            <w:vAlign w:val="top"/>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19</w:t>
            </w:r>
          </w:p>
        </w:tc>
        <w:tc>
          <w:tcPr>
            <w:vAlign w:val="top"/>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Discuss limitations of the study, taking into account sources of potential bias or imprecision. Discuss both direction and magnitude of any potential bias</w:t>
            </w:r>
          </w:p>
        </w:tc>
      </w:tr>
      <w:tr>
        <w:trPr>
          <w:cantSplit w:val="0"/>
          <w:tblHeader w:val="0"/>
        </w:trPr>
        <w:tc>
          <w:tcPr>
            <w:vAlign w:val="top"/>
          </w:tcPr>
          <w:bookmarkStart w:colFirst="0" w:colLast="0" w:name="bookmark=id.u69jidgmen5d" w:id="29"/>
          <w:bookmarkEnd w:id="29"/>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Interpretation</w:t>
            </w:r>
          </w:p>
        </w:tc>
        <w:tc>
          <w:tcPr>
            <w:vAlign w:val="top"/>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w:t>
            </w:r>
          </w:p>
        </w:tc>
        <w:tc>
          <w:tcPr>
            <w:vAlign w:val="top"/>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Give a cautious overall interpretation of results considering objectives, limitations, multiplicity of analyses, results from similar studies, and other relevant evidence</w:t>
            </w:r>
          </w:p>
        </w:tc>
      </w:tr>
      <w:tr>
        <w:trPr>
          <w:cantSplit w:val="0"/>
          <w:tblHeader w:val="0"/>
        </w:trPr>
        <w:tc>
          <w:tcPr>
            <w:vAlign w:val="top"/>
          </w:tcPr>
          <w:bookmarkStart w:colFirst="0" w:colLast="0" w:name="bookmark=id.g9szkr4encuh" w:id="30"/>
          <w:bookmarkEnd w:id="30"/>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Generalisability</w:t>
            </w:r>
          </w:p>
        </w:tc>
        <w:tc>
          <w:tcPr>
            <w:vAlign w:val="top"/>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21</w:t>
            </w:r>
          </w:p>
        </w:tc>
        <w:tc>
          <w:tcPr>
            <w:vAlign w:val="top"/>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Discuss the generalisability (external validity) of the study results</w:t>
            </w:r>
          </w:p>
        </w:tc>
      </w:tr>
      <w:tr>
        <w:trPr>
          <w:cantSplit w:val="0"/>
          <w:tblHeader w:val="0"/>
        </w:trPr>
        <w:tc>
          <w:tcPr>
            <w:gridSpan w:val="3"/>
            <w:tcBorders>
              <w:bottom w:color="000000" w:space="0" w:sz="4" w:val="single"/>
            </w:tcBorders>
            <w:vAlign w:val="top"/>
          </w:tcPr>
          <w:bookmarkStart w:colFirst="0" w:colLast="0" w:name="bookmark=id.64ogrqgrz9q6" w:id="31"/>
          <w:bookmarkEnd w:id="31"/>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12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Other information</w:t>
            </w:r>
          </w:p>
        </w:tc>
      </w:tr>
      <w:tr>
        <w:trPr>
          <w:cantSplit w:val="0"/>
          <w:tblHeader w:val="0"/>
        </w:trPr>
        <w:tc>
          <w:tcPr>
            <w:tcBorders>
              <w:top w:color="000000" w:space="0" w:sz="4" w:val="single"/>
              <w:bottom w:color="000000" w:space="0" w:sz="4" w:val="single"/>
            </w:tcBorders>
            <w:vAlign w:val="top"/>
          </w:tcPr>
          <w:bookmarkStart w:colFirst="0" w:colLast="0" w:name="bookmark=id.w04l4aiw0dnd" w:id="32"/>
          <w:bookmarkEnd w:id="32"/>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Funding</w:t>
            </w:r>
          </w:p>
        </w:tc>
        <w:tc>
          <w:tcPr>
            <w:tcBorders>
              <w:top w:color="000000" w:space="0" w:sz="4" w:val="single"/>
              <w:bottom w:color="000000" w:space="0" w:sz="4" w:val="single"/>
            </w:tcBorders>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22</w:t>
            </w:r>
          </w:p>
        </w:tc>
        <w:tc>
          <w:tcPr>
            <w:tcBorders>
              <w:top w:color="000000" w:space="0" w:sz="4" w:val="single"/>
              <w:bottom w:color="000000" w:space="0" w:sz="4" w:val="single"/>
            </w:tcBorders>
            <w:vAlign w:val="top"/>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Give the source of funding and the role of the funders for the present study and, if applicable, for the original study on which the present article is based</w:t>
            </w:r>
          </w:p>
        </w:tc>
      </w:tr>
    </w:tbl>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*Give information separately for exposed and unexposed groups.</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Note: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http://www.strobe-statement.org.</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0">
      <w:pPr>
        <w:spacing w:line="276" w:lineRule="auto"/>
        <w:rPr>
          <w:rFonts w:ascii="Arial" w:cs="Arial" w:eastAsia="Arial" w:hAnsi="Arial"/>
          <w:sz w:val="22"/>
          <w:szCs w:val="22"/>
        </w:rPr>
      </w:pPr>
      <w:r w:rsidDel="00000000" w:rsidR="00000000" w:rsidRPr="00000000">
        <w:rPr>
          <w:rtl w:val="0"/>
        </w:rPr>
      </w:r>
    </w:p>
    <w:sdt>
      <w:sdtPr>
        <w:lock w:val="contentLocked"/>
        <w:id w:val="-1358085306"/>
        <w:tag w:val="goog_rdk_1"/>
      </w:sdtPr>
      <w:sdtContent>
        <w:tbl>
          <w:tblPr>
            <w:tblStyle w:val="Table2"/>
            <w:tblpPr w:leftFromText="180" w:rightFromText="180" w:topFromText="180" w:bottomFromText="180" w:vertAnchor="text" w:horzAnchor="text" w:tblpX="0" w:tblpY="0"/>
            <w:tblW w:w="103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5"/>
            <w:gridCol w:w="2235"/>
            <w:gridCol w:w="2250"/>
            <w:gridCol w:w="3600"/>
            <w:tblGridChange w:id="0">
              <w:tblGrid>
                <w:gridCol w:w="2235"/>
                <w:gridCol w:w="2235"/>
                <w:gridCol w:w="2250"/>
                <w:gridCol w:w="3600"/>
              </w:tblGrid>
            </w:tblGridChange>
          </w:tblGrid>
          <w:tr>
            <w:trPr>
              <w:cantSplit w:val="0"/>
              <w:tblHeader w:val="0"/>
            </w:trPr>
            <w:tc>
              <w:tcPr/>
              <w:p w:rsidR="00000000" w:rsidDel="00000000" w:rsidP="00000000" w:rsidRDefault="00000000" w:rsidRPr="00000000" w14:paraId="00000081">
                <w:pPr>
                  <w:widowControl w:val="0"/>
                  <w:jc w:val="center"/>
                  <w:rPr>
                    <w:b w:val="1"/>
                  </w:rPr>
                </w:pPr>
                <w:r w:rsidDel="00000000" w:rsidR="00000000" w:rsidRPr="00000000">
                  <w:rPr>
                    <w:b w:val="1"/>
                    <w:rtl w:val="0"/>
                  </w:rPr>
                  <w:t xml:space="preserve">Item</w:t>
                </w:r>
              </w:p>
            </w:tc>
            <w:tc>
              <w:tcPr/>
              <w:p w:rsidR="00000000" w:rsidDel="00000000" w:rsidP="00000000" w:rsidRDefault="00000000" w:rsidRPr="00000000" w14:paraId="00000082">
                <w:pPr>
                  <w:widowControl w:val="0"/>
                  <w:jc w:val="center"/>
                  <w:rPr>
                    <w:b w:val="1"/>
                  </w:rPr>
                </w:pPr>
                <w:r w:rsidDel="00000000" w:rsidR="00000000" w:rsidRPr="00000000">
                  <w:rPr>
                    <w:b w:val="1"/>
                    <w:rtl w:val="0"/>
                  </w:rPr>
                  <w:t xml:space="preserve">Item No</w:t>
                </w:r>
              </w:p>
            </w:tc>
            <w:tc>
              <w:tcPr/>
              <w:p w:rsidR="00000000" w:rsidDel="00000000" w:rsidP="00000000" w:rsidRDefault="00000000" w:rsidRPr="00000000" w14:paraId="00000083">
                <w:pPr>
                  <w:widowControl w:val="0"/>
                  <w:jc w:val="center"/>
                  <w:rPr>
                    <w:b w:val="1"/>
                  </w:rPr>
                </w:pPr>
                <w:r w:rsidDel="00000000" w:rsidR="00000000" w:rsidRPr="00000000">
                  <w:rPr>
                    <w:b w:val="1"/>
                    <w:rtl w:val="0"/>
                  </w:rPr>
                  <w:t xml:space="preserve">Location of report</w:t>
                </w:r>
              </w:p>
            </w:tc>
            <w:tc>
              <w:tcPr/>
              <w:p w:rsidR="00000000" w:rsidDel="00000000" w:rsidP="00000000" w:rsidRDefault="00000000" w:rsidRPr="00000000" w14:paraId="00000084">
                <w:pPr>
                  <w:widowControl w:val="0"/>
                  <w:jc w:val="center"/>
                  <w:rPr>
                    <w:b w:val="1"/>
                  </w:rPr>
                </w:pPr>
                <w:r w:rsidDel="00000000" w:rsidR="00000000" w:rsidRPr="00000000">
                  <w:rPr>
                    <w:b w:val="1"/>
                    <w:rtl w:val="0"/>
                  </w:rPr>
                  <w:t xml:space="preserve">Reported as</w:t>
                </w:r>
              </w:p>
            </w:tc>
          </w:tr>
          <w:tr>
            <w:trPr>
              <w:cantSplit w:val="0"/>
              <w:tblHeader w:val="0"/>
            </w:trPr>
            <w:tc>
              <w:tcPr/>
              <w:p w:rsidR="00000000" w:rsidDel="00000000" w:rsidP="00000000" w:rsidRDefault="00000000" w:rsidRPr="00000000" w14:paraId="00000085">
                <w:pPr>
                  <w:widowControl w:val="0"/>
                  <w:jc w:val="center"/>
                  <w:rPr>
                    <w:b w:val="1"/>
                  </w:rPr>
                </w:pPr>
                <w:r w:rsidDel="00000000" w:rsidR="00000000" w:rsidRPr="00000000">
                  <w:rPr>
                    <w:b w:val="1"/>
                    <w:rtl w:val="0"/>
                  </w:rPr>
                  <w:t xml:space="preserve">Title and abstract</w:t>
                </w:r>
              </w:p>
            </w:tc>
            <w:tc>
              <w:tcPr/>
              <w:p w:rsidR="00000000" w:rsidDel="00000000" w:rsidP="00000000" w:rsidRDefault="00000000" w:rsidRPr="00000000" w14:paraId="00000086">
                <w:pPr>
                  <w:widowControl w:val="0"/>
                  <w:jc w:val="center"/>
                  <w:rPr/>
                </w:pPr>
                <w:r w:rsidDel="00000000" w:rsidR="00000000" w:rsidRPr="00000000">
                  <w:rPr>
                    <w:rtl w:val="0"/>
                  </w:rPr>
                  <w:t xml:space="preserve">1a</w:t>
                </w:r>
              </w:p>
            </w:tc>
            <w:tc>
              <w:tcPr/>
              <w:p w:rsidR="00000000" w:rsidDel="00000000" w:rsidP="00000000" w:rsidRDefault="00000000" w:rsidRPr="00000000" w14:paraId="00000087">
                <w:pPr>
                  <w:widowControl w:val="0"/>
                  <w:jc w:val="center"/>
                  <w:rPr/>
                </w:pPr>
                <w:r w:rsidDel="00000000" w:rsidR="00000000" w:rsidRPr="00000000">
                  <w:rPr>
                    <w:rtl w:val="0"/>
                  </w:rPr>
                  <w:t xml:space="preserve">Title</w:t>
                </w:r>
              </w:p>
            </w:tc>
            <w:tc>
              <w:tcPr/>
              <w:p w:rsidR="00000000" w:rsidDel="00000000" w:rsidP="00000000" w:rsidRDefault="00000000" w:rsidRPr="00000000" w14:paraId="00000088">
                <w:pPr>
                  <w:spacing w:after="240" w:before="240" w:line="276" w:lineRule="auto"/>
                  <w:jc w:val="both"/>
                  <w:rPr/>
                </w:pPr>
                <w:r w:rsidDel="00000000" w:rsidR="00000000" w:rsidRPr="00000000">
                  <w:rPr>
                    <w:rtl w:val="0"/>
                  </w:rPr>
                  <w:t xml:space="preserve">“Assessing the Prognostic Value of Preoperative Paraspinal Muscle MRI in Patients Undergoing Lumbar Spine Discectomy: A Single-Center Experience”</w:t>
                </w:r>
              </w:p>
            </w:tc>
          </w:tr>
          <w:tr>
            <w:trPr>
              <w:cantSplit w:val="0"/>
              <w:tblHeader w:val="0"/>
            </w:trPr>
            <w:tc>
              <w:tcPr/>
              <w:p w:rsidR="00000000" w:rsidDel="00000000" w:rsidP="00000000" w:rsidRDefault="00000000" w:rsidRPr="00000000" w14:paraId="00000089">
                <w:pPr>
                  <w:widowControl w:val="0"/>
                  <w:jc w:val="center"/>
                  <w:rPr>
                    <w:rFonts w:ascii="Arial" w:cs="Arial" w:eastAsia="Arial" w:hAnsi="Arial"/>
                    <w:sz w:val="22"/>
                    <w:szCs w:val="22"/>
                  </w:rPr>
                </w:pPr>
                <w:r w:rsidDel="00000000" w:rsidR="00000000" w:rsidRPr="00000000">
                  <w:rPr>
                    <w:b w:val="1"/>
                    <w:rtl w:val="0"/>
                  </w:rPr>
                  <w:t xml:space="preserve">Title and abstract</w:t>
                </w:r>
                <w:r w:rsidDel="00000000" w:rsidR="00000000" w:rsidRPr="00000000">
                  <w:rPr>
                    <w:rtl w:val="0"/>
                  </w:rPr>
                </w:r>
              </w:p>
            </w:tc>
            <w:tc>
              <w:tcPr/>
              <w:p w:rsidR="00000000" w:rsidDel="00000000" w:rsidP="00000000" w:rsidRDefault="00000000" w:rsidRPr="00000000" w14:paraId="0000008A">
                <w:pPr>
                  <w:widowControl w:val="0"/>
                  <w:jc w:val="center"/>
                  <w:rPr/>
                </w:pPr>
                <w:r w:rsidDel="00000000" w:rsidR="00000000" w:rsidRPr="00000000">
                  <w:rPr>
                    <w:rtl w:val="0"/>
                  </w:rPr>
                  <w:t xml:space="preserve">1b</w:t>
                </w:r>
              </w:p>
            </w:tc>
            <w:tc>
              <w:tcPr/>
              <w:p w:rsidR="00000000" w:rsidDel="00000000" w:rsidP="00000000" w:rsidRDefault="00000000" w:rsidRPr="00000000" w14:paraId="0000008B">
                <w:pPr>
                  <w:widowControl w:val="0"/>
                  <w:jc w:val="center"/>
                  <w:rPr/>
                </w:pPr>
                <w:r w:rsidDel="00000000" w:rsidR="00000000" w:rsidRPr="00000000">
                  <w:rPr>
                    <w:rtl w:val="0"/>
                  </w:rPr>
                  <w:t xml:space="preserve">Abstract</w:t>
                </w:r>
              </w:p>
            </w:tc>
            <w:tc>
              <w:tcPr/>
              <w:p w:rsidR="00000000" w:rsidDel="00000000" w:rsidP="00000000" w:rsidRDefault="00000000" w:rsidRPr="00000000" w14:paraId="0000008C">
                <w:pPr>
                  <w:widowControl w:val="0"/>
                  <w:jc w:val="center"/>
                  <w:rPr/>
                </w:pPr>
                <w:r w:rsidDel="00000000" w:rsidR="00000000" w:rsidRPr="00000000">
                  <w:rPr>
                    <w:rtl w:val="0"/>
                  </w:rPr>
                  <w:t xml:space="preserve">Check abstract section in the main manuscript</w:t>
                </w:r>
              </w:p>
            </w:tc>
          </w:tr>
          <w:tr>
            <w:trPr>
              <w:cantSplit w:val="0"/>
              <w:tblHeader w:val="0"/>
            </w:trPr>
            <w:tc>
              <w:tcPr/>
              <w:p w:rsidR="00000000" w:rsidDel="00000000" w:rsidP="00000000" w:rsidRDefault="00000000" w:rsidRPr="00000000" w14:paraId="0000008D">
                <w:pPr>
                  <w:widowControl w:val="0"/>
                  <w:jc w:val="center"/>
                  <w:rPr>
                    <w:b w:val="1"/>
                  </w:rPr>
                </w:pPr>
                <w:r w:rsidDel="00000000" w:rsidR="00000000" w:rsidRPr="00000000">
                  <w:rPr>
                    <w:b w:val="1"/>
                    <w:rtl w:val="0"/>
                  </w:rPr>
                  <w:t xml:space="preserve">Introduction (Background/rationale)</w:t>
                </w:r>
              </w:p>
            </w:tc>
            <w:tc>
              <w:tcPr/>
              <w:p w:rsidR="00000000" w:rsidDel="00000000" w:rsidP="00000000" w:rsidRDefault="00000000" w:rsidRPr="00000000" w14:paraId="0000008E">
                <w:pPr>
                  <w:widowControl w:val="0"/>
                  <w:jc w:val="center"/>
                  <w:rPr/>
                </w:pPr>
                <w:r w:rsidDel="00000000" w:rsidR="00000000" w:rsidRPr="00000000">
                  <w:rPr>
                    <w:rtl w:val="0"/>
                  </w:rPr>
                  <w:t xml:space="preserve">2</w:t>
                </w:r>
              </w:p>
            </w:tc>
            <w:tc>
              <w:tcPr/>
              <w:p w:rsidR="00000000" w:rsidDel="00000000" w:rsidP="00000000" w:rsidRDefault="00000000" w:rsidRPr="00000000" w14:paraId="0000008F">
                <w:pPr>
                  <w:widowControl w:val="0"/>
                  <w:jc w:val="center"/>
                  <w:rPr/>
                </w:pPr>
                <w:r w:rsidDel="00000000" w:rsidR="00000000" w:rsidRPr="00000000">
                  <w:rPr>
                    <w:rtl w:val="0"/>
                  </w:rPr>
                  <w:t xml:space="preserve">Introduction</w:t>
                </w:r>
              </w:p>
            </w:tc>
            <w:tc>
              <w:tcPr/>
              <w:p w:rsidR="00000000" w:rsidDel="00000000" w:rsidP="00000000" w:rsidRDefault="00000000" w:rsidRPr="00000000" w14:paraId="00000090">
                <w:pPr>
                  <w:jc w:val="both"/>
                  <w:rPr/>
                </w:pPr>
                <w:r w:rsidDel="00000000" w:rsidR="00000000" w:rsidRPr="00000000">
                  <w:rPr>
                    <w:rtl w:val="0"/>
                  </w:rPr>
                  <w:t xml:space="preserve">“Systematic reviews and meta-analyses further underscore the heterogeneity of available data. For instance, Lu et al. found only low-quality evidence linking multifidus CSA changes to pain improvement after discectomy, with no consistent predictive value. Another review concluded that predictive associations between paraspinal muscle morphology and long-term functional outcomes remain unclear, largely constrained by methodological differences and small sample sizes. Notably, most investigations have focused on multifidus, with less attention paid to erector spinae and psoas muscles, or on patient-centered outcomes such as quality of life.”</w:t>
                </w:r>
              </w:p>
              <w:p w:rsidR="00000000" w:rsidDel="00000000" w:rsidP="00000000" w:rsidRDefault="00000000" w:rsidRPr="00000000" w14:paraId="00000091">
                <w:pPr>
                  <w:widowControl w:val="0"/>
                  <w:jc w:val="center"/>
                  <w:rPr/>
                </w:pPr>
                <w:r w:rsidDel="00000000" w:rsidR="00000000" w:rsidRPr="00000000">
                  <w:rPr>
                    <w:rtl w:val="0"/>
                  </w:rPr>
                </w:r>
              </w:p>
            </w:tc>
          </w:tr>
          <w:tr>
            <w:trPr>
              <w:cantSplit w:val="0"/>
              <w:tblHeader w:val="0"/>
            </w:trPr>
            <w:tc>
              <w:tcPr/>
              <w:p w:rsidR="00000000" w:rsidDel="00000000" w:rsidP="00000000" w:rsidRDefault="00000000" w:rsidRPr="00000000" w14:paraId="00000092">
                <w:pPr>
                  <w:widowControl w:val="0"/>
                  <w:jc w:val="center"/>
                  <w:rPr>
                    <w:b w:val="1"/>
                  </w:rPr>
                </w:pPr>
                <w:r w:rsidDel="00000000" w:rsidR="00000000" w:rsidRPr="00000000">
                  <w:rPr>
                    <w:b w:val="1"/>
                    <w:rtl w:val="0"/>
                  </w:rPr>
                  <w:t xml:space="preserve">Introduction (objectives)</w:t>
                </w:r>
              </w:p>
            </w:tc>
            <w:tc>
              <w:tcPr/>
              <w:p w:rsidR="00000000" w:rsidDel="00000000" w:rsidP="00000000" w:rsidRDefault="00000000" w:rsidRPr="00000000" w14:paraId="00000093">
                <w:pPr>
                  <w:widowControl w:val="0"/>
                  <w:jc w:val="center"/>
                  <w:rPr/>
                </w:pPr>
                <w:r w:rsidDel="00000000" w:rsidR="00000000" w:rsidRPr="00000000">
                  <w:rPr>
                    <w:rtl w:val="0"/>
                  </w:rPr>
                  <w:t xml:space="preserve">3</w:t>
                </w:r>
              </w:p>
            </w:tc>
            <w:tc>
              <w:tcPr/>
              <w:p w:rsidR="00000000" w:rsidDel="00000000" w:rsidP="00000000" w:rsidRDefault="00000000" w:rsidRPr="00000000" w14:paraId="00000094">
                <w:pPr>
                  <w:widowControl w:val="0"/>
                  <w:jc w:val="center"/>
                  <w:rPr/>
                </w:pPr>
                <w:r w:rsidDel="00000000" w:rsidR="00000000" w:rsidRPr="00000000">
                  <w:rPr>
                    <w:rtl w:val="0"/>
                  </w:rPr>
                  <w:t xml:space="preserve">Introduction</w:t>
                </w:r>
              </w:p>
            </w:tc>
            <w:tc>
              <w:tcPr/>
              <w:p w:rsidR="00000000" w:rsidDel="00000000" w:rsidP="00000000" w:rsidRDefault="00000000" w:rsidRPr="00000000" w14:paraId="00000095">
                <w:pPr>
                  <w:jc w:val="both"/>
                  <w:rPr/>
                </w:pPr>
                <w:r w:rsidDel="00000000" w:rsidR="00000000" w:rsidRPr="00000000">
                  <w:rPr>
                    <w:rtl w:val="0"/>
                  </w:rPr>
                  <w:t xml:space="preserve">“The aim of this study is to better understand the predictive value of muscle morphology by integrating imaging with clinical outcomes, which may help guide perioperative risk assessment and future rehabilitation strategies.”</w:t>
                </w:r>
              </w:p>
            </w:tc>
          </w:tr>
          <w:tr>
            <w:trPr>
              <w:cantSplit w:val="0"/>
              <w:tblHeader w:val="0"/>
            </w:trPr>
            <w:tc>
              <w:tcPr/>
              <w:p w:rsidR="00000000" w:rsidDel="00000000" w:rsidP="00000000" w:rsidRDefault="00000000" w:rsidRPr="00000000" w14:paraId="00000096">
                <w:pPr>
                  <w:widowControl w:val="0"/>
                  <w:jc w:val="center"/>
                  <w:rPr>
                    <w:b w:val="1"/>
                  </w:rPr>
                </w:pPr>
                <w:r w:rsidDel="00000000" w:rsidR="00000000" w:rsidRPr="00000000">
                  <w:rPr>
                    <w:b w:val="1"/>
                    <w:rtl w:val="0"/>
                  </w:rPr>
                  <w:t xml:space="preserve">Methods (Study design)</w:t>
                </w:r>
              </w:p>
            </w:tc>
            <w:tc>
              <w:tcPr/>
              <w:p w:rsidR="00000000" w:rsidDel="00000000" w:rsidP="00000000" w:rsidRDefault="00000000" w:rsidRPr="00000000" w14:paraId="00000097">
                <w:pPr>
                  <w:widowControl w:val="0"/>
                  <w:jc w:val="center"/>
                  <w:rPr/>
                </w:pPr>
                <w:r w:rsidDel="00000000" w:rsidR="00000000" w:rsidRPr="00000000">
                  <w:rPr>
                    <w:rtl w:val="0"/>
                  </w:rPr>
                  <w:t xml:space="preserve">4</w:t>
                </w:r>
              </w:p>
            </w:tc>
            <w:tc>
              <w:tcPr/>
              <w:p w:rsidR="00000000" w:rsidDel="00000000" w:rsidP="00000000" w:rsidRDefault="00000000" w:rsidRPr="00000000" w14:paraId="00000098">
                <w:pPr>
                  <w:widowControl w:val="0"/>
                  <w:jc w:val="center"/>
                  <w:rPr/>
                </w:pPr>
                <w:r w:rsidDel="00000000" w:rsidR="00000000" w:rsidRPr="00000000">
                  <w:rPr>
                    <w:rtl w:val="0"/>
                  </w:rPr>
                  <w:t xml:space="preserve">Section “Study design and setting”</w:t>
                </w:r>
              </w:p>
            </w:tc>
            <w:tc>
              <w:tcPr/>
              <w:p w:rsidR="00000000" w:rsidDel="00000000" w:rsidP="00000000" w:rsidRDefault="00000000" w:rsidRPr="00000000" w14:paraId="00000099">
                <w:pPr>
                  <w:spacing w:after="240" w:before="240" w:lineRule="auto"/>
                  <w:jc w:val="both"/>
                  <w:rPr/>
                </w:pPr>
                <w:r w:rsidDel="00000000" w:rsidR="00000000" w:rsidRPr="00000000">
                  <w:rPr>
                    <w:rtl w:val="0"/>
                  </w:rPr>
                  <w:t xml:space="preserve">“This was a retrospective cohort study…” </w:t>
                </w:r>
              </w:p>
            </w:tc>
          </w:tr>
          <w:tr>
            <w:trPr>
              <w:cantSplit w:val="0"/>
              <w:tblHeader w:val="0"/>
            </w:trPr>
            <w:tc>
              <w:tcPr/>
              <w:p w:rsidR="00000000" w:rsidDel="00000000" w:rsidP="00000000" w:rsidRDefault="00000000" w:rsidRPr="00000000" w14:paraId="0000009A">
                <w:pPr>
                  <w:widowControl w:val="0"/>
                  <w:jc w:val="center"/>
                  <w:rPr>
                    <w:b w:val="1"/>
                  </w:rPr>
                </w:pPr>
                <w:r w:rsidDel="00000000" w:rsidR="00000000" w:rsidRPr="00000000">
                  <w:rPr>
                    <w:b w:val="1"/>
                    <w:rtl w:val="0"/>
                  </w:rPr>
                  <w:t xml:space="preserve">Methods (Setting)</w:t>
                </w:r>
              </w:p>
            </w:tc>
            <w:tc>
              <w:tcPr/>
              <w:p w:rsidR="00000000" w:rsidDel="00000000" w:rsidP="00000000" w:rsidRDefault="00000000" w:rsidRPr="00000000" w14:paraId="0000009B">
                <w:pPr>
                  <w:widowControl w:val="0"/>
                  <w:jc w:val="center"/>
                  <w:rPr/>
                </w:pPr>
                <w:r w:rsidDel="00000000" w:rsidR="00000000" w:rsidRPr="00000000">
                  <w:rPr>
                    <w:rtl w:val="0"/>
                  </w:rPr>
                  <w:t xml:space="preserve">5</w:t>
                </w:r>
              </w:p>
            </w:tc>
            <w:tc>
              <w:tcPr/>
              <w:p w:rsidR="00000000" w:rsidDel="00000000" w:rsidP="00000000" w:rsidRDefault="00000000" w:rsidRPr="00000000" w14:paraId="0000009C">
                <w:pPr>
                  <w:widowControl w:val="0"/>
                  <w:jc w:val="center"/>
                  <w:rPr/>
                </w:pPr>
                <w:r w:rsidDel="00000000" w:rsidR="00000000" w:rsidRPr="00000000">
                  <w:rPr>
                    <w:rtl w:val="0"/>
                  </w:rPr>
                  <w:t xml:space="preserve">Section “Study design and setting”</w:t>
                </w:r>
              </w:p>
            </w:tc>
            <w:tc>
              <w:tcPr/>
              <w:p w:rsidR="00000000" w:rsidDel="00000000" w:rsidP="00000000" w:rsidRDefault="00000000" w:rsidRPr="00000000" w14:paraId="0000009D">
                <w:pPr>
                  <w:spacing w:after="240" w:before="240" w:lineRule="auto"/>
                  <w:jc w:val="both"/>
                  <w:rPr/>
                </w:pPr>
                <w:r w:rsidDel="00000000" w:rsidR="00000000" w:rsidRPr="00000000">
                  <w:rPr>
                    <w:rtl w:val="0"/>
                  </w:rPr>
                  <w:t xml:space="preserve">“...conducted at Baghdad Medical City, a tertiary referral center, between January 2018 and March 2024. The study evaluated whether preoperative paraspinal muscle characteristics on MRI could predict postoperative improvement in pain, disability, and quality of life following lumbar discectomy”</w:t>
                </w:r>
              </w:p>
            </w:tc>
          </w:tr>
          <w:tr>
            <w:trPr>
              <w:cantSplit w:val="0"/>
              <w:tblHeader w:val="0"/>
            </w:trPr>
            <w:tc>
              <w:tcPr/>
              <w:p w:rsidR="00000000" w:rsidDel="00000000" w:rsidP="00000000" w:rsidRDefault="00000000" w:rsidRPr="00000000" w14:paraId="0000009E">
                <w:pPr>
                  <w:widowControl w:val="0"/>
                  <w:jc w:val="center"/>
                  <w:rPr>
                    <w:b w:val="1"/>
                  </w:rPr>
                </w:pPr>
                <w:r w:rsidDel="00000000" w:rsidR="00000000" w:rsidRPr="00000000">
                  <w:rPr>
                    <w:b w:val="1"/>
                    <w:rtl w:val="0"/>
                  </w:rPr>
                  <w:t xml:space="preserve">Methods (Participants)</w:t>
                </w:r>
              </w:p>
            </w:tc>
            <w:tc>
              <w:tcPr/>
              <w:p w:rsidR="00000000" w:rsidDel="00000000" w:rsidP="00000000" w:rsidRDefault="00000000" w:rsidRPr="00000000" w14:paraId="0000009F">
                <w:pPr>
                  <w:widowControl w:val="0"/>
                  <w:jc w:val="center"/>
                  <w:rPr/>
                </w:pPr>
                <w:r w:rsidDel="00000000" w:rsidR="00000000" w:rsidRPr="00000000">
                  <w:rPr>
                    <w:rtl w:val="0"/>
                  </w:rPr>
                  <w:t xml:space="preserve">6a</w:t>
                </w:r>
              </w:p>
            </w:tc>
            <w:tc>
              <w:tcPr/>
              <w:p w:rsidR="00000000" w:rsidDel="00000000" w:rsidP="00000000" w:rsidRDefault="00000000" w:rsidRPr="00000000" w14:paraId="000000A0">
                <w:pPr>
                  <w:widowControl w:val="0"/>
                  <w:jc w:val="center"/>
                  <w:rPr/>
                </w:pPr>
                <w:r w:rsidDel="00000000" w:rsidR="00000000" w:rsidRPr="00000000">
                  <w:rPr>
                    <w:rtl w:val="0"/>
                  </w:rPr>
                  <w:t xml:space="preserve">Section “Participants”</w:t>
                </w:r>
              </w:p>
            </w:tc>
            <w:tc>
              <w:tcPr/>
              <w:p w:rsidR="00000000" w:rsidDel="00000000" w:rsidP="00000000" w:rsidRDefault="00000000" w:rsidRPr="00000000" w14:paraId="000000A1">
                <w:pPr>
                  <w:jc w:val="both"/>
                  <w:rPr/>
                </w:pPr>
                <w:sdt>
                  <w:sdtPr>
                    <w:id w:val="-1815784078"/>
                    <w:tag w:val="goog_rdk_0"/>
                  </w:sdtPr>
                  <w:sdtContent>
                    <w:r w:rsidDel="00000000" w:rsidR="00000000" w:rsidRPr="00000000">
                      <w:rPr>
                        <w:rFonts w:ascii="Gungsuh" w:cs="Gungsuh" w:eastAsia="Gungsuh" w:hAnsi="Gungsuh"/>
                        <w:rtl w:val="0"/>
                      </w:rPr>
                      <w:t xml:space="preserve">“We included 120 consecutive adult patients (≥18 years) with MRI-confirmed lumbar disc herniation who underwent first-time, single-level lumbar discectomy (L4–L5 or L5–S1). Patients were eligible for inclusion if they had a clinical diagnosis of lumbar disc herniation that required surgical discectomy. Additionally, participants had undergone preoperative lumbar spine magnetic resonance imaging within one month prior to surgery. Finally, only patients with complete preoperative and postoperative outcome data were considered for inclusion in the study.  Patients were excluded if they had undergone revision surgeries or any previous lumbar spine procedures. Those with multilevel disease or those requiring spinal fusion or instrumentation were also excluded. Additionally, patients with spinal deformity, trauma, tumor, or infection were not eligible for inclusion. Finally, cases with poor-quality or incomplete preoperative magnetic resonance imaging data were excluded from the study.”</w:t>
                    </w:r>
                  </w:sdtContent>
                </w:sdt>
              </w:p>
            </w:tc>
          </w:tr>
          <w:tr>
            <w:trPr>
              <w:cantSplit w:val="0"/>
              <w:tblHeader w:val="0"/>
            </w:trPr>
            <w:tc>
              <w:tcPr/>
              <w:p w:rsidR="00000000" w:rsidDel="00000000" w:rsidP="00000000" w:rsidRDefault="00000000" w:rsidRPr="00000000" w14:paraId="000000A2">
                <w:pPr>
                  <w:widowControl w:val="0"/>
                  <w:jc w:val="center"/>
                  <w:rPr>
                    <w:b w:val="1"/>
                  </w:rPr>
                </w:pPr>
                <w:r w:rsidDel="00000000" w:rsidR="00000000" w:rsidRPr="00000000">
                  <w:rPr>
                    <w:b w:val="1"/>
                    <w:rtl w:val="0"/>
                  </w:rPr>
                  <w:t xml:space="preserve">Methods (Participants)</w:t>
                </w:r>
              </w:p>
            </w:tc>
            <w:tc>
              <w:tcPr/>
              <w:p w:rsidR="00000000" w:rsidDel="00000000" w:rsidP="00000000" w:rsidRDefault="00000000" w:rsidRPr="00000000" w14:paraId="000000A3">
                <w:pPr>
                  <w:widowControl w:val="0"/>
                  <w:jc w:val="center"/>
                  <w:rPr/>
                </w:pPr>
                <w:r w:rsidDel="00000000" w:rsidR="00000000" w:rsidRPr="00000000">
                  <w:rPr>
                    <w:rtl w:val="0"/>
                  </w:rPr>
                  <w:t xml:space="preserve">6b</w:t>
                </w:r>
              </w:p>
            </w:tc>
            <w:tc>
              <w:tcPr/>
              <w:p w:rsidR="00000000" w:rsidDel="00000000" w:rsidP="00000000" w:rsidRDefault="00000000" w:rsidRPr="00000000" w14:paraId="000000A4">
                <w:pPr>
                  <w:widowControl w:val="0"/>
                  <w:jc w:val="center"/>
                  <w:rPr/>
                </w:pPr>
                <w:r w:rsidDel="00000000" w:rsidR="00000000" w:rsidRPr="00000000">
                  <w:rPr>
                    <w:rtl w:val="0"/>
                  </w:rPr>
                  <w:t xml:space="preserve">Not applicable</w:t>
                </w:r>
              </w:p>
            </w:tc>
            <w:tc>
              <w:tcPr/>
              <w:p w:rsidR="00000000" w:rsidDel="00000000" w:rsidP="00000000" w:rsidRDefault="00000000" w:rsidRPr="00000000" w14:paraId="000000A5">
                <w:pPr>
                  <w:jc w:val="center"/>
                  <w:rPr/>
                </w:pPr>
                <w:r w:rsidDel="00000000" w:rsidR="00000000" w:rsidRPr="00000000">
                  <w:rPr>
                    <w:rtl w:val="0"/>
                  </w:rPr>
                  <w:t xml:space="preserve">Not applicable</w:t>
                </w:r>
              </w:p>
            </w:tc>
          </w:tr>
          <w:tr>
            <w:trPr>
              <w:cantSplit w:val="0"/>
              <w:tblHeader w:val="0"/>
            </w:trPr>
            <w:tc>
              <w:tcPr/>
              <w:p w:rsidR="00000000" w:rsidDel="00000000" w:rsidP="00000000" w:rsidRDefault="00000000" w:rsidRPr="00000000" w14:paraId="000000A6">
                <w:pPr>
                  <w:widowControl w:val="0"/>
                  <w:jc w:val="center"/>
                  <w:rPr>
                    <w:b w:val="1"/>
                  </w:rPr>
                </w:pPr>
                <w:r w:rsidDel="00000000" w:rsidR="00000000" w:rsidRPr="00000000">
                  <w:rPr>
                    <w:b w:val="1"/>
                    <w:rtl w:val="0"/>
                  </w:rPr>
                  <w:t xml:space="preserve">Methods (Variables)</w:t>
                </w:r>
              </w:p>
            </w:tc>
            <w:tc>
              <w:tcPr/>
              <w:p w:rsidR="00000000" w:rsidDel="00000000" w:rsidP="00000000" w:rsidRDefault="00000000" w:rsidRPr="00000000" w14:paraId="000000A7">
                <w:pPr>
                  <w:widowControl w:val="0"/>
                  <w:jc w:val="center"/>
                  <w:rPr/>
                </w:pPr>
                <w:r w:rsidDel="00000000" w:rsidR="00000000" w:rsidRPr="00000000">
                  <w:rPr>
                    <w:rtl w:val="0"/>
                  </w:rPr>
                  <w:t xml:space="preserve">7</w:t>
                </w:r>
              </w:p>
            </w:tc>
            <w:tc>
              <w:tcPr/>
              <w:p w:rsidR="00000000" w:rsidDel="00000000" w:rsidP="00000000" w:rsidRDefault="00000000" w:rsidRPr="00000000" w14:paraId="000000A8">
                <w:pPr>
                  <w:widowControl w:val="0"/>
                  <w:jc w:val="center"/>
                  <w:rPr/>
                </w:pPr>
                <w:r w:rsidDel="00000000" w:rsidR="00000000" w:rsidRPr="00000000">
                  <w:rPr>
                    <w:rtl w:val="0"/>
                  </w:rPr>
                  <w:t xml:space="preserve">Section “Magnetic Resonance Imaging Analysis” and “Outcomes”</w:t>
                </w:r>
              </w:p>
            </w:tc>
            <w:tc>
              <w:tcPr/>
              <w:p w:rsidR="00000000" w:rsidDel="00000000" w:rsidP="00000000" w:rsidRDefault="00000000" w:rsidRPr="00000000" w14:paraId="000000A9">
                <w:pPr>
                  <w:jc w:val="both"/>
                  <w:rPr/>
                </w:pPr>
                <w:r w:rsidDel="00000000" w:rsidR="00000000" w:rsidRPr="00000000">
                  <w:rPr>
                    <w:rtl w:val="0"/>
                  </w:rPr>
                  <w:t xml:space="preserve">“MRI scans were performed using a 1.5 Tesla scanner (Siemens/GE/Philips) with standard lumbar spine protocols. Axial T2-weighted images…” </w:t>
                </w:r>
              </w:p>
              <w:p w:rsidR="00000000" w:rsidDel="00000000" w:rsidP="00000000" w:rsidRDefault="00000000" w:rsidRPr="00000000" w14:paraId="000000AA">
                <w:pPr>
                  <w:jc w:val="both"/>
                  <w:rPr/>
                </w:pPr>
                <w:r w:rsidDel="00000000" w:rsidR="00000000" w:rsidRPr="00000000">
                  <w:rPr>
                    <w:rtl w:val="0"/>
                  </w:rPr>
                </w:r>
              </w:p>
              <w:p w:rsidR="00000000" w:rsidDel="00000000" w:rsidP="00000000" w:rsidRDefault="00000000" w:rsidRPr="00000000" w14:paraId="000000AB">
                <w:pPr>
                  <w:jc w:val="both"/>
                  <w:rPr/>
                </w:pPr>
                <w:r w:rsidDel="00000000" w:rsidR="00000000" w:rsidRPr="00000000">
                  <w:rPr>
                    <w:rtl w:val="0"/>
                  </w:rPr>
                  <w:t xml:space="preserve">AND</w:t>
                </w:r>
              </w:p>
              <w:p w:rsidR="00000000" w:rsidDel="00000000" w:rsidP="00000000" w:rsidRDefault="00000000" w:rsidRPr="00000000" w14:paraId="000000AC">
                <w:pPr>
                  <w:jc w:val="both"/>
                  <w:rPr/>
                </w:pPr>
                <w:r w:rsidDel="00000000" w:rsidR="00000000" w:rsidRPr="00000000">
                  <w:rPr>
                    <w:rtl w:val="0"/>
                  </w:rPr>
                </w:r>
              </w:p>
              <w:p w:rsidR="00000000" w:rsidDel="00000000" w:rsidP="00000000" w:rsidRDefault="00000000" w:rsidRPr="00000000" w14:paraId="000000AD">
                <w:pPr>
                  <w:jc w:val="both"/>
                  <w:rPr/>
                </w:pPr>
                <w:r w:rsidDel="00000000" w:rsidR="00000000" w:rsidRPr="00000000">
                  <w:rPr>
                    <w:rtl w:val="0"/>
                  </w:rPr>
                  <w:t xml:space="preserve">“...Pain intensity was assessed by the VAS, in which scores range from 0 (lower score) to 10 (maximum score). Disability was assessed </w:t>
                </w:r>
                <w:r w:rsidDel="00000000" w:rsidR="00000000" w:rsidRPr="00000000">
                  <w:rPr>
                    <w:rtl w:val="0"/>
                  </w:rPr>
                  <w:t xml:space="preserve">via Oswestry</w:t>
                </w:r>
                <w:r w:rsidDel="00000000" w:rsidR="00000000" w:rsidRPr="00000000">
                  <w:rPr>
                    <w:rtl w:val="0"/>
                  </w:rPr>
                  <w:t xml:space="preserve"> Disability Index (ODI)...”</w:t>
                </w:r>
              </w:p>
            </w:tc>
          </w:tr>
          <w:tr>
            <w:trPr>
              <w:cantSplit w:val="0"/>
              <w:tblHeader w:val="0"/>
            </w:trPr>
            <w:tc>
              <w:tcPr/>
              <w:p w:rsidR="00000000" w:rsidDel="00000000" w:rsidP="00000000" w:rsidRDefault="00000000" w:rsidRPr="00000000" w14:paraId="000000AE">
                <w:pPr>
                  <w:widowControl w:val="0"/>
                  <w:jc w:val="center"/>
                  <w:rPr>
                    <w:b w:val="1"/>
                  </w:rPr>
                </w:pPr>
                <w:r w:rsidDel="00000000" w:rsidR="00000000" w:rsidRPr="00000000">
                  <w:rPr>
                    <w:b w:val="1"/>
                    <w:rtl w:val="0"/>
                  </w:rPr>
                  <w:t xml:space="preserve">Methods (Data sources/ measurement)</w:t>
                </w:r>
              </w:p>
            </w:tc>
            <w:tc>
              <w:tcPr/>
              <w:p w:rsidR="00000000" w:rsidDel="00000000" w:rsidP="00000000" w:rsidRDefault="00000000" w:rsidRPr="00000000" w14:paraId="000000AF">
                <w:pPr>
                  <w:widowControl w:val="0"/>
                  <w:jc w:val="center"/>
                  <w:rPr/>
                </w:pPr>
                <w:r w:rsidDel="00000000" w:rsidR="00000000" w:rsidRPr="00000000">
                  <w:rPr>
                    <w:rtl w:val="0"/>
                  </w:rPr>
                  <w:t xml:space="preserve">8</w:t>
                </w:r>
              </w:p>
            </w:tc>
            <w:tc>
              <w:tcPr/>
              <w:p w:rsidR="00000000" w:rsidDel="00000000" w:rsidP="00000000" w:rsidRDefault="00000000" w:rsidRPr="00000000" w14:paraId="000000B0">
                <w:pPr>
                  <w:widowControl w:val="0"/>
                  <w:jc w:val="center"/>
                  <w:rPr/>
                </w:pPr>
                <w:r w:rsidDel="00000000" w:rsidR="00000000" w:rsidRPr="00000000">
                  <w:rPr>
                    <w:rtl w:val="0"/>
                  </w:rPr>
                  <w:t xml:space="preserve">Section “Outcomes”</w:t>
                </w:r>
              </w:p>
            </w:tc>
            <w:tc>
              <w:tcPr/>
              <w:p w:rsidR="00000000" w:rsidDel="00000000" w:rsidP="00000000" w:rsidRDefault="00000000" w:rsidRPr="00000000" w14:paraId="000000B1">
                <w:pPr>
                  <w:jc w:val="both"/>
                  <w:rPr/>
                </w:pPr>
                <w:r w:rsidDel="00000000" w:rsidR="00000000" w:rsidRPr="00000000">
                  <w:rPr>
                    <w:rtl w:val="0"/>
                  </w:rPr>
                  <w:t xml:space="preserve">“Changes in scores (Δ) for VAS and ODI were calculated by subtracting pre-operative values from postoperative (ΔVAS = VAS_Pre – VAS_Post; ΔODI = ODI_Pre – ODI_Post) and for SF-36, postoperative values were subtracted from preoperative (ΔSF-36 = SF36_Post – SF36_Pre)...”</w:t>
                </w:r>
              </w:p>
            </w:tc>
          </w:tr>
          <w:tr>
            <w:trPr>
              <w:cantSplit w:val="0"/>
              <w:tblHeader w:val="0"/>
            </w:trPr>
            <w:tc>
              <w:tcPr/>
              <w:p w:rsidR="00000000" w:rsidDel="00000000" w:rsidP="00000000" w:rsidRDefault="00000000" w:rsidRPr="00000000" w14:paraId="000000B2">
                <w:pPr>
                  <w:widowControl w:val="0"/>
                  <w:jc w:val="center"/>
                  <w:rPr>
                    <w:b w:val="1"/>
                  </w:rPr>
                </w:pPr>
                <w:r w:rsidDel="00000000" w:rsidR="00000000" w:rsidRPr="00000000">
                  <w:rPr>
                    <w:b w:val="1"/>
                    <w:rtl w:val="0"/>
                  </w:rPr>
                  <w:t xml:space="preserve">Methods (Bias)</w:t>
                </w:r>
              </w:p>
            </w:tc>
            <w:tc>
              <w:tcPr/>
              <w:p w:rsidR="00000000" w:rsidDel="00000000" w:rsidP="00000000" w:rsidRDefault="00000000" w:rsidRPr="00000000" w14:paraId="000000B3">
                <w:pPr>
                  <w:widowControl w:val="0"/>
                  <w:jc w:val="center"/>
                  <w:rPr/>
                </w:pPr>
                <w:r w:rsidDel="00000000" w:rsidR="00000000" w:rsidRPr="00000000">
                  <w:rPr>
                    <w:rtl w:val="0"/>
                  </w:rPr>
                  <w:t xml:space="preserve">9</w:t>
                </w:r>
              </w:p>
            </w:tc>
            <w:tc>
              <w:tcPr/>
              <w:p w:rsidR="00000000" w:rsidDel="00000000" w:rsidP="00000000" w:rsidRDefault="00000000" w:rsidRPr="00000000" w14:paraId="000000B4">
                <w:pPr>
                  <w:widowControl w:val="0"/>
                  <w:jc w:val="center"/>
                  <w:rPr/>
                </w:pPr>
                <w:r w:rsidDel="00000000" w:rsidR="00000000" w:rsidRPr="00000000">
                  <w:rPr>
                    <w:rtl w:val="0"/>
                  </w:rPr>
                  <w:t xml:space="preserve">Section “Statistical analysis”</w:t>
                </w:r>
              </w:p>
            </w:tc>
            <w:tc>
              <w:tcPr/>
              <w:p w:rsidR="00000000" w:rsidDel="00000000" w:rsidP="00000000" w:rsidRDefault="00000000" w:rsidRPr="00000000" w14:paraId="000000B5">
                <w:pPr>
                  <w:jc w:val="both"/>
                  <w:rPr/>
                </w:pPr>
                <w:r w:rsidDel="00000000" w:rsidR="00000000" w:rsidRPr="00000000">
                  <w:rPr>
                    <w:rtl w:val="0"/>
                  </w:rPr>
                  <w:t xml:space="preserve">“Residual plots, variance inflation factors (VIF), and heteroskedasticity tests confirmed model assumptions. Sensitivity analyses using HC3 robust SEs and bootstrap optimism-correction confirmed stability of results.”</w:t>
                </w:r>
              </w:p>
            </w:tc>
          </w:tr>
          <w:tr>
            <w:trPr>
              <w:cantSplit w:val="0"/>
              <w:tblHeader w:val="0"/>
            </w:trPr>
            <w:tc>
              <w:tcPr/>
              <w:p w:rsidR="00000000" w:rsidDel="00000000" w:rsidP="00000000" w:rsidRDefault="00000000" w:rsidRPr="00000000" w14:paraId="000000B6">
                <w:pPr>
                  <w:widowControl w:val="0"/>
                  <w:jc w:val="center"/>
                  <w:rPr>
                    <w:b w:val="1"/>
                  </w:rPr>
                </w:pPr>
                <w:r w:rsidDel="00000000" w:rsidR="00000000" w:rsidRPr="00000000">
                  <w:rPr>
                    <w:b w:val="1"/>
                    <w:rtl w:val="0"/>
                  </w:rPr>
                  <w:t xml:space="preserve">Methods (Study size)</w:t>
                </w:r>
              </w:p>
            </w:tc>
            <w:tc>
              <w:tcPr/>
              <w:p w:rsidR="00000000" w:rsidDel="00000000" w:rsidP="00000000" w:rsidRDefault="00000000" w:rsidRPr="00000000" w14:paraId="000000B7">
                <w:pPr>
                  <w:widowControl w:val="0"/>
                  <w:jc w:val="center"/>
                  <w:rPr/>
                </w:pPr>
                <w:r w:rsidDel="00000000" w:rsidR="00000000" w:rsidRPr="00000000">
                  <w:rPr>
                    <w:rtl w:val="0"/>
                  </w:rPr>
                  <w:t xml:space="preserve">10</w:t>
                </w:r>
              </w:p>
            </w:tc>
            <w:tc>
              <w:tcPr/>
              <w:p w:rsidR="00000000" w:rsidDel="00000000" w:rsidP="00000000" w:rsidRDefault="00000000" w:rsidRPr="00000000" w14:paraId="000000B8">
                <w:pPr>
                  <w:widowControl w:val="0"/>
                  <w:jc w:val="center"/>
                  <w:rPr/>
                </w:pPr>
                <w:r w:rsidDel="00000000" w:rsidR="00000000" w:rsidRPr="00000000">
                  <w:rPr>
                    <w:rtl w:val="0"/>
                  </w:rPr>
                  <w:t xml:space="preserve">Section “Sample size calculation”</w:t>
                </w:r>
              </w:p>
            </w:tc>
            <w:tc>
              <w:tcPr/>
              <w:p w:rsidR="00000000" w:rsidDel="00000000" w:rsidP="00000000" w:rsidRDefault="00000000" w:rsidRPr="00000000" w14:paraId="000000B9">
                <w:pPr>
                  <w:jc w:val="both"/>
                  <w:rPr/>
                </w:pPr>
                <w:r w:rsidDel="00000000" w:rsidR="00000000" w:rsidRPr="00000000">
                  <w:rPr>
                    <w:rtl w:val="0"/>
                  </w:rPr>
                  <w:t xml:space="preserve">“Based on published MCIDs (12, 2, and 5 points, respectively) and reported standard deviations, a paired-samples framework with 90% power and a Bonferroni-adjusted two-sided α of 0.0167 indicated a minimum requirement of fewer than 40…”</w:t>
                </w:r>
              </w:p>
            </w:tc>
          </w:tr>
          <w:tr>
            <w:trPr>
              <w:cantSplit w:val="0"/>
              <w:tblHeader w:val="0"/>
            </w:trPr>
            <w:tc>
              <w:tcPr/>
              <w:p w:rsidR="00000000" w:rsidDel="00000000" w:rsidP="00000000" w:rsidRDefault="00000000" w:rsidRPr="00000000" w14:paraId="000000BA">
                <w:pPr>
                  <w:widowControl w:val="0"/>
                  <w:jc w:val="center"/>
                  <w:rPr>
                    <w:b w:val="1"/>
                  </w:rPr>
                </w:pPr>
                <w:r w:rsidDel="00000000" w:rsidR="00000000" w:rsidRPr="00000000">
                  <w:rPr>
                    <w:b w:val="1"/>
                    <w:rtl w:val="0"/>
                  </w:rPr>
                  <w:t xml:space="preserve">Methods (Quantitative variables)</w:t>
                </w:r>
              </w:p>
            </w:tc>
            <w:tc>
              <w:tcPr/>
              <w:p w:rsidR="00000000" w:rsidDel="00000000" w:rsidP="00000000" w:rsidRDefault="00000000" w:rsidRPr="00000000" w14:paraId="000000BB">
                <w:pPr>
                  <w:widowControl w:val="0"/>
                  <w:jc w:val="center"/>
                  <w:rPr/>
                </w:pPr>
                <w:r w:rsidDel="00000000" w:rsidR="00000000" w:rsidRPr="00000000">
                  <w:rPr>
                    <w:rtl w:val="0"/>
                  </w:rPr>
                  <w:t xml:space="preserve">11</w:t>
                </w:r>
              </w:p>
            </w:tc>
            <w:tc>
              <w:tcPr/>
              <w:p w:rsidR="00000000" w:rsidDel="00000000" w:rsidP="00000000" w:rsidRDefault="00000000" w:rsidRPr="00000000" w14:paraId="000000BC">
                <w:pPr>
                  <w:widowControl w:val="0"/>
                  <w:jc w:val="center"/>
                  <w:rPr/>
                </w:pPr>
                <w:r w:rsidDel="00000000" w:rsidR="00000000" w:rsidRPr="00000000">
                  <w:rPr>
                    <w:rtl w:val="0"/>
                  </w:rPr>
                  <w:t xml:space="preserve">Not applicable*</w:t>
                </w:r>
              </w:p>
            </w:tc>
            <w:tc>
              <w:tcPr/>
              <w:p w:rsidR="00000000" w:rsidDel="00000000" w:rsidP="00000000" w:rsidRDefault="00000000" w:rsidRPr="00000000" w14:paraId="000000BD">
                <w:pPr>
                  <w:jc w:val="both"/>
                  <w:rPr/>
                </w:pPr>
                <w:r w:rsidDel="00000000" w:rsidR="00000000" w:rsidRPr="00000000">
                  <w:rPr>
                    <w:rtl w:val="0"/>
                  </w:rPr>
                  <w:t xml:space="preserve">Not applicable</w:t>
                </w:r>
              </w:p>
            </w:tc>
          </w:tr>
          <w:tr>
            <w:trPr>
              <w:cantSplit w:val="0"/>
              <w:tblHeader w:val="0"/>
            </w:trPr>
            <w:tc>
              <w:tcPr/>
              <w:p w:rsidR="00000000" w:rsidDel="00000000" w:rsidP="00000000" w:rsidRDefault="00000000" w:rsidRPr="00000000" w14:paraId="000000BE">
                <w:pPr>
                  <w:widowControl w:val="0"/>
                  <w:jc w:val="center"/>
                  <w:rPr>
                    <w:b w:val="1"/>
                  </w:rPr>
                </w:pPr>
                <w:r w:rsidDel="00000000" w:rsidR="00000000" w:rsidRPr="00000000">
                  <w:rPr>
                    <w:b w:val="1"/>
                    <w:rtl w:val="0"/>
                  </w:rPr>
                  <w:t xml:space="preserve">Methods (Statistical methods)</w:t>
                </w:r>
              </w:p>
            </w:tc>
            <w:tc>
              <w:tcPr/>
              <w:p w:rsidR="00000000" w:rsidDel="00000000" w:rsidP="00000000" w:rsidRDefault="00000000" w:rsidRPr="00000000" w14:paraId="000000BF">
                <w:pPr>
                  <w:widowControl w:val="0"/>
                  <w:jc w:val="center"/>
                  <w:rPr/>
                </w:pPr>
                <w:r w:rsidDel="00000000" w:rsidR="00000000" w:rsidRPr="00000000">
                  <w:rPr>
                    <w:rtl w:val="0"/>
                  </w:rPr>
                  <w:t xml:space="preserve">12a</w:t>
                </w:r>
              </w:p>
            </w:tc>
            <w:tc>
              <w:tcPr/>
              <w:p w:rsidR="00000000" w:rsidDel="00000000" w:rsidP="00000000" w:rsidRDefault="00000000" w:rsidRPr="00000000" w14:paraId="000000C0">
                <w:pPr>
                  <w:widowControl w:val="0"/>
                  <w:jc w:val="center"/>
                  <w:rPr/>
                </w:pPr>
                <w:r w:rsidDel="00000000" w:rsidR="00000000" w:rsidRPr="00000000">
                  <w:rPr>
                    <w:rtl w:val="0"/>
                  </w:rPr>
                  <w:t xml:space="preserve">Section “Statistical analysis”</w:t>
                </w:r>
              </w:p>
            </w:tc>
            <w:tc>
              <w:tcPr/>
              <w:p w:rsidR="00000000" w:rsidDel="00000000" w:rsidP="00000000" w:rsidRDefault="00000000" w:rsidRPr="00000000" w14:paraId="000000C1">
                <w:pPr>
                  <w:jc w:val="both"/>
                  <w:rPr/>
                </w:pPr>
                <w:r w:rsidDel="00000000" w:rsidR="00000000" w:rsidRPr="00000000">
                  <w:rPr>
                    <w:rtl w:val="0"/>
                  </w:rPr>
                  <w:t xml:space="preserve">“All statistical analyses were conducted using R (version 4.4.3). The normality of data distribution was evaluated using the Shapiro–Wilk test and Q-Q plots…”</w:t>
                </w:r>
              </w:p>
            </w:tc>
          </w:tr>
          <w:tr>
            <w:trPr>
              <w:cantSplit w:val="0"/>
              <w:tblHeader w:val="0"/>
            </w:trPr>
            <w:tc>
              <w:tcPr/>
              <w:p w:rsidR="00000000" w:rsidDel="00000000" w:rsidP="00000000" w:rsidRDefault="00000000" w:rsidRPr="00000000" w14:paraId="000000C2">
                <w:pPr>
                  <w:widowControl w:val="0"/>
                  <w:jc w:val="center"/>
                  <w:rPr>
                    <w:b w:val="1"/>
                  </w:rPr>
                </w:pPr>
                <w:r w:rsidDel="00000000" w:rsidR="00000000" w:rsidRPr="00000000">
                  <w:rPr>
                    <w:b w:val="1"/>
                    <w:rtl w:val="0"/>
                  </w:rPr>
                  <w:t xml:space="preserve">Methods (Statistical methods)</w:t>
                </w:r>
              </w:p>
            </w:tc>
            <w:tc>
              <w:tcPr/>
              <w:p w:rsidR="00000000" w:rsidDel="00000000" w:rsidP="00000000" w:rsidRDefault="00000000" w:rsidRPr="00000000" w14:paraId="000000C3">
                <w:pPr>
                  <w:widowControl w:val="0"/>
                  <w:jc w:val="center"/>
                  <w:rPr/>
                </w:pPr>
                <w:r w:rsidDel="00000000" w:rsidR="00000000" w:rsidRPr="00000000">
                  <w:rPr>
                    <w:rtl w:val="0"/>
                  </w:rPr>
                  <w:t xml:space="preserve">12b</w:t>
                </w:r>
              </w:p>
            </w:tc>
            <w:tc>
              <w:tcPr/>
              <w:p w:rsidR="00000000" w:rsidDel="00000000" w:rsidP="00000000" w:rsidRDefault="00000000" w:rsidRPr="00000000" w14:paraId="000000C4">
                <w:pPr>
                  <w:widowControl w:val="0"/>
                  <w:jc w:val="center"/>
                  <w:rPr/>
                </w:pPr>
                <w:r w:rsidDel="00000000" w:rsidR="00000000" w:rsidRPr="00000000">
                  <w:rPr>
                    <w:rtl w:val="0"/>
                  </w:rPr>
                  <w:t xml:space="preserve">Section “Statistical analysis”</w:t>
                </w:r>
              </w:p>
            </w:tc>
            <w:tc>
              <w:tcPr/>
              <w:p w:rsidR="00000000" w:rsidDel="00000000" w:rsidP="00000000" w:rsidRDefault="00000000" w:rsidRPr="00000000" w14:paraId="000000C5">
                <w:pPr>
                  <w:jc w:val="both"/>
                  <w:rPr/>
                </w:pPr>
                <w:r w:rsidDel="00000000" w:rsidR="00000000" w:rsidRPr="00000000">
                  <w:rPr>
                    <w:rtl w:val="0"/>
                  </w:rPr>
                  <w:t xml:space="preserve">“Multivariable linear regression models (Figures 2A–C; Tables 3–5) examined predictors of ΔVAS, ΔODI, and ΔSF-36, including MRI parameters (CSA, fat infiltration) and covariates (age, BMI, symptom duration)”</w:t>
                </w:r>
              </w:p>
            </w:tc>
          </w:tr>
          <w:tr>
            <w:trPr>
              <w:cantSplit w:val="0"/>
              <w:tblHeader w:val="0"/>
            </w:trPr>
            <w:tc>
              <w:tcPr/>
              <w:p w:rsidR="00000000" w:rsidDel="00000000" w:rsidP="00000000" w:rsidRDefault="00000000" w:rsidRPr="00000000" w14:paraId="000000C6">
                <w:pPr>
                  <w:widowControl w:val="0"/>
                  <w:jc w:val="center"/>
                  <w:rPr>
                    <w:b w:val="1"/>
                  </w:rPr>
                </w:pPr>
                <w:r w:rsidDel="00000000" w:rsidR="00000000" w:rsidRPr="00000000">
                  <w:rPr>
                    <w:b w:val="1"/>
                    <w:rtl w:val="0"/>
                  </w:rPr>
                  <w:t xml:space="preserve">Methods (Statistical methods)</w:t>
                </w:r>
              </w:p>
            </w:tc>
            <w:tc>
              <w:tcPr/>
              <w:p w:rsidR="00000000" w:rsidDel="00000000" w:rsidP="00000000" w:rsidRDefault="00000000" w:rsidRPr="00000000" w14:paraId="000000C7">
                <w:pPr>
                  <w:widowControl w:val="0"/>
                  <w:jc w:val="center"/>
                  <w:rPr/>
                </w:pPr>
                <w:r w:rsidDel="00000000" w:rsidR="00000000" w:rsidRPr="00000000">
                  <w:rPr>
                    <w:rtl w:val="0"/>
                  </w:rPr>
                  <w:t xml:space="preserve">12c</w:t>
                </w:r>
              </w:p>
            </w:tc>
            <w:tc>
              <w:tcPr/>
              <w:p w:rsidR="00000000" w:rsidDel="00000000" w:rsidP="00000000" w:rsidRDefault="00000000" w:rsidRPr="00000000" w14:paraId="000000C8">
                <w:pPr>
                  <w:widowControl w:val="0"/>
                  <w:jc w:val="center"/>
                  <w:rPr/>
                </w:pPr>
                <w:r w:rsidDel="00000000" w:rsidR="00000000" w:rsidRPr="00000000">
                  <w:rPr>
                    <w:rtl w:val="0"/>
                  </w:rPr>
                  <w:t xml:space="preserve">Not applicable</w:t>
                </w:r>
              </w:p>
            </w:tc>
            <w:tc>
              <w:tcPr/>
              <w:p w:rsidR="00000000" w:rsidDel="00000000" w:rsidP="00000000" w:rsidRDefault="00000000" w:rsidRPr="00000000" w14:paraId="000000C9">
                <w:pPr>
                  <w:widowControl w:val="0"/>
                  <w:rPr/>
                </w:pPr>
                <w:r w:rsidDel="00000000" w:rsidR="00000000" w:rsidRPr="00000000">
                  <w:rPr>
                    <w:rtl w:val="0"/>
                  </w:rPr>
                  <w:t xml:space="preserve">Not applicable</w:t>
                </w:r>
              </w:p>
            </w:tc>
          </w:tr>
          <w:tr>
            <w:trPr>
              <w:cantSplit w:val="0"/>
              <w:tblHeader w:val="0"/>
            </w:trPr>
            <w:tc>
              <w:tcPr/>
              <w:p w:rsidR="00000000" w:rsidDel="00000000" w:rsidP="00000000" w:rsidRDefault="00000000" w:rsidRPr="00000000" w14:paraId="000000CA">
                <w:pPr>
                  <w:widowControl w:val="0"/>
                  <w:jc w:val="center"/>
                  <w:rPr>
                    <w:b w:val="1"/>
                  </w:rPr>
                </w:pPr>
                <w:r w:rsidDel="00000000" w:rsidR="00000000" w:rsidRPr="00000000">
                  <w:rPr>
                    <w:b w:val="1"/>
                    <w:rtl w:val="0"/>
                  </w:rPr>
                  <w:t xml:space="preserve">Methods (Statistical methods)</w:t>
                </w:r>
              </w:p>
            </w:tc>
            <w:tc>
              <w:tcPr/>
              <w:p w:rsidR="00000000" w:rsidDel="00000000" w:rsidP="00000000" w:rsidRDefault="00000000" w:rsidRPr="00000000" w14:paraId="000000CB">
                <w:pPr>
                  <w:widowControl w:val="0"/>
                  <w:jc w:val="center"/>
                  <w:rPr/>
                </w:pPr>
                <w:r w:rsidDel="00000000" w:rsidR="00000000" w:rsidRPr="00000000">
                  <w:rPr>
                    <w:rtl w:val="0"/>
                  </w:rPr>
                  <w:t xml:space="preserve">12d</w:t>
                </w:r>
              </w:p>
            </w:tc>
            <w:tc>
              <w:tcPr/>
              <w:p w:rsidR="00000000" w:rsidDel="00000000" w:rsidP="00000000" w:rsidRDefault="00000000" w:rsidRPr="00000000" w14:paraId="000000CC">
                <w:pPr>
                  <w:widowControl w:val="0"/>
                  <w:jc w:val="center"/>
                  <w:rPr/>
                </w:pPr>
                <w:r w:rsidDel="00000000" w:rsidR="00000000" w:rsidRPr="00000000">
                  <w:rPr>
                    <w:rtl w:val="0"/>
                  </w:rPr>
                  <w:t xml:space="preserve">Not applicable</w:t>
                </w:r>
              </w:p>
            </w:tc>
            <w:tc>
              <w:tcPr/>
              <w:p w:rsidR="00000000" w:rsidDel="00000000" w:rsidP="00000000" w:rsidRDefault="00000000" w:rsidRPr="00000000" w14:paraId="000000CD">
                <w:pPr>
                  <w:jc w:val="both"/>
                  <w:rPr/>
                </w:pPr>
                <w:r w:rsidDel="00000000" w:rsidR="00000000" w:rsidRPr="00000000">
                  <w:rPr>
                    <w:rtl w:val="0"/>
                  </w:rPr>
                  <w:t xml:space="preserve">Not applicable</w:t>
                </w:r>
              </w:p>
            </w:tc>
          </w:tr>
          <w:tr>
            <w:trPr>
              <w:cantSplit w:val="0"/>
              <w:tblHeader w:val="0"/>
            </w:trPr>
            <w:tc>
              <w:tcPr/>
              <w:p w:rsidR="00000000" w:rsidDel="00000000" w:rsidP="00000000" w:rsidRDefault="00000000" w:rsidRPr="00000000" w14:paraId="000000CE">
                <w:pPr>
                  <w:widowControl w:val="0"/>
                  <w:jc w:val="center"/>
                  <w:rPr>
                    <w:b w:val="1"/>
                  </w:rPr>
                </w:pPr>
                <w:r w:rsidDel="00000000" w:rsidR="00000000" w:rsidRPr="00000000">
                  <w:rPr>
                    <w:b w:val="1"/>
                    <w:rtl w:val="0"/>
                  </w:rPr>
                  <w:t xml:space="preserve">Methods (Statistical methods)</w:t>
                </w:r>
              </w:p>
            </w:tc>
            <w:tc>
              <w:tcPr/>
              <w:p w:rsidR="00000000" w:rsidDel="00000000" w:rsidP="00000000" w:rsidRDefault="00000000" w:rsidRPr="00000000" w14:paraId="000000CF">
                <w:pPr>
                  <w:widowControl w:val="0"/>
                  <w:jc w:val="center"/>
                  <w:rPr/>
                </w:pPr>
                <w:r w:rsidDel="00000000" w:rsidR="00000000" w:rsidRPr="00000000">
                  <w:rPr>
                    <w:rtl w:val="0"/>
                  </w:rPr>
                  <w:t xml:space="preserve">12e</w:t>
                </w:r>
              </w:p>
            </w:tc>
            <w:tc>
              <w:tcPr/>
              <w:p w:rsidR="00000000" w:rsidDel="00000000" w:rsidP="00000000" w:rsidRDefault="00000000" w:rsidRPr="00000000" w14:paraId="000000D0">
                <w:pPr>
                  <w:widowControl w:val="0"/>
                  <w:jc w:val="center"/>
                  <w:rPr/>
                </w:pPr>
                <w:r w:rsidDel="00000000" w:rsidR="00000000" w:rsidRPr="00000000">
                  <w:rPr>
                    <w:rtl w:val="0"/>
                  </w:rPr>
                  <w:t xml:space="preserve">Section “Statistical analysis”</w:t>
                </w:r>
              </w:p>
            </w:tc>
            <w:tc>
              <w:tcPr/>
              <w:p w:rsidR="00000000" w:rsidDel="00000000" w:rsidP="00000000" w:rsidRDefault="00000000" w:rsidRPr="00000000" w14:paraId="000000D1">
                <w:pPr>
                  <w:jc w:val="both"/>
                  <w:rPr/>
                </w:pPr>
                <w:r w:rsidDel="00000000" w:rsidR="00000000" w:rsidRPr="00000000">
                  <w:rPr>
                    <w:rtl w:val="0"/>
                  </w:rPr>
                  <w:t xml:space="preserve">“Comparisons between preoperative and postoperative outcomes were performed using paired t-tests for normally distributed outcomes, and sensitivity analyses by Wilcoxon signed-rank tests”</w:t>
                </w:r>
              </w:p>
            </w:tc>
          </w:tr>
          <w:tr>
            <w:trPr>
              <w:cantSplit w:val="0"/>
              <w:tblHeader w:val="0"/>
            </w:trPr>
            <w:tc>
              <w:tcPr/>
              <w:p w:rsidR="00000000" w:rsidDel="00000000" w:rsidP="00000000" w:rsidRDefault="00000000" w:rsidRPr="00000000" w14:paraId="000000D2">
                <w:pPr>
                  <w:widowControl w:val="0"/>
                  <w:jc w:val="center"/>
                  <w:rPr>
                    <w:b w:val="1"/>
                  </w:rPr>
                </w:pPr>
                <w:r w:rsidDel="00000000" w:rsidR="00000000" w:rsidRPr="00000000">
                  <w:rPr>
                    <w:b w:val="1"/>
                    <w:rtl w:val="0"/>
                  </w:rPr>
                  <w:t xml:space="preserve">Results (Participants)</w:t>
                </w:r>
              </w:p>
            </w:tc>
            <w:tc>
              <w:tcPr/>
              <w:p w:rsidR="00000000" w:rsidDel="00000000" w:rsidP="00000000" w:rsidRDefault="00000000" w:rsidRPr="00000000" w14:paraId="000000D3">
                <w:pPr>
                  <w:widowControl w:val="0"/>
                  <w:jc w:val="center"/>
                  <w:rPr/>
                </w:pPr>
                <w:r w:rsidDel="00000000" w:rsidR="00000000" w:rsidRPr="00000000">
                  <w:rPr>
                    <w:rtl w:val="0"/>
                  </w:rPr>
                  <w:t xml:space="preserve">13a, 13b, 13c</w:t>
                </w:r>
              </w:p>
            </w:tc>
            <w:tc>
              <w:tcPr/>
              <w:p w:rsidR="00000000" w:rsidDel="00000000" w:rsidP="00000000" w:rsidRDefault="00000000" w:rsidRPr="00000000" w14:paraId="000000D4">
                <w:pPr>
                  <w:widowControl w:val="0"/>
                  <w:jc w:val="center"/>
                  <w:rPr/>
                </w:pPr>
                <w:r w:rsidDel="00000000" w:rsidR="00000000" w:rsidRPr="00000000">
                  <w:rPr>
                    <w:rtl w:val="0"/>
                  </w:rPr>
                  <w:t xml:space="preserve">Not applicable</w:t>
                </w:r>
              </w:p>
            </w:tc>
            <w:tc>
              <w:tcPr/>
              <w:p w:rsidR="00000000" w:rsidDel="00000000" w:rsidP="00000000" w:rsidRDefault="00000000" w:rsidRPr="00000000" w14:paraId="000000D5">
                <w:pPr>
                  <w:jc w:val="both"/>
                  <w:rPr/>
                </w:pPr>
                <w:r w:rsidDel="00000000" w:rsidR="00000000" w:rsidRPr="00000000">
                  <w:rPr>
                    <w:rtl w:val="0"/>
                  </w:rPr>
                  <w:t xml:space="preserve">Not applicable</w:t>
                </w:r>
              </w:p>
            </w:tc>
          </w:tr>
          <w:tr>
            <w:trPr>
              <w:cantSplit w:val="0"/>
              <w:tblHeader w:val="0"/>
            </w:trPr>
            <w:tc>
              <w:tcPr/>
              <w:p w:rsidR="00000000" w:rsidDel="00000000" w:rsidP="00000000" w:rsidRDefault="00000000" w:rsidRPr="00000000" w14:paraId="000000D6">
                <w:pPr>
                  <w:widowControl w:val="0"/>
                  <w:jc w:val="center"/>
                  <w:rPr>
                    <w:b w:val="1"/>
                  </w:rPr>
                </w:pPr>
                <w:r w:rsidDel="00000000" w:rsidR="00000000" w:rsidRPr="00000000">
                  <w:rPr>
                    <w:b w:val="1"/>
                    <w:rtl w:val="0"/>
                  </w:rPr>
                  <w:t xml:space="preserve">Results (Descriptive data)</w:t>
                </w:r>
              </w:p>
            </w:tc>
            <w:tc>
              <w:tcPr/>
              <w:p w:rsidR="00000000" w:rsidDel="00000000" w:rsidP="00000000" w:rsidRDefault="00000000" w:rsidRPr="00000000" w14:paraId="000000D7">
                <w:pPr>
                  <w:widowControl w:val="0"/>
                  <w:jc w:val="center"/>
                  <w:rPr/>
                </w:pPr>
                <w:r w:rsidDel="00000000" w:rsidR="00000000" w:rsidRPr="00000000">
                  <w:rPr>
                    <w:rtl w:val="0"/>
                  </w:rPr>
                  <w:t xml:space="preserve">14a</w:t>
                </w:r>
              </w:p>
            </w:tc>
            <w:tc>
              <w:tcPr/>
              <w:p w:rsidR="00000000" w:rsidDel="00000000" w:rsidP="00000000" w:rsidRDefault="00000000" w:rsidRPr="00000000" w14:paraId="000000D8">
                <w:pPr>
                  <w:widowControl w:val="0"/>
                  <w:jc w:val="center"/>
                  <w:rPr/>
                </w:pPr>
                <w:r w:rsidDel="00000000" w:rsidR="00000000" w:rsidRPr="00000000">
                  <w:rPr>
                    <w:rtl w:val="0"/>
                  </w:rPr>
                  <w:t xml:space="preserve">Section “Cohort characteristics”</w:t>
                </w:r>
              </w:p>
            </w:tc>
            <w:tc>
              <w:tcPr/>
              <w:p w:rsidR="00000000" w:rsidDel="00000000" w:rsidP="00000000" w:rsidRDefault="00000000" w:rsidRPr="00000000" w14:paraId="000000D9">
                <w:pPr>
                  <w:jc w:val="both"/>
                  <w:rPr/>
                </w:pPr>
                <w:r w:rsidDel="00000000" w:rsidR="00000000" w:rsidRPr="00000000">
                  <w:rPr>
                    <w:rtl w:val="0"/>
                  </w:rPr>
                  <w:t xml:space="preserve">“A total of 120 patients were included in the analysis. The mean age was 51.7 ± 12.5 years, and the mean BMI was 26.9 ± 4.1 kg/m². The averaged symptom duration was 15.4 ± 5.4 months (median 15.0, IQR 9.0), and patients resumed normal activities after 19.5 ± 5.3 days (median 19.0, IQR 9.0). The mean operative time was 69.9 ± 10.6 minutes. Psychological burden was low, with PHQ-9 and GAD-7 medians of 2.0 (IQR 2 each). MRI assessments revealed mean cross-sectional areas (CSA) of 17.0 cm² for multifidus, 22.3 cm² for erector spinae, and 26.9 cm² for psoas, with mild fat infiltration (medians 12–13%), [Table 1].”</w:t>
                </w:r>
              </w:p>
            </w:tc>
          </w:tr>
          <w:tr>
            <w:trPr>
              <w:cantSplit w:val="0"/>
              <w:tblHeader w:val="0"/>
            </w:trPr>
            <w:tc>
              <w:tcPr/>
              <w:p w:rsidR="00000000" w:rsidDel="00000000" w:rsidP="00000000" w:rsidRDefault="00000000" w:rsidRPr="00000000" w14:paraId="000000DA">
                <w:pPr>
                  <w:widowControl w:val="0"/>
                  <w:jc w:val="center"/>
                  <w:rPr>
                    <w:b w:val="1"/>
                  </w:rPr>
                </w:pPr>
                <w:r w:rsidDel="00000000" w:rsidR="00000000" w:rsidRPr="00000000">
                  <w:rPr>
                    <w:b w:val="1"/>
                    <w:rtl w:val="0"/>
                  </w:rPr>
                  <w:t xml:space="preserve">Results (Descriptive data)</w:t>
                </w:r>
              </w:p>
            </w:tc>
            <w:tc>
              <w:tcPr/>
              <w:p w:rsidR="00000000" w:rsidDel="00000000" w:rsidP="00000000" w:rsidRDefault="00000000" w:rsidRPr="00000000" w14:paraId="000000DB">
                <w:pPr>
                  <w:widowControl w:val="0"/>
                  <w:jc w:val="center"/>
                  <w:rPr/>
                </w:pPr>
                <w:r w:rsidDel="00000000" w:rsidR="00000000" w:rsidRPr="00000000">
                  <w:rPr>
                    <w:rtl w:val="0"/>
                  </w:rPr>
                  <w:t xml:space="preserve">14b</w:t>
                </w:r>
              </w:p>
            </w:tc>
            <w:tc>
              <w:tcPr/>
              <w:p w:rsidR="00000000" w:rsidDel="00000000" w:rsidP="00000000" w:rsidRDefault="00000000" w:rsidRPr="00000000" w14:paraId="000000DC">
                <w:pPr>
                  <w:widowControl w:val="0"/>
                  <w:jc w:val="center"/>
                  <w:rPr/>
                </w:pPr>
                <w:r w:rsidDel="00000000" w:rsidR="00000000" w:rsidRPr="00000000">
                  <w:rPr>
                    <w:rtl w:val="0"/>
                  </w:rPr>
                  <w:t xml:space="preserve">Not applicable</w:t>
                </w:r>
              </w:p>
            </w:tc>
            <w:tc>
              <w:tcPr/>
              <w:p w:rsidR="00000000" w:rsidDel="00000000" w:rsidP="00000000" w:rsidRDefault="00000000" w:rsidRPr="00000000" w14:paraId="000000DD">
                <w:pPr>
                  <w:jc w:val="both"/>
                  <w:rPr/>
                </w:pPr>
                <w:r w:rsidDel="00000000" w:rsidR="00000000" w:rsidRPr="00000000">
                  <w:rPr>
                    <w:rtl w:val="0"/>
                  </w:rPr>
                  <w:t xml:space="preserve">Not applicable</w:t>
                </w:r>
              </w:p>
            </w:tc>
          </w:tr>
          <w:tr>
            <w:trPr>
              <w:cantSplit w:val="0"/>
              <w:tblHeader w:val="0"/>
            </w:trPr>
            <w:tc>
              <w:tcPr/>
              <w:p w:rsidR="00000000" w:rsidDel="00000000" w:rsidP="00000000" w:rsidRDefault="00000000" w:rsidRPr="00000000" w14:paraId="000000DE">
                <w:pPr>
                  <w:widowControl w:val="0"/>
                  <w:jc w:val="center"/>
                  <w:rPr>
                    <w:b w:val="1"/>
                  </w:rPr>
                </w:pPr>
                <w:r w:rsidDel="00000000" w:rsidR="00000000" w:rsidRPr="00000000">
                  <w:rPr>
                    <w:b w:val="1"/>
                    <w:rtl w:val="0"/>
                  </w:rPr>
                  <w:t xml:space="preserve">Results (Descriptive data)</w:t>
                </w:r>
              </w:p>
            </w:tc>
            <w:tc>
              <w:tcPr/>
              <w:p w:rsidR="00000000" w:rsidDel="00000000" w:rsidP="00000000" w:rsidRDefault="00000000" w:rsidRPr="00000000" w14:paraId="000000DF">
                <w:pPr>
                  <w:widowControl w:val="0"/>
                  <w:jc w:val="center"/>
                  <w:rPr/>
                </w:pPr>
                <w:r w:rsidDel="00000000" w:rsidR="00000000" w:rsidRPr="00000000">
                  <w:rPr>
                    <w:rtl w:val="0"/>
                  </w:rPr>
                  <w:t xml:space="preserve">14c</w:t>
                </w:r>
              </w:p>
            </w:tc>
            <w:tc>
              <w:tcPr/>
              <w:p w:rsidR="00000000" w:rsidDel="00000000" w:rsidP="00000000" w:rsidRDefault="00000000" w:rsidRPr="00000000" w14:paraId="000000E0">
                <w:pPr>
                  <w:widowControl w:val="0"/>
                  <w:jc w:val="center"/>
                  <w:rPr/>
                </w:pPr>
                <w:r w:rsidDel="00000000" w:rsidR="00000000" w:rsidRPr="00000000">
                  <w:rPr>
                    <w:rtl w:val="0"/>
                  </w:rPr>
                  <w:t xml:space="preserve">Not applicable</w:t>
                </w:r>
              </w:p>
            </w:tc>
            <w:tc>
              <w:tcPr/>
              <w:p w:rsidR="00000000" w:rsidDel="00000000" w:rsidP="00000000" w:rsidRDefault="00000000" w:rsidRPr="00000000" w14:paraId="000000E1">
                <w:pPr>
                  <w:jc w:val="both"/>
                  <w:rPr/>
                </w:pPr>
                <w:r w:rsidDel="00000000" w:rsidR="00000000" w:rsidRPr="00000000">
                  <w:rPr>
                    <w:rtl w:val="0"/>
                  </w:rPr>
                  <w:t xml:space="preserve">Not applicable</w:t>
                </w:r>
              </w:p>
            </w:tc>
          </w:tr>
          <w:tr>
            <w:trPr>
              <w:cantSplit w:val="0"/>
              <w:tblHeader w:val="0"/>
            </w:trPr>
            <w:tc>
              <w:tcPr/>
              <w:p w:rsidR="00000000" w:rsidDel="00000000" w:rsidP="00000000" w:rsidRDefault="00000000" w:rsidRPr="00000000" w14:paraId="000000E2">
                <w:pPr>
                  <w:widowControl w:val="0"/>
                  <w:jc w:val="center"/>
                  <w:rPr>
                    <w:b w:val="1"/>
                  </w:rPr>
                </w:pPr>
                <w:r w:rsidDel="00000000" w:rsidR="00000000" w:rsidRPr="00000000">
                  <w:rPr>
                    <w:b w:val="1"/>
                    <w:rtl w:val="0"/>
                  </w:rPr>
                  <w:t xml:space="preserve">Results (Outcome data)</w:t>
                </w:r>
              </w:p>
            </w:tc>
            <w:tc>
              <w:tcPr/>
              <w:p w:rsidR="00000000" w:rsidDel="00000000" w:rsidP="00000000" w:rsidRDefault="00000000" w:rsidRPr="00000000" w14:paraId="000000E3">
                <w:pPr>
                  <w:widowControl w:val="0"/>
                  <w:jc w:val="center"/>
                  <w:rPr/>
                </w:pPr>
                <w:r w:rsidDel="00000000" w:rsidR="00000000" w:rsidRPr="00000000">
                  <w:rPr>
                    <w:rtl w:val="0"/>
                  </w:rPr>
                  <w:t xml:space="preserve">15</w:t>
                </w:r>
              </w:p>
            </w:tc>
            <w:tc>
              <w:tcPr/>
              <w:p w:rsidR="00000000" w:rsidDel="00000000" w:rsidP="00000000" w:rsidRDefault="00000000" w:rsidRPr="00000000" w14:paraId="000000E4">
                <w:pPr>
                  <w:widowControl w:val="0"/>
                  <w:jc w:val="center"/>
                  <w:rPr/>
                </w:pPr>
                <w:r w:rsidDel="00000000" w:rsidR="00000000" w:rsidRPr="00000000">
                  <w:rPr>
                    <w:rtl w:val="0"/>
                  </w:rPr>
                  <w:t xml:space="preserve">Section “Clinical outcomes”</w:t>
                </w:r>
              </w:p>
            </w:tc>
            <w:tc>
              <w:tcPr/>
              <w:p w:rsidR="00000000" w:rsidDel="00000000" w:rsidP="00000000" w:rsidRDefault="00000000" w:rsidRPr="00000000" w14:paraId="000000E5">
                <w:pPr>
                  <w:jc w:val="both"/>
                  <w:rPr/>
                </w:pPr>
                <w:r w:rsidDel="00000000" w:rsidR="00000000" w:rsidRPr="00000000">
                  <w:rPr>
                    <w:rtl w:val="0"/>
                  </w:rPr>
                  <w:t xml:space="preserve">“The mean preoperative VAS score was 7.56 ± 1.50, which decreased to 1.68 ± 1.10 at 3 months. The mean reduction was 5.88 ± 2.14, corresponding to a 75.9% improvement (p &lt; 0.001).”</w:t>
                </w:r>
              </w:p>
              <w:p w:rsidR="00000000" w:rsidDel="00000000" w:rsidP="00000000" w:rsidRDefault="00000000" w:rsidRPr="00000000" w14:paraId="000000E6">
                <w:pPr>
                  <w:jc w:val="both"/>
                  <w:rPr/>
                </w:pPr>
                <w:r w:rsidDel="00000000" w:rsidR="00000000" w:rsidRPr="00000000">
                  <w:rPr>
                    <w:rtl w:val="0"/>
                  </w:rPr>
                </w:r>
              </w:p>
              <w:p w:rsidR="00000000" w:rsidDel="00000000" w:rsidP="00000000" w:rsidRDefault="00000000" w:rsidRPr="00000000" w14:paraId="000000E7">
                <w:pPr>
                  <w:jc w:val="both"/>
                  <w:rPr/>
                </w:pPr>
                <w:r w:rsidDel="00000000" w:rsidR="00000000" w:rsidRPr="00000000">
                  <w:rPr>
                    <w:rtl w:val="0"/>
                  </w:rPr>
                  <w:t xml:space="preserve">AND</w:t>
                </w:r>
              </w:p>
              <w:p w:rsidR="00000000" w:rsidDel="00000000" w:rsidP="00000000" w:rsidRDefault="00000000" w:rsidRPr="00000000" w14:paraId="000000E8">
                <w:pPr>
                  <w:jc w:val="both"/>
                  <w:rPr/>
                </w:pPr>
                <w:r w:rsidDel="00000000" w:rsidR="00000000" w:rsidRPr="00000000">
                  <w:rPr>
                    <w:rtl w:val="0"/>
                  </w:rPr>
                </w:r>
              </w:p>
              <w:p w:rsidR="00000000" w:rsidDel="00000000" w:rsidP="00000000" w:rsidRDefault="00000000" w:rsidRPr="00000000" w14:paraId="000000E9">
                <w:pPr>
                  <w:jc w:val="both"/>
                  <w:rPr/>
                </w:pPr>
                <w:r w:rsidDel="00000000" w:rsidR="00000000" w:rsidRPr="00000000">
                  <w:rPr>
                    <w:rtl w:val="0"/>
                  </w:rPr>
                  <w:t xml:space="preserve">“Preoperative ODI averaged 67.5 ± 13.1, improving to 17.5 ± 6.7 postoperatively. The mean improvement was 49.98 ± 13.3, reflecting a 73.5% functional gain (</w:t>
                </w:r>
                <w:r w:rsidDel="00000000" w:rsidR="00000000" w:rsidRPr="00000000">
                  <w:rPr>
                    <w:i w:val="1"/>
                    <w:rtl w:val="0"/>
                  </w:rPr>
                  <w:t xml:space="preserve">p</w:t>
                </w:r>
                <w:r w:rsidDel="00000000" w:rsidR="00000000" w:rsidRPr="00000000">
                  <w:rPr>
                    <w:rtl w:val="0"/>
                  </w:rPr>
                  <w:t xml:space="preserve"> &lt; 0.001)”</w:t>
                </w:r>
              </w:p>
              <w:p w:rsidR="00000000" w:rsidDel="00000000" w:rsidP="00000000" w:rsidRDefault="00000000" w:rsidRPr="00000000" w14:paraId="000000EA">
                <w:pPr>
                  <w:jc w:val="both"/>
                  <w:rPr/>
                </w:pPr>
                <w:r w:rsidDel="00000000" w:rsidR="00000000" w:rsidRPr="00000000">
                  <w:rPr>
                    <w:rtl w:val="0"/>
                  </w:rPr>
                </w:r>
              </w:p>
              <w:p w:rsidR="00000000" w:rsidDel="00000000" w:rsidP="00000000" w:rsidRDefault="00000000" w:rsidRPr="00000000" w14:paraId="000000EB">
                <w:pPr>
                  <w:jc w:val="both"/>
                  <w:rPr/>
                </w:pPr>
                <w:r w:rsidDel="00000000" w:rsidR="00000000" w:rsidRPr="00000000">
                  <w:rPr>
                    <w:rtl w:val="0"/>
                  </w:rPr>
                  <w:t xml:space="preserve">AND</w:t>
                </w:r>
              </w:p>
              <w:p w:rsidR="00000000" w:rsidDel="00000000" w:rsidP="00000000" w:rsidRDefault="00000000" w:rsidRPr="00000000" w14:paraId="000000EC">
                <w:pPr>
                  <w:jc w:val="both"/>
                  <w:rPr/>
                </w:pPr>
                <w:r w:rsidDel="00000000" w:rsidR="00000000" w:rsidRPr="00000000">
                  <w:rPr>
                    <w:rtl w:val="0"/>
                  </w:rPr>
                </w:r>
              </w:p>
              <w:p w:rsidR="00000000" w:rsidDel="00000000" w:rsidP="00000000" w:rsidRDefault="00000000" w:rsidRPr="00000000" w14:paraId="000000ED">
                <w:pPr>
                  <w:jc w:val="both"/>
                  <w:rPr/>
                </w:pPr>
                <w:r w:rsidDel="00000000" w:rsidR="00000000" w:rsidRPr="00000000">
                  <w:rPr>
                    <w:rtl w:val="0"/>
                  </w:rPr>
                  <w:t xml:space="preserve">“Quality of life (SF-36) scores increased from 46.5 ± 9.2 at baseline to 82.4 ± 7.0 at 3 months”</w:t>
                </w:r>
              </w:p>
            </w:tc>
          </w:tr>
          <w:tr>
            <w:trPr>
              <w:cantSplit w:val="0"/>
              <w:tblHeader w:val="0"/>
            </w:trPr>
            <w:tc>
              <w:tcPr/>
              <w:p w:rsidR="00000000" w:rsidDel="00000000" w:rsidP="00000000" w:rsidRDefault="00000000" w:rsidRPr="00000000" w14:paraId="000000EE">
                <w:pPr>
                  <w:widowControl w:val="0"/>
                  <w:jc w:val="center"/>
                  <w:rPr>
                    <w:b w:val="1"/>
                  </w:rPr>
                </w:pPr>
                <w:r w:rsidDel="00000000" w:rsidR="00000000" w:rsidRPr="00000000">
                  <w:rPr>
                    <w:b w:val="1"/>
                    <w:rtl w:val="0"/>
                  </w:rPr>
                  <w:t xml:space="preserve">Results (Main results)</w:t>
                </w:r>
              </w:p>
            </w:tc>
            <w:tc>
              <w:tcPr/>
              <w:p w:rsidR="00000000" w:rsidDel="00000000" w:rsidP="00000000" w:rsidRDefault="00000000" w:rsidRPr="00000000" w14:paraId="000000EF">
                <w:pPr>
                  <w:widowControl w:val="0"/>
                  <w:jc w:val="center"/>
                  <w:rPr/>
                </w:pPr>
                <w:r w:rsidDel="00000000" w:rsidR="00000000" w:rsidRPr="00000000">
                  <w:rPr>
                    <w:rtl w:val="0"/>
                  </w:rPr>
                  <w:t xml:space="preserve">16a</w:t>
                </w:r>
              </w:p>
            </w:tc>
            <w:tc>
              <w:tcPr/>
              <w:p w:rsidR="00000000" w:rsidDel="00000000" w:rsidP="00000000" w:rsidRDefault="00000000" w:rsidRPr="00000000" w14:paraId="000000F0">
                <w:pPr>
                  <w:widowControl w:val="0"/>
                  <w:jc w:val="center"/>
                  <w:rPr/>
                </w:pPr>
                <w:r w:rsidDel="00000000" w:rsidR="00000000" w:rsidRPr="00000000">
                  <w:rPr>
                    <w:rtl w:val="0"/>
                  </w:rPr>
                  <w:t xml:space="preserve">Section “Visual regression associations”</w:t>
                </w:r>
              </w:p>
              <w:p w:rsidR="00000000" w:rsidDel="00000000" w:rsidP="00000000" w:rsidRDefault="00000000" w:rsidRPr="00000000" w14:paraId="000000F1">
                <w:pPr>
                  <w:widowControl w:val="0"/>
                  <w:jc w:val="center"/>
                  <w:rPr/>
                </w:pPr>
                <w:r w:rsidDel="00000000" w:rsidR="00000000" w:rsidRPr="00000000">
                  <w:rPr>
                    <w:rtl w:val="0"/>
                  </w:rPr>
                </w:r>
              </w:p>
              <w:p w:rsidR="00000000" w:rsidDel="00000000" w:rsidP="00000000" w:rsidRDefault="00000000" w:rsidRPr="00000000" w14:paraId="000000F2">
                <w:pPr>
                  <w:widowControl w:val="0"/>
                  <w:jc w:val="center"/>
                  <w:rPr/>
                </w:pPr>
                <w:r w:rsidDel="00000000" w:rsidR="00000000" w:rsidRPr="00000000">
                  <w:rPr>
                    <w:rtl w:val="0"/>
                  </w:rPr>
                  <w:t xml:space="preserve">AND</w:t>
                </w:r>
              </w:p>
              <w:p w:rsidR="00000000" w:rsidDel="00000000" w:rsidP="00000000" w:rsidRDefault="00000000" w:rsidRPr="00000000" w14:paraId="000000F3">
                <w:pPr>
                  <w:widowControl w:val="0"/>
                  <w:jc w:val="center"/>
                  <w:rPr/>
                </w:pPr>
                <w:r w:rsidDel="00000000" w:rsidR="00000000" w:rsidRPr="00000000">
                  <w:rPr>
                    <w:rtl w:val="0"/>
                  </w:rPr>
                </w:r>
              </w:p>
              <w:p w:rsidR="00000000" w:rsidDel="00000000" w:rsidP="00000000" w:rsidRDefault="00000000" w:rsidRPr="00000000" w14:paraId="000000F4">
                <w:pPr>
                  <w:widowControl w:val="0"/>
                  <w:jc w:val="center"/>
                  <w:rPr/>
                </w:pPr>
                <w:r w:rsidDel="00000000" w:rsidR="00000000" w:rsidRPr="00000000">
                  <w:rPr>
                    <w:rtl w:val="0"/>
                  </w:rPr>
                  <w:t xml:space="preserve">Section “Tables and Figures”</w:t>
                </w:r>
              </w:p>
            </w:tc>
            <w:tc>
              <w:tcPr/>
              <w:p w:rsidR="00000000" w:rsidDel="00000000" w:rsidP="00000000" w:rsidRDefault="00000000" w:rsidRPr="00000000" w14:paraId="000000F5">
                <w:pPr>
                  <w:jc w:val="both"/>
                  <w:rPr/>
                </w:pPr>
                <w:r w:rsidDel="00000000" w:rsidR="00000000" w:rsidRPr="00000000">
                  <w:rPr>
                    <w:rtl w:val="0"/>
                  </w:rPr>
                  <w:t xml:space="preserve">“Larger erector spinae CSA was significantly associated with higher postoperative pain scores (VAS_post; β = 0.09, p = 0.001; ρ = 0.31, p = 0.0005) [Figure 3] and greater disability (ODI_post; β = 0.42, p = 0.01) [Figure 4]”</w:t>
                </w:r>
              </w:p>
            </w:tc>
          </w:tr>
          <w:tr>
            <w:trPr>
              <w:cantSplit w:val="0"/>
              <w:tblHeader w:val="0"/>
            </w:trPr>
            <w:tc>
              <w:tcPr/>
              <w:p w:rsidR="00000000" w:rsidDel="00000000" w:rsidP="00000000" w:rsidRDefault="00000000" w:rsidRPr="00000000" w14:paraId="000000F6">
                <w:pPr>
                  <w:widowControl w:val="0"/>
                  <w:jc w:val="center"/>
                  <w:rPr>
                    <w:b w:val="1"/>
                  </w:rPr>
                </w:pPr>
                <w:r w:rsidDel="00000000" w:rsidR="00000000" w:rsidRPr="00000000">
                  <w:rPr>
                    <w:b w:val="1"/>
                    <w:rtl w:val="0"/>
                  </w:rPr>
                  <w:t xml:space="preserve">Results (Main results)</w:t>
                </w:r>
              </w:p>
            </w:tc>
            <w:tc>
              <w:tcPr/>
              <w:p w:rsidR="00000000" w:rsidDel="00000000" w:rsidP="00000000" w:rsidRDefault="00000000" w:rsidRPr="00000000" w14:paraId="000000F7">
                <w:pPr>
                  <w:widowControl w:val="0"/>
                  <w:jc w:val="center"/>
                  <w:rPr/>
                </w:pPr>
                <w:r w:rsidDel="00000000" w:rsidR="00000000" w:rsidRPr="00000000">
                  <w:rPr>
                    <w:rtl w:val="0"/>
                  </w:rPr>
                  <w:t xml:space="preserve">16b</w:t>
                </w:r>
              </w:p>
            </w:tc>
            <w:tc>
              <w:tcPr/>
              <w:p w:rsidR="00000000" w:rsidDel="00000000" w:rsidP="00000000" w:rsidRDefault="00000000" w:rsidRPr="00000000" w14:paraId="000000F8">
                <w:pPr>
                  <w:widowControl w:val="0"/>
                  <w:jc w:val="center"/>
                  <w:rPr/>
                </w:pPr>
                <w:r w:rsidDel="00000000" w:rsidR="00000000" w:rsidRPr="00000000">
                  <w:rPr>
                    <w:rtl w:val="0"/>
                  </w:rPr>
                  <w:t xml:space="preserve">Section “Magnetic Resonance Imaging Analysis”</w:t>
                </w:r>
              </w:p>
            </w:tc>
            <w:tc>
              <w:tcPr/>
              <w:p w:rsidR="00000000" w:rsidDel="00000000" w:rsidP="00000000" w:rsidRDefault="00000000" w:rsidRPr="00000000" w14:paraId="000000F9">
                <w:pPr>
                  <w:jc w:val="both"/>
                  <w:rPr/>
                </w:pPr>
                <w:r w:rsidDel="00000000" w:rsidR="00000000" w:rsidRPr="00000000">
                  <w:rPr>
                    <w:rtl w:val="0"/>
                  </w:rPr>
                  <w:t xml:space="preserve">“The degree of paraspinal muscle atrophy was quantified using the percentage of fatty infiltration (FI) within the muscle's cross-sectional area. Based on clinically relevant thresholds established in prior literature for lumbar surgery, we categorized the degree of atrophy as mild (FI &lt;30%), moderate (FI 30–50%), and severe (FI &gt;50%)”</w:t>
                </w:r>
              </w:p>
            </w:tc>
          </w:tr>
          <w:tr>
            <w:trPr>
              <w:cantSplit w:val="0"/>
              <w:tblHeader w:val="0"/>
            </w:trPr>
            <w:tc>
              <w:tcPr/>
              <w:p w:rsidR="00000000" w:rsidDel="00000000" w:rsidP="00000000" w:rsidRDefault="00000000" w:rsidRPr="00000000" w14:paraId="000000FA">
                <w:pPr>
                  <w:widowControl w:val="0"/>
                  <w:jc w:val="center"/>
                  <w:rPr>
                    <w:b w:val="1"/>
                  </w:rPr>
                </w:pPr>
                <w:r w:rsidDel="00000000" w:rsidR="00000000" w:rsidRPr="00000000">
                  <w:rPr>
                    <w:b w:val="1"/>
                    <w:rtl w:val="0"/>
                  </w:rPr>
                  <w:t xml:space="preserve">Results (Main results)</w:t>
                </w:r>
              </w:p>
            </w:tc>
            <w:tc>
              <w:tcPr/>
              <w:p w:rsidR="00000000" w:rsidDel="00000000" w:rsidP="00000000" w:rsidRDefault="00000000" w:rsidRPr="00000000" w14:paraId="000000FB">
                <w:pPr>
                  <w:widowControl w:val="0"/>
                  <w:jc w:val="center"/>
                  <w:rPr/>
                </w:pPr>
                <w:r w:rsidDel="00000000" w:rsidR="00000000" w:rsidRPr="00000000">
                  <w:rPr>
                    <w:rtl w:val="0"/>
                  </w:rPr>
                  <w:t xml:space="preserve">16c</w:t>
                </w:r>
              </w:p>
            </w:tc>
            <w:tc>
              <w:tcPr/>
              <w:p w:rsidR="00000000" w:rsidDel="00000000" w:rsidP="00000000" w:rsidRDefault="00000000" w:rsidRPr="00000000" w14:paraId="000000FC">
                <w:pPr>
                  <w:widowControl w:val="0"/>
                  <w:jc w:val="center"/>
                  <w:rPr/>
                </w:pPr>
                <w:r w:rsidDel="00000000" w:rsidR="00000000" w:rsidRPr="00000000">
                  <w:rPr>
                    <w:rtl w:val="0"/>
                  </w:rPr>
                  <w:t xml:space="preserve">Not applicable</w:t>
                </w:r>
              </w:p>
            </w:tc>
            <w:tc>
              <w:tcPr/>
              <w:p w:rsidR="00000000" w:rsidDel="00000000" w:rsidP="00000000" w:rsidRDefault="00000000" w:rsidRPr="00000000" w14:paraId="000000FD">
                <w:pPr>
                  <w:jc w:val="both"/>
                  <w:rPr/>
                </w:pPr>
                <w:r w:rsidDel="00000000" w:rsidR="00000000" w:rsidRPr="00000000">
                  <w:rPr>
                    <w:rtl w:val="0"/>
                  </w:rPr>
                  <w:t xml:space="preserve">Not applicable</w:t>
                </w:r>
              </w:p>
            </w:tc>
          </w:tr>
          <w:tr>
            <w:trPr>
              <w:cantSplit w:val="0"/>
              <w:tblHeader w:val="0"/>
            </w:trPr>
            <w:tc>
              <w:tcPr/>
              <w:p w:rsidR="00000000" w:rsidDel="00000000" w:rsidP="00000000" w:rsidRDefault="00000000" w:rsidRPr="00000000" w14:paraId="000000FE">
                <w:pPr>
                  <w:widowControl w:val="0"/>
                  <w:jc w:val="center"/>
                  <w:rPr>
                    <w:b w:val="1"/>
                  </w:rPr>
                </w:pPr>
                <w:r w:rsidDel="00000000" w:rsidR="00000000" w:rsidRPr="00000000">
                  <w:rPr>
                    <w:b w:val="1"/>
                    <w:rtl w:val="0"/>
                  </w:rPr>
                  <w:t xml:space="preserve">Results (Other analysis)</w:t>
                </w:r>
              </w:p>
            </w:tc>
            <w:tc>
              <w:tcPr/>
              <w:p w:rsidR="00000000" w:rsidDel="00000000" w:rsidP="00000000" w:rsidRDefault="00000000" w:rsidRPr="00000000" w14:paraId="000000FF">
                <w:pPr>
                  <w:widowControl w:val="0"/>
                  <w:jc w:val="center"/>
                  <w:rPr/>
                </w:pPr>
                <w:r w:rsidDel="00000000" w:rsidR="00000000" w:rsidRPr="00000000">
                  <w:rPr>
                    <w:rtl w:val="0"/>
                  </w:rPr>
                  <w:t xml:space="preserve">17</w:t>
                </w:r>
              </w:p>
            </w:tc>
            <w:tc>
              <w:tcPr/>
              <w:p w:rsidR="00000000" w:rsidDel="00000000" w:rsidP="00000000" w:rsidRDefault="00000000" w:rsidRPr="00000000" w14:paraId="00000100">
                <w:pPr>
                  <w:widowControl w:val="0"/>
                  <w:jc w:val="center"/>
                  <w:rPr/>
                </w:pPr>
                <w:r w:rsidDel="00000000" w:rsidR="00000000" w:rsidRPr="00000000">
                  <w:rPr>
                    <w:rtl w:val="0"/>
                  </w:rPr>
                  <w:t xml:space="preserve">Section “Comparisons and correlations”</w:t>
                </w:r>
              </w:p>
            </w:tc>
            <w:tc>
              <w:tcPr/>
              <w:p w:rsidR="00000000" w:rsidDel="00000000" w:rsidP="00000000" w:rsidRDefault="00000000" w:rsidRPr="00000000" w14:paraId="00000101">
                <w:pPr>
                  <w:jc w:val="both"/>
                  <w:rPr/>
                </w:pPr>
                <w:r w:rsidDel="00000000" w:rsidR="00000000" w:rsidRPr="00000000">
                  <w:rPr>
                    <w:rtl w:val="0"/>
                  </w:rPr>
                  <w:t xml:space="preserve">“There were no significant gender differences in postoperative outcomes: VAS (female 1.51 vs male 1.85, p = 0.092), ODI (female 17.21 vs male 17.78, p = 0.64), or SF-36 (female 82.43 vs male 82.32, p = 0.94).”</w:t>
                </w:r>
              </w:p>
              <w:p w:rsidR="00000000" w:rsidDel="00000000" w:rsidP="00000000" w:rsidRDefault="00000000" w:rsidRPr="00000000" w14:paraId="00000102">
                <w:pPr>
                  <w:jc w:val="both"/>
                  <w:rPr/>
                </w:pPr>
                <w:r w:rsidDel="00000000" w:rsidR="00000000" w:rsidRPr="00000000">
                  <w:rPr>
                    <w:rtl w:val="0"/>
                  </w:rPr>
                </w:r>
              </w:p>
              <w:p w:rsidR="00000000" w:rsidDel="00000000" w:rsidP="00000000" w:rsidRDefault="00000000" w:rsidRPr="00000000" w14:paraId="00000103">
                <w:pPr>
                  <w:jc w:val="both"/>
                  <w:rPr/>
                </w:pPr>
                <w:r w:rsidDel="00000000" w:rsidR="00000000" w:rsidRPr="00000000">
                  <w:rPr>
                    <w:rtl w:val="0"/>
                  </w:rPr>
                  <w:t xml:space="preserve">AND</w:t>
                </w:r>
              </w:p>
              <w:p w:rsidR="00000000" w:rsidDel="00000000" w:rsidP="00000000" w:rsidRDefault="00000000" w:rsidRPr="00000000" w14:paraId="00000104">
                <w:pPr>
                  <w:jc w:val="both"/>
                  <w:rPr/>
                </w:pPr>
                <w:r w:rsidDel="00000000" w:rsidR="00000000" w:rsidRPr="00000000">
                  <w:rPr>
                    <w:rtl w:val="0"/>
                  </w:rPr>
                </w:r>
              </w:p>
              <w:p w:rsidR="00000000" w:rsidDel="00000000" w:rsidP="00000000" w:rsidRDefault="00000000" w:rsidRPr="00000000" w14:paraId="00000105">
                <w:pPr>
                  <w:jc w:val="both"/>
                  <w:rPr/>
                </w:pPr>
                <w:r w:rsidDel="00000000" w:rsidR="00000000" w:rsidRPr="00000000">
                  <w:rPr>
                    <w:rtl w:val="0"/>
                  </w:rPr>
                  <w:t xml:space="preserve">“Similarly, no significant differences were observed between patients with mild versus moderate atrophy for postoperative VAS, ODI, or SF-36 (all p &gt; 0.30).”</w:t>
                </w:r>
              </w:p>
            </w:tc>
          </w:tr>
          <w:tr>
            <w:trPr>
              <w:cantSplit w:val="0"/>
              <w:tblHeader w:val="0"/>
            </w:trPr>
            <w:tc>
              <w:tcPr/>
              <w:p w:rsidR="00000000" w:rsidDel="00000000" w:rsidP="00000000" w:rsidRDefault="00000000" w:rsidRPr="00000000" w14:paraId="00000106">
                <w:pPr>
                  <w:widowControl w:val="0"/>
                  <w:jc w:val="center"/>
                  <w:rPr>
                    <w:b w:val="1"/>
                  </w:rPr>
                </w:pPr>
                <w:r w:rsidDel="00000000" w:rsidR="00000000" w:rsidRPr="00000000">
                  <w:rPr>
                    <w:b w:val="1"/>
                    <w:rtl w:val="0"/>
                  </w:rPr>
                  <w:t xml:space="preserve">Discussion (Key results)</w:t>
                </w:r>
              </w:p>
            </w:tc>
            <w:tc>
              <w:tcPr/>
              <w:p w:rsidR="00000000" w:rsidDel="00000000" w:rsidP="00000000" w:rsidRDefault="00000000" w:rsidRPr="00000000" w14:paraId="00000107">
                <w:pPr>
                  <w:widowControl w:val="0"/>
                  <w:jc w:val="center"/>
                  <w:rPr/>
                </w:pPr>
                <w:r w:rsidDel="00000000" w:rsidR="00000000" w:rsidRPr="00000000">
                  <w:rPr>
                    <w:rtl w:val="0"/>
                  </w:rPr>
                  <w:t xml:space="preserve">18</w:t>
                </w:r>
              </w:p>
            </w:tc>
            <w:tc>
              <w:tcPr/>
              <w:p w:rsidR="00000000" w:rsidDel="00000000" w:rsidP="00000000" w:rsidRDefault="00000000" w:rsidRPr="00000000" w14:paraId="00000108">
                <w:pPr>
                  <w:widowControl w:val="0"/>
                  <w:jc w:val="center"/>
                  <w:rPr/>
                </w:pPr>
                <w:r w:rsidDel="00000000" w:rsidR="00000000" w:rsidRPr="00000000">
                  <w:rPr>
                    <w:rtl w:val="0"/>
                  </w:rPr>
                  <w:t xml:space="preserve">Section “Discussion” (first paragraph)</w:t>
                </w:r>
              </w:p>
            </w:tc>
            <w:tc>
              <w:tcPr/>
              <w:p w:rsidR="00000000" w:rsidDel="00000000" w:rsidP="00000000" w:rsidRDefault="00000000" w:rsidRPr="00000000" w14:paraId="00000109">
                <w:pPr>
                  <w:jc w:val="both"/>
                  <w:rPr/>
                </w:pPr>
                <w:r w:rsidDel="00000000" w:rsidR="00000000" w:rsidRPr="00000000">
                  <w:rPr>
                    <w:rtl w:val="0"/>
                  </w:rPr>
                  <w:t xml:space="preserve">“In this retrospective cohort of 120 patients undergoing lumbar discectomy, we observed large and clinically meaningful improvements in pain, disability, and quality of life at 3 months.”</w:t>
                </w:r>
              </w:p>
            </w:tc>
          </w:tr>
          <w:tr>
            <w:trPr>
              <w:cantSplit w:val="0"/>
              <w:tblHeader w:val="0"/>
            </w:trPr>
            <w:tc>
              <w:tcPr/>
              <w:p w:rsidR="00000000" w:rsidDel="00000000" w:rsidP="00000000" w:rsidRDefault="00000000" w:rsidRPr="00000000" w14:paraId="0000010A">
                <w:pPr>
                  <w:widowControl w:val="0"/>
                  <w:jc w:val="center"/>
                  <w:rPr>
                    <w:b w:val="1"/>
                  </w:rPr>
                </w:pPr>
                <w:r w:rsidDel="00000000" w:rsidR="00000000" w:rsidRPr="00000000">
                  <w:rPr>
                    <w:b w:val="1"/>
                    <w:rtl w:val="0"/>
                  </w:rPr>
                  <w:t xml:space="preserve">Discussion (Limitations)</w:t>
                </w:r>
              </w:p>
            </w:tc>
            <w:tc>
              <w:tcPr/>
              <w:p w:rsidR="00000000" w:rsidDel="00000000" w:rsidP="00000000" w:rsidRDefault="00000000" w:rsidRPr="00000000" w14:paraId="0000010B">
                <w:pPr>
                  <w:widowControl w:val="0"/>
                  <w:jc w:val="center"/>
                  <w:rPr/>
                </w:pPr>
                <w:r w:rsidDel="00000000" w:rsidR="00000000" w:rsidRPr="00000000">
                  <w:rPr>
                    <w:rtl w:val="0"/>
                  </w:rPr>
                  <w:t xml:space="preserve">19</w:t>
                </w:r>
              </w:p>
            </w:tc>
            <w:tc>
              <w:tcPr/>
              <w:p w:rsidR="00000000" w:rsidDel="00000000" w:rsidP="00000000" w:rsidRDefault="00000000" w:rsidRPr="00000000" w14:paraId="0000010C">
                <w:pPr>
                  <w:widowControl w:val="0"/>
                  <w:jc w:val="center"/>
                  <w:rPr/>
                </w:pPr>
                <w:r w:rsidDel="00000000" w:rsidR="00000000" w:rsidRPr="00000000">
                  <w:rPr>
                    <w:rtl w:val="0"/>
                  </w:rPr>
                  <w:t xml:space="preserve">Section “Discussion” (Final paragraph)</w:t>
                </w:r>
              </w:p>
            </w:tc>
            <w:tc>
              <w:tcPr/>
              <w:p w:rsidR="00000000" w:rsidDel="00000000" w:rsidP="00000000" w:rsidRDefault="00000000" w:rsidRPr="00000000" w14:paraId="0000010D">
                <w:pPr>
                  <w:jc w:val="both"/>
                  <w:rPr/>
                </w:pPr>
                <w:r w:rsidDel="00000000" w:rsidR="00000000" w:rsidRPr="00000000">
                  <w:rPr>
                    <w:rtl w:val="0"/>
                  </w:rPr>
                  <w:t xml:space="preserve">“Limitations include the retrospective single-center design, modest sample size, and follow-up restricted to 3 months, all of which limit generalizability and preclude causal inference. Given these constraints, the results should be considered hypothesis-generating and require validation in larger, prospective studies.”</w:t>
                </w:r>
              </w:p>
            </w:tc>
          </w:tr>
          <w:tr>
            <w:trPr>
              <w:cantSplit w:val="0"/>
              <w:tblHeader w:val="0"/>
            </w:trPr>
            <w:tc>
              <w:tcPr/>
              <w:p w:rsidR="00000000" w:rsidDel="00000000" w:rsidP="00000000" w:rsidRDefault="00000000" w:rsidRPr="00000000" w14:paraId="0000010E">
                <w:pPr>
                  <w:widowControl w:val="0"/>
                  <w:jc w:val="center"/>
                  <w:rPr>
                    <w:b w:val="1"/>
                  </w:rPr>
                </w:pPr>
                <w:r w:rsidDel="00000000" w:rsidR="00000000" w:rsidRPr="00000000">
                  <w:rPr>
                    <w:b w:val="1"/>
                    <w:rtl w:val="0"/>
                  </w:rPr>
                  <w:t xml:space="preserve">Discussion (Interpretation)</w:t>
                </w:r>
              </w:p>
            </w:tc>
            <w:tc>
              <w:tcPr/>
              <w:p w:rsidR="00000000" w:rsidDel="00000000" w:rsidP="00000000" w:rsidRDefault="00000000" w:rsidRPr="00000000" w14:paraId="0000010F">
                <w:pPr>
                  <w:widowControl w:val="0"/>
                  <w:jc w:val="center"/>
                  <w:rPr/>
                </w:pPr>
                <w:r w:rsidDel="00000000" w:rsidR="00000000" w:rsidRPr="00000000">
                  <w:rPr>
                    <w:rtl w:val="0"/>
                  </w:rPr>
                  <w:t xml:space="preserve">20</w:t>
                </w:r>
              </w:p>
            </w:tc>
            <w:tc>
              <w:tcPr/>
              <w:p w:rsidR="00000000" w:rsidDel="00000000" w:rsidP="00000000" w:rsidRDefault="00000000" w:rsidRPr="00000000" w14:paraId="00000110">
                <w:pPr>
                  <w:widowControl w:val="0"/>
                  <w:jc w:val="center"/>
                  <w:rPr/>
                </w:pPr>
                <w:r w:rsidDel="00000000" w:rsidR="00000000" w:rsidRPr="00000000">
                  <w:rPr>
                    <w:rtl w:val="0"/>
                  </w:rPr>
                  <w:t xml:space="preserve">Section “Discussion” (6th and 7th paragraphs)</w:t>
                </w:r>
              </w:p>
            </w:tc>
            <w:tc>
              <w:tcPr/>
              <w:p w:rsidR="00000000" w:rsidDel="00000000" w:rsidP="00000000" w:rsidRDefault="00000000" w:rsidRPr="00000000" w14:paraId="00000111">
                <w:pPr>
                  <w:jc w:val="both"/>
                  <w:rPr/>
                </w:pPr>
                <w:r w:rsidDel="00000000" w:rsidR="00000000" w:rsidRPr="00000000">
                  <w:rPr>
                    <w:rtl w:val="0"/>
                  </w:rPr>
                  <w:t xml:space="preserve">“First, reliance on multifidus CSA alone, as emphasized in earlier work, may be misleading; muscle-specific contributions differ, with psoas showing protective associations and erector spinae paradoxically unfavorable..”</w:t>
                </w:r>
              </w:p>
              <w:p w:rsidR="00000000" w:rsidDel="00000000" w:rsidP="00000000" w:rsidRDefault="00000000" w:rsidRPr="00000000" w14:paraId="00000112">
                <w:pPr>
                  <w:jc w:val="both"/>
                  <w:rPr/>
                </w:pPr>
                <w:r w:rsidDel="00000000" w:rsidR="00000000" w:rsidRPr="00000000">
                  <w:rPr>
                    <w:rtl w:val="0"/>
                  </w:rPr>
                </w:r>
              </w:p>
              <w:p w:rsidR="00000000" w:rsidDel="00000000" w:rsidP="00000000" w:rsidRDefault="00000000" w:rsidRPr="00000000" w14:paraId="00000113">
                <w:pPr>
                  <w:jc w:val="both"/>
                  <w:rPr/>
                </w:pPr>
                <w:r w:rsidDel="00000000" w:rsidR="00000000" w:rsidRPr="00000000">
                  <w:rPr>
                    <w:rtl w:val="0"/>
                  </w:rPr>
                  <w:t xml:space="preserve">AND</w:t>
                </w:r>
              </w:p>
              <w:p w:rsidR="00000000" w:rsidDel="00000000" w:rsidP="00000000" w:rsidRDefault="00000000" w:rsidRPr="00000000" w14:paraId="00000114">
                <w:pPr>
                  <w:jc w:val="both"/>
                  <w:rPr/>
                </w:pPr>
                <w:r w:rsidDel="00000000" w:rsidR="00000000" w:rsidRPr="00000000">
                  <w:rPr>
                    <w:rtl w:val="0"/>
                  </w:rPr>
                </w:r>
              </w:p>
              <w:p w:rsidR="00000000" w:rsidDel="00000000" w:rsidP="00000000" w:rsidRDefault="00000000" w:rsidRPr="00000000" w14:paraId="00000115">
                <w:pPr>
                  <w:jc w:val="both"/>
                  <w:rPr/>
                </w:pPr>
                <w:r w:rsidDel="00000000" w:rsidR="00000000" w:rsidRPr="00000000">
                  <w:rPr>
                    <w:rtl w:val="0"/>
                  </w:rPr>
                  <w:t xml:space="preserve">“Lu et al. demonstrated that greater multifidus CSA reduction correlated with less pain improvement, but baseline CSA had no consistent predictive value”</w:t>
                </w:r>
              </w:p>
            </w:tc>
          </w:tr>
          <w:tr>
            <w:trPr>
              <w:cantSplit w:val="0"/>
              <w:tblHeader w:val="0"/>
            </w:trPr>
            <w:tc>
              <w:tcPr/>
              <w:p w:rsidR="00000000" w:rsidDel="00000000" w:rsidP="00000000" w:rsidRDefault="00000000" w:rsidRPr="00000000" w14:paraId="00000116">
                <w:pPr>
                  <w:widowControl w:val="0"/>
                  <w:jc w:val="center"/>
                  <w:rPr>
                    <w:b w:val="1"/>
                  </w:rPr>
                </w:pPr>
                <w:r w:rsidDel="00000000" w:rsidR="00000000" w:rsidRPr="00000000">
                  <w:rPr>
                    <w:b w:val="1"/>
                    <w:rtl w:val="0"/>
                  </w:rPr>
                  <w:t xml:space="preserve">Discussion (Generalisability)</w:t>
                </w:r>
              </w:p>
            </w:tc>
            <w:tc>
              <w:tcPr/>
              <w:p w:rsidR="00000000" w:rsidDel="00000000" w:rsidP="00000000" w:rsidRDefault="00000000" w:rsidRPr="00000000" w14:paraId="00000117">
                <w:pPr>
                  <w:widowControl w:val="0"/>
                  <w:jc w:val="center"/>
                  <w:rPr/>
                </w:pPr>
                <w:r w:rsidDel="00000000" w:rsidR="00000000" w:rsidRPr="00000000">
                  <w:rPr>
                    <w:rtl w:val="0"/>
                  </w:rPr>
                  <w:t xml:space="preserve">21</w:t>
                </w:r>
              </w:p>
            </w:tc>
            <w:tc>
              <w:tcPr/>
              <w:p w:rsidR="00000000" w:rsidDel="00000000" w:rsidP="00000000" w:rsidRDefault="00000000" w:rsidRPr="00000000" w14:paraId="00000118">
                <w:pPr>
                  <w:widowControl w:val="0"/>
                  <w:jc w:val="center"/>
                  <w:rPr/>
                </w:pPr>
                <w:r w:rsidDel="00000000" w:rsidR="00000000" w:rsidRPr="00000000">
                  <w:rPr>
                    <w:rtl w:val="0"/>
                  </w:rPr>
                  <w:t xml:space="preserve">Section “Discussion” (final paragraph)</w:t>
                </w:r>
              </w:p>
            </w:tc>
            <w:tc>
              <w:tcPr/>
              <w:p w:rsidR="00000000" w:rsidDel="00000000" w:rsidP="00000000" w:rsidRDefault="00000000" w:rsidRPr="00000000" w14:paraId="00000119">
                <w:pPr>
                  <w:jc w:val="both"/>
                  <w:rPr/>
                </w:pPr>
                <w:r w:rsidDel="00000000" w:rsidR="00000000" w:rsidRPr="00000000">
                  <w:rPr>
                    <w:rtl w:val="0"/>
                  </w:rPr>
                  <w:t xml:space="preserve">“Given these constraints, the results should be considered hypothesis-generating and require validation in larger, prospective studies”</w:t>
                </w:r>
              </w:p>
            </w:tc>
          </w:tr>
          <w:tr>
            <w:trPr>
              <w:cantSplit w:val="0"/>
              <w:tblHeader w:val="0"/>
            </w:trPr>
            <w:tc>
              <w:tcPr/>
              <w:p w:rsidR="00000000" w:rsidDel="00000000" w:rsidP="00000000" w:rsidRDefault="00000000" w:rsidRPr="00000000" w14:paraId="0000011A">
                <w:pPr>
                  <w:widowControl w:val="0"/>
                  <w:jc w:val="center"/>
                  <w:rPr>
                    <w:b w:val="1"/>
                  </w:rPr>
                </w:pPr>
                <w:r w:rsidDel="00000000" w:rsidR="00000000" w:rsidRPr="00000000">
                  <w:rPr>
                    <w:b w:val="1"/>
                    <w:rtl w:val="0"/>
                  </w:rPr>
                  <w:t xml:space="preserve">Other information</w:t>
                </w:r>
              </w:p>
            </w:tc>
            <w:tc>
              <w:tcPr/>
              <w:p w:rsidR="00000000" w:rsidDel="00000000" w:rsidP="00000000" w:rsidRDefault="00000000" w:rsidRPr="00000000" w14:paraId="0000011B">
                <w:pPr>
                  <w:widowControl w:val="0"/>
                  <w:jc w:val="center"/>
                  <w:rPr/>
                </w:pPr>
                <w:r w:rsidDel="00000000" w:rsidR="00000000" w:rsidRPr="00000000">
                  <w:rPr>
                    <w:rtl w:val="0"/>
                  </w:rPr>
                  <w:t xml:space="preserve">22</w:t>
                </w:r>
              </w:p>
            </w:tc>
            <w:tc>
              <w:tcPr/>
              <w:p w:rsidR="00000000" w:rsidDel="00000000" w:rsidP="00000000" w:rsidRDefault="00000000" w:rsidRPr="00000000" w14:paraId="0000011C">
                <w:pPr>
                  <w:widowControl w:val="0"/>
                  <w:jc w:val="center"/>
                  <w:rPr/>
                </w:pPr>
                <w:r w:rsidDel="00000000" w:rsidR="00000000" w:rsidRPr="00000000">
                  <w:rPr>
                    <w:rtl w:val="0"/>
                  </w:rPr>
                  <w:t xml:space="preserve">Section “Sources of funding”</w:t>
                </w:r>
              </w:p>
            </w:tc>
            <w:tc>
              <w:tcPr/>
              <w:p w:rsidR="00000000" w:rsidDel="00000000" w:rsidP="00000000" w:rsidRDefault="00000000" w:rsidRPr="00000000" w14:paraId="0000011D">
                <w:pPr>
                  <w:jc w:val="both"/>
                  <w:rPr/>
                </w:pPr>
                <w:r w:rsidDel="00000000" w:rsidR="00000000" w:rsidRPr="00000000">
                  <w:rPr>
                    <w:rtl w:val="0"/>
                  </w:rPr>
                  <w:t xml:space="preserve">“</w:t>
                </w:r>
                <w:r w:rsidDel="00000000" w:rsidR="00000000" w:rsidRPr="00000000">
                  <w:rPr>
                    <w:color w:val="1b1b1b"/>
                    <w:highlight w:val="white"/>
                    <w:rtl w:val="0"/>
                  </w:rPr>
                  <w:t xml:space="preserve">This research did not receive any specific grant from funding agencies in the public, commercial, or not-for-profit sectors.”</w:t>
                </w:r>
                <w:r w:rsidDel="00000000" w:rsidR="00000000" w:rsidRPr="00000000">
                  <w:rPr>
                    <w:rtl w:val="0"/>
                  </w:rPr>
                </w:r>
              </w:p>
            </w:tc>
          </w:tr>
        </w:tbl>
      </w:sdtContent>
    </w:sdt>
    <w:p w:rsidR="00000000" w:rsidDel="00000000" w:rsidP="00000000" w:rsidRDefault="00000000" w:rsidRPr="00000000" w14:paraId="0000011E">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pPr>
      <w:r w:rsidDel="00000000" w:rsidR="00000000" w:rsidRPr="00000000">
        <w:rPr>
          <w:rtl w:val="0"/>
        </w:rPr>
      </w:r>
    </w:p>
    <w:sectPr>
      <w:footerReference r:id="rId7" w:type="default"/>
      <w:footerReference r:id="rId8" w:type="even"/>
      <w:pgSz w:h="16834" w:w="11909" w:orient="portrait"/>
      <w:pgMar w:bottom="899" w:top="899"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name w:val="Standard"/>
    <w:next w:val="Standard"/>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Überschrift1">
    <w:name w:val="Überschrift 1"/>
    <w:basedOn w:val="Standard"/>
    <w:next w:val="Standard"/>
    <w:autoRedefine w:val="0"/>
    <w:hidden w:val="0"/>
    <w:qFormat w:val="0"/>
    <w:pPr>
      <w:keepNext w:val="1"/>
      <w:suppressAutoHyphens w:val="1"/>
      <w:spacing w:after="60" w:before="240" w:line="300" w:lineRule="atLeast"/>
      <w:ind w:leftChars="-1" w:rightChars="0" w:firstLineChars="-1"/>
      <w:textDirection w:val="btLr"/>
      <w:textAlignment w:val="top"/>
      <w:outlineLvl w:val="0"/>
    </w:pPr>
    <w:rPr>
      <w:rFonts w:ascii="Arial" w:hAnsi="Arial"/>
      <w:b w:val="1"/>
      <w:bCs w:val="1"/>
      <w:w w:val="100"/>
      <w:kern w:val="32"/>
      <w:position w:val="-1"/>
      <w:sz w:val="32"/>
      <w:szCs w:val="32"/>
      <w:effect w:val="none"/>
      <w:vertAlign w:val="baseline"/>
      <w:cs w:val="0"/>
      <w:em w:val="none"/>
      <w:lang w:bidi="ar-SA" w:eastAsia="en-US" w:val="en-GB"/>
    </w:rPr>
  </w:style>
  <w:style w:type="paragraph" w:styleId="Überschrift2">
    <w:name w:val="Überschrift 2"/>
    <w:basedOn w:val="Standard"/>
    <w:next w:val="Standard"/>
    <w:autoRedefine w:val="0"/>
    <w:hidden w:val="0"/>
    <w:qFormat w:val="0"/>
    <w:pPr>
      <w:keepNext w:val="1"/>
      <w:numPr>
        <w:ilvl w:val="1"/>
        <w:numId w:val="5"/>
      </w:numPr>
      <w:suppressAutoHyphens w:val="1"/>
      <w:spacing w:after="60" w:before="240" w:line="240" w:lineRule="auto"/>
      <w:ind w:leftChars="-1" w:rightChars="0" w:firstLineChars="-1"/>
      <w:textDirection w:val="btLr"/>
      <w:textAlignment w:val="top"/>
      <w:outlineLvl w:val="1"/>
    </w:pPr>
    <w:rPr>
      <w:rFonts w:ascii="Arial" w:hAnsi="Arial"/>
      <w:b w:val="1"/>
      <w:i w:val="1"/>
      <w:w w:val="100"/>
      <w:position w:val="-1"/>
      <w:sz w:val="24"/>
      <w:effect w:val="none"/>
      <w:vertAlign w:val="baseline"/>
      <w:cs w:val="0"/>
      <w:em w:val="none"/>
      <w:lang w:bidi="ar-SA" w:eastAsia="en-US" w:val="en-GB"/>
    </w:rPr>
  </w:style>
  <w:style w:type="paragraph" w:styleId="Überschrift3">
    <w:name w:val="Überschrift 3"/>
    <w:basedOn w:val="Standard"/>
    <w:next w:val="Standard"/>
    <w:autoRedefine w:val="0"/>
    <w:hidden w:val="0"/>
    <w:qFormat w:val="0"/>
    <w:pPr>
      <w:keepNext w:val="1"/>
      <w:numPr>
        <w:ilvl w:val="2"/>
        <w:numId w:val="5"/>
      </w:numPr>
      <w:suppressAutoHyphens w:val="1"/>
      <w:spacing w:after="60" w:before="240" w:line="240" w:lineRule="auto"/>
      <w:ind w:leftChars="-1" w:rightChars="0" w:firstLineChars="-1"/>
      <w:textDirection w:val="btLr"/>
      <w:textAlignment w:val="top"/>
      <w:outlineLvl w:val="2"/>
    </w:pPr>
    <w:rPr>
      <w:rFonts w:ascii="Arial" w:hAnsi="Arial"/>
      <w:w w:val="100"/>
      <w:position w:val="-1"/>
      <w:sz w:val="24"/>
      <w:effect w:val="none"/>
      <w:vertAlign w:val="baseline"/>
      <w:cs w:val="0"/>
      <w:em w:val="none"/>
      <w:lang w:bidi="ar-SA" w:eastAsia="en-US" w:val="en-GB"/>
    </w:rPr>
  </w:style>
  <w:style w:type="paragraph" w:styleId="Überschrift4">
    <w:name w:val="Überschrift 4"/>
    <w:basedOn w:val="Standard"/>
    <w:next w:val="Standard"/>
    <w:autoRedefine w:val="0"/>
    <w:hidden w:val="0"/>
    <w:qFormat w:val="0"/>
    <w:pPr>
      <w:keepNext w:val="1"/>
      <w:numPr>
        <w:ilvl w:val="3"/>
        <w:numId w:val="5"/>
      </w:numPr>
      <w:suppressAutoHyphens w:val="1"/>
      <w:spacing w:after="60" w:before="240" w:line="240" w:lineRule="auto"/>
      <w:ind w:leftChars="-1" w:rightChars="0" w:firstLineChars="-1"/>
      <w:textDirection w:val="btLr"/>
      <w:textAlignment w:val="top"/>
      <w:outlineLvl w:val="3"/>
    </w:pPr>
    <w:rPr>
      <w:rFonts w:ascii="Arial" w:hAnsi="Arial"/>
      <w:b w:val="1"/>
      <w:w w:val="100"/>
      <w:position w:val="-1"/>
      <w:sz w:val="24"/>
      <w:effect w:val="none"/>
      <w:vertAlign w:val="baseline"/>
      <w:cs w:val="0"/>
      <w:em w:val="none"/>
      <w:lang w:bidi="ar-SA" w:eastAsia="en-US" w:val="en-GB"/>
    </w:rPr>
  </w:style>
  <w:style w:type="paragraph" w:styleId="Überschrift5">
    <w:name w:val="Überschrift 5"/>
    <w:basedOn w:val="Standard"/>
    <w:next w:val="Standard"/>
    <w:autoRedefine w:val="0"/>
    <w:hidden w:val="0"/>
    <w:qFormat w:val="0"/>
    <w:pPr>
      <w:numPr>
        <w:ilvl w:val="4"/>
        <w:numId w:val="5"/>
      </w:numPr>
      <w:suppressAutoHyphens w:val="1"/>
      <w:spacing w:after="60" w:before="240" w:line="240" w:lineRule="auto"/>
      <w:ind w:leftChars="-1" w:rightChars="0" w:firstLineChars="-1"/>
      <w:textDirection w:val="btLr"/>
      <w:textAlignment w:val="top"/>
      <w:outlineLvl w:val="4"/>
    </w:pPr>
    <w:rPr>
      <w:w w:val="100"/>
      <w:position w:val="-1"/>
      <w:sz w:val="22"/>
      <w:effect w:val="none"/>
      <w:vertAlign w:val="baseline"/>
      <w:cs w:val="0"/>
      <w:em w:val="none"/>
      <w:lang w:bidi="ar-SA" w:eastAsia="en-US" w:val="en-GB"/>
    </w:rPr>
  </w:style>
  <w:style w:type="paragraph" w:styleId="Überschrift6">
    <w:name w:val="Überschrift 6"/>
    <w:basedOn w:val="Standard"/>
    <w:next w:val="Standard"/>
    <w:autoRedefine w:val="0"/>
    <w:hidden w:val="0"/>
    <w:qFormat w:val="0"/>
    <w:pPr>
      <w:numPr>
        <w:ilvl w:val="5"/>
        <w:numId w:val="5"/>
      </w:numPr>
      <w:suppressAutoHyphens w:val="1"/>
      <w:spacing w:after="60" w:before="240" w:line="240" w:lineRule="auto"/>
      <w:ind w:leftChars="-1" w:rightChars="0" w:firstLineChars="-1"/>
      <w:textDirection w:val="btLr"/>
      <w:textAlignment w:val="top"/>
      <w:outlineLvl w:val="5"/>
    </w:pPr>
    <w:rPr>
      <w:i w:val="1"/>
      <w:w w:val="100"/>
      <w:position w:val="-1"/>
      <w:sz w:val="22"/>
      <w:effect w:val="none"/>
      <w:vertAlign w:val="baseline"/>
      <w:cs w:val="0"/>
      <w:em w:val="none"/>
      <w:lang w:bidi="ar-SA" w:eastAsia="en-US" w:val="en-GB"/>
    </w:rPr>
  </w:style>
  <w:style w:type="paragraph" w:styleId="Überschrift7">
    <w:name w:val="Überschrift 7"/>
    <w:basedOn w:val="Standard"/>
    <w:next w:val="Standard"/>
    <w:autoRedefine w:val="0"/>
    <w:hidden w:val="0"/>
    <w:qFormat w:val="0"/>
    <w:pPr>
      <w:numPr>
        <w:ilvl w:val="6"/>
        <w:numId w:val="5"/>
      </w:numPr>
      <w:suppressAutoHyphens w:val="1"/>
      <w:spacing w:after="60" w:before="240" w:line="240" w:lineRule="auto"/>
      <w:ind w:leftChars="-1" w:rightChars="0" w:firstLineChars="-1"/>
      <w:textDirection w:val="btLr"/>
      <w:textAlignment w:val="top"/>
      <w:outlineLvl w:val="6"/>
    </w:pPr>
    <w:rPr>
      <w:rFonts w:ascii="Arial" w:hAnsi="Arial"/>
      <w:w w:val="100"/>
      <w:position w:val="-1"/>
      <w:sz w:val="20"/>
      <w:effect w:val="none"/>
      <w:vertAlign w:val="baseline"/>
      <w:cs w:val="0"/>
      <w:em w:val="none"/>
      <w:lang w:bidi="ar-SA" w:eastAsia="en-US" w:val="en-GB"/>
    </w:rPr>
  </w:style>
  <w:style w:type="paragraph" w:styleId="Überschrift8">
    <w:name w:val="Überschrift 8"/>
    <w:basedOn w:val="Standard"/>
    <w:next w:val="Standard"/>
    <w:autoRedefine w:val="0"/>
    <w:hidden w:val="0"/>
    <w:qFormat w:val="0"/>
    <w:pPr>
      <w:numPr>
        <w:ilvl w:val="7"/>
        <w:numId w:val="5"/>
      </w:numPr>
      <w:suppressAutoHyphens w:val="1"/>
      <w:spacing w:after="60" w:before="240" w:line="240" w:lineRule="auto"/>
      <w:ind w:leftChars="-1" w:rightChars="0" w:firstLineChars="-1"/>
      <w:textDirection w:val="btLr"/>
      <w:textAlignment w:val="top"/>
      <w:outlineLvl w:val="7"/>
    </w:pPr>
    <w:rPr>
      <w:rFonts w:ascii="Arial" w:hAnsi="Arial"/>
      <w:i w:val="1"/>
      <w:w w:val="100"/>
      <w:position w:val="-1"/>
      <w:sz w:val="20"/>
      <w:effect w:val="none"/>
      <w:vertAlign w:val="baseline"/>
      <w:cs w:val="0"/>
      <w:em w:val="none"/>
      <w:lang w:bidi="ar-SA" w:eastAsia="en-US" w:val="en-GB"/>
    </w:rPr>
  </w:style>
  <w:style w:type="paragraph" w:styleId="Überschrift9">
    <w:name w:val="Überschrift 9"/>
    <w:basedOn w:val="Standard"/>
    <w:next w:val="Standard"/>
    <w:autoRedefine w:val="0"/>
    <w:hidden w:val="0"/>
    <w:qFormat w:val="0"/>
    <w:pPr>
      <w:numPr>
        <w:ilvl w:val="8"/>
        <w:numId w:val="5"/>
      </w:numPr>
      <w:suppressAutoHyphens w:val="1"/>
      <w:spacing w:after="60" w:before="240" w:line="240" w:lineRule="auto"/>
      <w:ind w:leftChars="-1" w:rightChars="0" w:firstLineChars="-1"/>
      <w:textDirection w:val="btLr"/>
      <w:textAlignment w:val="top"/>
      <w:outlineLvl w:val="8"/>
    </w:pPr>
    <w:rPr>
      <w:rFonts w:ascii="Arial" w:hAnsi="Arial"/>
      <w:b w:val="1"/>
      <w:i w:val="1"/>
      <w:w w:val="100"/>
      <w:position w:val="-1"/>
      <w:sz w:val="18"/>
      <w:effect w:val="none"/>
      <w:vertAlign w:val="baseline"/>
      <w:cs w:val="0"/>
      <w:em w:val="none"/>
      <w:lang w:bidi="ar-SA" w:eastAsia="en-US" w:val="en-GB"/>
    </w:rPr>
  </w:style>
  <w:style w:type="character" w:styleId="Absatz-Standardschriftart">
    <w:name w:val="Absatz-Standardschriftart"/>
    <w:next w:val="Absatz-Standardschriftart"/>
    <w:autoRedefine w:val="0"/>
    <w:hidden w:val="0"/>
    <w:qFormat w:val="0"/>
    <w:rPr>
      <w:w w:val="100"/>
      <w:position w:val="-1"/>
      <w:effect w:val="none"/>
      <w:vertAlign w:val="baseline"/>
      <w:cs w:val="0"/>
      <w:em w:val="none"/>
      <w:lang/>
    </w:rPr>
  </w:style>
  <w:style w:type="table" w:styleId="NormaleTabelle">
    <w:name w:val="Normale Tabelle"/>
    <w:next w:val="NormaleTabel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NormaleTabelle"/>
      <w:jc w:val="left"/>
      <w:tblInd w:w="0.0" w:type="dxa"/>
      <w:tblCellMar>
        <w:top w:w="0.0" w:type="dxa"/>
        <w:left w:w="108.0" w:type="dxa"/>
        <w:bottom w:w="0.0" w:type="dxa"/>
        <w:right w:w="108.0" w:type="dxa"/>
      </w:tblCellMar>
    </w:tblPr>
  </w:style>
  <w:style w:type="numbering" w:styleId="KeineListe">
    <w:name w:val="Keine Liste"/>
    <w:next w:val="KeineListe"/>
    <w:autoRedefine w:val="0"/>
    <w:hidden w:val="0"/>
    <w:qFormat w:val="0"/>
    <w:pPr>
      <w:suppressAutoHyphens w:val="1"/>
      <w:spacing w:line="1" w:lineRule="atLeast"/>
      <w:ind w:leftChars="-1" w:rightChars="0" w:firstLineChars="-1"/>
      <w:textDirection w:val="btLr"/>
      <w:textAlignment w:val="top"/>
      <w:outlineLvl w:val="0"/>
    </w:pPr>
  </w:style>
  <w:style w:type="paragraph" w:styleId="Textkörper-Zeileneinzug">
    <w:name w:val="Textkörper-Zeileneinzug"/>
    <w:basedOn w:val="Standard"/>
    <w:next w:val="Textkörper-Zeileneinzug"/>
    <w:autoRedefine w:val="0"/>
    <w:hidden w:val="0"/>
    <w:qFormat w:val="0"/>
    <w:pPr>
      <w:suppressAutoHyphens w:val="1"/>
      <w:spacing w:after="120" w:line="300" w:lineRule="atLeast"/>
      <w:ind w:left="283"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Sprechblasentext">
    <w:name w:val="Sprechblasentext"/>
    <w:basedOn w:val="Standard"/>
    <w:next w:val="Sprechblasentext"/>
    <w:autoRedefine w:val="0"/>
    <w:hidden w:val="0"/>
    <w:qFormat w:val="0"/>
    <w:pPr>
      <w:suppressAutoHyphens w:val="1"/>
      <w:spacing w:line="300"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paragraph" w:styleId="Fußzeile">
    <w:name w:val="Fußzeile"/>
    <w:basedOn w:val="Standard"/>
    <w:next w:val="Fußzeile"/>
    <w:autoRedefine w:val="0"/>
    <w:hidden w:val="0"/>
    <w:qFormat w:val="0"/>
    <w:pPr>
      <w:tabs>
        <w:tab w:val="center" w:leader="none" w:pos="4153"/>
        <w:tab w:val="right" w:leader="none" w:pos="8306"/>
      </w:tabs>
      <w:suppressAutoHyphens w:val="1"/>
      <w:spacing w:line="240" w:lineRule="auto"/>
      <w:ind w:leftChars="-1" w:rightChars="0" w:firstLineChars="-1"/>
      <w:textDirection w:val="btLr"/>
      <w:textAlignment w:val="top"/>
      <w:outlineLvl w:val="0"/>
    </w:pPr>
    <w:rPr>
      <w:rFonts w:ascii="Arial" w:hAnsi="Arial"/>
      <w:w w:val="100"/>
      <w:position w:val="-1"/>
      <w:sz w:val="20"/>
      <w:effect w:val="none"/>
      <w:vertAlign w:val="baseline"/>
      <w:cs w:val="0"/>
      <w:em w:val="none"/>
      <w:lang w:bidi="ar-SA" w:eastAsia="en-US" w:val="en-GB"/>
    </w:rPr>
  </w:style>
  <w:style w:type="character" w:styleId="Seitenzahl">
    <w:name w:val="Seitenzahl"/>
    <w:basedOn w:val="Absatz-Standardschriftart"/>
    <w:next w:val="Seitenzahl"/>
    <w:autoRedefine w:val="0"/>
    <w:hidden w:val="0"/>
    <w:qFormat w:val="0"/>
    <w:rPr>
      <w:w w:val="100"/>
      <w:position w:val="-1"/>
      <w:effect w:val="none"/>
      <w:vertAlign w:val="baseline"/>
      <w:cs w:val="0"/>
      <w:em w:val="none"/>
      <w:lang/>
    </w:rPr>
  </w:style>
  <w:style w:type="paragraph" w:styleId="Kopfzeile">
    <w:name w:val="Kopfzeile"/>
    <w:basedOn w:val="Standard"/>
    <w:next w:val="Kopfzeile"/>
    <w:autoRedefine w:val="0"/>
    <w:hidden w:val="0"/>
    <w:qFormat w:val="0"/>
    <w:pPr>
      <w:tabs>
        <w:tab w:val="center" w:leader="none" w:pos="4153"/>
        <w:tab w:val="right" w:leader="none" w:pos="8306"/>
      </w:tabs>
      <w:suppressAutoHyphens w:val="1"/>
      <w:spacing w:line="240" w:lineRule="auto"/>
      <w:ind w:leftChars="-1" w:rightChars="0" w:firstLineChars="-1"/>
      <w:textDirection w:val="btLr"/>
      <w:textAlignment w:val="top"/>
      <w:outlineLvl w:val="0"/>
    </w:pPr>
    <w:rPr>
      <w:w w:val="100"/>
      <w:position w:val="-1"/>
      <w:sz w:val="18"/>
      <w:effect w:val="none"/>
      <w:vertAlign w:val="baseline"/>
      <w:cs w:val="0"/>
      <w:em w:val="none"/>
      <w:lang w:bidi="ar-SA" w:eastAsia="en-US" w:val="en-GB"/>
    </w:rPr>
  </w:style>
  <w:style w:type="paragraph" w:styleId="Fußnotentext">
    <w:name w:val="Fußnotentext"/>
    <w:basedOn w:val="Standard"/>
    <w:next w:val="Fußnotentext"/>
    <w:autoRedefine w:val="0"/>
    <w:hidden w:val="0"/>
    <w:qFormat w:val="0"/>
    <w:pPr>
      <w:suppressAutoHyphens w:val="1"/>
      <w:spacing w:line="240" w:lineRule="auto"/>
      <w:ind w:leftChars="-1" w:rightChars="0" w:firstLineChars="-1"/>
      <w:textDirection w:val="btLr"/>
      <w:textAlignment w:val="top"/>
      <w:outlineLvl w:val="0"/>
    </w:pPr>
    <w:rPr>
      <w:w w:val="100"/>
      <w:position w:val="-1"/>
      <w:sz w:val="20"/>
      <w:effect w:val="none"/>
      <w:vertAlign w:val="baseline"/>
      <w:cs w:val="0"/>
      <w:em w:val="none"/>
      <w:lang w:bidi="ar-SA" w:eastAsia="en-US" w:val="en-GB"/>
    </w:rPr>
  </w:style>
  <w:style w:type="paragraph" w:styleId="AmendmentNote">
    <w:name w:val="AmendmentNote"/>
    <w:basedOn w:val="MoreInfo"/>
    <w:next w:val="AmendmentNote"/>
    <w:autoRedefine w:val="0"/>
    <w:hidden w:val="0"/>
    <w:qFormat w:val="0"/>
    <w:pPr>
      <w:suppressAutoHyphens w:val="1"/>
      <w:spacing w:before="120"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NurText">
    <w:name w:val="Nur Text"/>
    <w:basedOn w:val="Standard"/>
    <w:next w:val="NurText"/>
    <w:autoRedefine w:val="0"/>
    <w:hidden w:val="0"/>
    <w:qFormat w:val="0"/>
    <w:pPr>
      <w:suppressAutoHyphens w:val="1"/>
      <w:spacing w:line="300" w:lineRule="atLeast"/>
      <w:ind w:leftChars="-1" w:rightChars="0" w:firstLineChars="-1"/>
      <w:textDirection w:val="btLr"/>
      <w:textAlignment w:val="top"/>
      <w:outlineLvl w:val="0"/>
    </w:pPr>
    <w:rPr>
      <w:rFonts w:ascii="Courier New" w:hAnsi="Courier New"/>
      <w:w w:val="100"/>
      <w:position w:val="-1"/>
      <w:sz w:val="20"/>
      <w:effect w:val="none"/>
      <w:vertAlign w:val="baseline"/>
      <w:cs w:val="0"/>
      <w:em w:val="none"/>
      <w:lang w:bidi="ar-SA" w:eastAsia="en-US" w:val="en-GB"/>
    </w:rPr>
  </w:style>
  <w:style w:type="paragraph" w:styleId="Abbreviations">
    <w:name w:val="Abbreviations"/>
    <w:basedOn w:val="Standard"/>
    <w:next w:val="Abbreviations"/>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bstractPara">
    <w:name w:val="AbstractPara"/>
    <w:basedOn w:val="Standard"/>
    <w:next w:val="AbstractPara"/>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bstractTitle">
    <w:name w:val="AbstractTitle"/>
    <w:basedOn w:val="Standard"/>
    <w:next w:val="AbstractPara"/>
    <w:autoRedefine w:val="0"/>
    <w:hidden w:val="0"/>
    <w:qFormat w:val="0"/>
    <w:pPr>
      <w:suppressAutoHyphens w:val="1"/>
      <w:spacing w:before="120" w:line="240" w:lineRule="atLeast"/>
      <w:ind w:leftChars="-1" w:rightChars="0" w:firstLineChars="-1"/>
      <w:textDirection w:val="btLr"/>
      <w:textAlignment w:val="top"/>
      <w:outlineLvl w:val="1"/>
    </w:pPr>
    <w:rPr>
      <w:b w:val="1"/>
      <w:w w:val="100"/>
      <w:position w:val="-1"/>
      <w:sz w:val="26"/>
      <w:effect w:val="none"/>
      <w:vertAlign w:val="baseline"/>
      <w:cs w:val="0"/>
      <w:em w:val="none"/>
      <w:lang w:bidi="ar-SA" w:eastAsia="en-US" w:val="en-GB"/>
    </w:rPr>
  </w:style>
  <w:style w:type="paragraph" w:styleId="Accepted">
    <w:name w:val="Accepted"/>
    <w:basedOn w:val="Standard"/>
    <w:next w:val="Accepted"/>
    <w:autoRedefine w:val="0"/>
    <w:hidden w:val="0"/>
    <w:qFormat w:val="0"/>
    <w:pPr>
      <w:suppressAutoHyphens w:val="1"/>
      <w:spacing w:before="120" w:line="24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cknowledge">
    <w:name w:val="Acknowledge"/>
    <w:basedOn w:val="Standard"/>
    <w:next w:val="Acknowledge"/>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ddress">
    <w:name w:val="Address"/>
    <w:basedOn w:val="Standard"/>
    <w:next w:val="Address"/>
    <w:autoRedefine w:val="0"/>
    <w:hidden w:val="0"/>
    <w:qFormat w:val="0"/>
    <w:pPr>
      <w:suppressAutoHyphens w:val="1"/>
      <w:spacing w:before="80" w:line="240" w:lineRule="auto"/>
      <w:ind w:leftChars="-1" w:rightChars="0" w:firstLineChars="-1"/>
      <w:textDirection w:val="btLr"/>
      <w:textAlignment w:val="top"/>
      <w:outlineLvl w:val="0"/>
    </w:pPr>
    <w:rPr>
      <w:b w:val="1"/>
      <w:w w:val="100"/>
      <w:position w:val="-1"/>
      <w:sz w:val="24"/>
      <w:effect w:val="none"/>
      <w:vertAlign w:val="baseline"/>
      <w:cs w:val="0"/>
      <w:em w:val="none"/>
      <w:lang w:bidi="ar-SA" w:eastAsia="en-US" w:val="en-GB"/>
    </w:rPr>
  </w:style>
  <w:style w:type="paragraph" w:styleId="Author">
    <w:name w:val="Author"/>
    <w:basedOn w:val="Standard"/>
    <w:next w:val="Standard"/>
    <w:autoRedefine w:val="0"/>
    <w:hidden w:val="0"/>
    <w:qFormat w:val="0"/>
    <w:pPr>
      <w:suppressAutoHyphens w:val="1"/>
      <w:spacing w:before="80"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uthoredBy">
    <w:name w:val="AuthoredBy"/>
    <w:basedOn w:val="Standard"/>
    <w:next w:val="AuthoredBy"/>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Banner">
    <w:name w:val="Banner"/>
    <w:basedOn w:val="Standard"/>
    <w:next w:val="Banner"/>
    <w:autoRedefine w:val="0"/>
    <w:hidden w:val="0"/>
    <w:qFormat w:val="0"/>
    <w:pPr>
      <w:suppressAutoHyphens w:val="1"/>
      <w:spacing w:before="120" w:line="280" w:lineRule="atLeast"/>
      <w:ind w:leftChars="-1" w:rightChars="0" w:firstLineChars="-1"/>
      <w:textDirection w:val="btLr"/>
      <w:textAlignment w:val="top"/>
      <w:outlineLvl w:val="0"/>
    </w:pPr>
    <w:rPr>
      <w:i w:val="1"/>
      <w:w w:val="100"/>
      <w:position w:val="-1"/>
      <w:sz w:val="28"/>
      <w:effect w:val="none"/>
      <w:vertAlign w:val="baseline"/>
      <w:cs w:val="0"/>
      <w:em w:val="none"/>
      <w:lang w:bidi="ar-SA" w:eastAsia="en-US" w:val="en-GB"/>
    </w:rPr>
  </w:style>
  <w:style w:type="paragraph" w:styleId="BoxEnd">
    <w:name w:val="BoxEnd"/>
    <w:basedOn w:val="Standard"/>
    <w:next w:val="BoxEnd"/>
    <w:autoRedefine w:val="0"/>
    <w:hidden w:val="0"/>
    <w:qFormat w:val="0"/>
    <w:pPr>
      <w:pBdr>
        <w:bottom w:color="auto" w:space="1" w:sz="12" w:val="single"/>
        <w:right w:color="auto" w:space="1" w:sz="12" w:val="single"/>
      </w:pBdr>
      <w:suppressAutoHyphens w:val="1"/>
      <w:spacing w:after="120"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BoxStart1">
    <w:name w:val="BoxStart1"/>
    <w:basedOn w:val="Standard"/>
    <w:next w:val="BoxStart1"/>
    <w:autoRedefine w:val="0"/>
    <w:hidden w:val="0"/>
    <w:qFormat w:val="0"/>
    <w:pPr>
      <w:pBdr>
        <w:top w:color="auto" w:space="1" w:sz="12" w:val="single"/>
        <w:left w:color="auto" w:space="1" w:sz="12" w:val="single"/>
      </w:pBd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BoxStart2">
    <w:name w:val="BoxStart2"/>
    <w:basedOn w:val="BoxStart1"/>
    <w:next w:val="BoxStart2"/>
    <w:autoRedefine w:val="0"/>
    <w:hidden w:val="0"/>
    <w:qFormat w:val="0"/>
    <w:pPr>
      <w:pBdr>
        <w:top w:color="auto" w:space="1" w:sz="12" w:val="single"/>
        <w:left w:color="auto" w:space="1" w:sz="12" w:val="single"/>
      </w:pBd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BoxStart3">
    <w:name w:val="BoxStart3"/>
    <w:basedOn w:val="BoxStart1"/>
    <w:next w:val="BoxStart3"/>
    <w:autoRedefine w:val="0"/>
    <w:hidden w:val="0"/>
    <w:qFormat w:val="0"/>
    <w:pPr>
      <w:pBdr>
        <w:top w:color="auto" w:space="1" w:sz="12" w:val="single"/>
        <w:left w:color="auto" w:space="1" w:sz="12" w:val="single"/>
      </w:pBd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Beschriftung">
    <w:name w:val="Beschriftung"/>
    <w:basedOn w:val="Standard"/>
    <w:next w:val="Standard"/>
    <w:autoRedefine w:val="0"/>
    <w:hidden w:val="0"/>
    <w:qFormat w:val="0"/>
    <w:pPr>
      <w:suppressAutoHyphens w:val="1"/>
      <w:spacing w:after="120" w:before="120" w:line="240" w:lineRule="auto"/>
      <w:ind w:leftChars="-1" w:rightChars="0" w:firstLineChars="-1"/>
      <w:textDirection w:val="btLr"/>
      <w:textAlignment w:val="top"/>
      <w:outlineLvl w:val="0"/>
    </w:pPr>
    <w:rPr>
      <w:b w:val="1"/>
      <w:w w:val="100"/>
      <w:position w:val="-1"/>
      <w:sz w:val="20"/>
      <w:effect w:val="none"/>
      <w:vertAlign w:val="baseline"/>
      <w:cs w:val="0"/>
      <w:em w:val="none"/>
      <w:lang w:bidi="ar-SA" w:eastAsia="en-US" w:val="en-GB"/>
    </w:rPr>
  </w:style>
  <w:style w:type="paragraph" w:styleId="Kommentartext">
    <w:name w:val="Kommentartext"/>
    <w:basedOn w:val="Standard"/>
    <w:next w:val="Kommentartext"/>
    <w:autoRedefine w:val="0"/>
    <w:hidden w:val="0"/>
    <w:qFormat w:val="0"/>
    <w:pPr>
      <w:suppressAutoHyphens w:val="1"/>
      <w:spacing w:line="240" w:lineRule="auto"/>
      <w:ind w:leftChars="-1" w:rightChars="0" w:firstLineChars="-1"/>
      <w:textDirection w:val="btLr"/>
      <w:textAlignment w:val="top"/>
      <w:outlineLvl w:val="0"/>
    </w:pPr>
    <w:rPr>
      <w:w w:val="100"/>
      <w:position w:val="-1"/>
      <w:sz w:val="20"/>
      <w:effect w:val="none"/>
      <w:vertAlign w:val="baseline"/>
      <w:cs w:val="0"/>
      <w:em w:val="none"/>
      <w:lang w:bidi="ar-SA" w:eastAsia="en-US" w:val="en-GB"/>
    </w:rPr>
  </w:style>
  <w:style w:type="paragraph" w:styleId="Blocktext">
    <w:name w:val="Blocktext"/>
    <w:basedOn w:val="Standard"/>
    <w:next w:val="Blocktext"/>
    <w:autoRedefine w:val="0"/>
    <w:hidden w:val="0"/>
    <w:qFormat w:val="0"/>
    <w:pPr>
      <w:suppressAutoHyphens w:val="1"/>
      <w:spacing w:after="120" w:line="300" w:lineRule="atLeast"/>
      <w:ind w:left="1440" w:right="1440"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Conflict">
    <w:name w:val="Conflict"/>
    <w:basedOn w:val="Standard"/>
    <w:next w:val="Conflict"/>
    <w:autoRedefine w:val="0"/>
    <w:hidden w:val="0"/>
    <w:qFormat w:val="0"/>
    <w:pPr>
      <w:suppressAutoHyphens w:val="1"/>
      <w:spacing w:after="120" w:before="120"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Correspdent">
    <w:name w:val="Correspdent"/>
    <w:basedOn w:val="Standard"/>
    <w:next w:val="Correspdent"/>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Credit">
    <w:name w:val="Credit"/>
    <w:basedOn w:val="Beschriftung"/>
    <w:next w:val="Credit"/>
    <w:autoRedefine w:val="0"/>
    <w:hidden w:val="0"/>
    <w:qFormat w:val="0"/>
    <w:pPr>
      <w:suppressAutoHyphens w:val="1"/>
      <w:spacing w:after="120" w:before="120" w:line="240" w:lineRule="auto"/>
      <w:ind w:leftChars="-1" w:rightChars="0" w:firstLineChars="-1"/>
      <w:textDirection w:val="btLr"/>
      <w:textAlignment w:val="top"/>
      <w:outlineLvl w:val="0"/>
    </w:pPr>
    <w:rPr>
      <w:b w:val="1"/>
      <w:w w:val="100"/>
      <w:position w:val="-1"/>
      <w:sz w:val="18"/>
      <w:effect w:val="none"/>
      <w:vertAlign w:val="baseline"/>
      <w:cs w:val="0"/>
      <w:em w:val="none"/>
      <w:lang w:bidi="ar-SA" w:eastAsia="en-US" w:val="en-GB"/>
    </w:rPr>
  </w:style>
  <w:style w:type="paragraph" w:styleId="Datum">
    <w:name w:val="Datum"/>
    <w:basedOn w:val="Standard"/>
    <w:next w:val="Standard"/>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rticle">
    <w:name w:val="Article"/>
    <w:basedOn w:val="Standard"/>
    <w:next w:val="Article"/>
    <w:autoRedefine w:val="0"/>
    <w:hidden w:val="0"/>
    <w:qFormat w:val="0"/>
    <w:pPr>
      <w:keepNext w:val="1"/>
      <w:suppressAutoHyphens w:val="0"/>
      <w:spacing w:after="60" w:before="120" w:line="240" w:lineRule="auto"/>
      <w:ind w:leftChars="-1" w:rightChars="0" w:firstLineChars="-1"/>
      <w:textDirection w:val="btLr"/>
      <w:textAlignment w:val="top"/>
      <w:outlineLvl w:val="0"/>
    </w:pPr>
    <w:rPr>
      <w:rFonts w:ascii="Arial" w:hAnsi="Arial"/>
      <w:b w:val="1"/>
      <w:noProof w:val="1"/>
      <w:w w:val="100"/>
      <w:position w:val="-1"/>
      <w:sz w:val="18"/>
      <w:effect w:val="none"/>
      <w:vertAlign w:val="baseline"/>
      <w:cs w:val="0"/>
      <w:em w:val="none"/>
      <w:lang w:bidi="ar-SA" w:eastAsia="und" w:val="und"/>
    </w:rPr>
  </w:style>
  <w:style w:type="paragraph" w:styleId="Para">
    <w:name w:val="Para"/>
    <w:basedOn w:val="Standard"/>
    <w:next w:val="Para"/>
    <w:autoRedefine w:val="0"/>
    <w:hidden w:val="0"/>
    <w:qFormat w:val="0"/>
    <w:pPr>
      <w:suppressAutoHyphens w:val="1"/>
      <w:spacing w:line="360" w:lineRule="auto"/>
      <w:ind w:leftChars="-1" w:rightChars="0" w:firstLine="288" w:firstLineChars="-1"/>
      <w:textDirection w:val="btLr"/>
      <w:textAlignment w:val="top"/>
      <w:outlineLvl w:val="0"/>
    </w:pPr>
    <w:rPr>
      <w:w w:val="100"/>
      <w:position w:val="-1"/>
      <w:sz w:val="24"/>
      <w:effect w:val="none"/>
      <w:vertAlign w:val="baseline"/>
      <w:cs w:val="0"/>
      <w:em w:val="none"/>
      <w:lang w:bidi="ar-SA" w:eastAsia="en-US" w:val="en-GB"/>
    </w:rPr>
  </w:style>
  <w:style w:type="paragraph" w:styleId="EdFtNote">
    <w:name w:val="EdFtNote"/>
    <w:basedOn w:val="Para"/>
    <w:next w:val="EdFtNote"/>
    <w:autoRedefine w:val="0"/>
    <w:hidden w:val="0"/>
    <w:qFormat w:val="0"/>
    <w:pPr>
      <w:suppressAutoHyphens w:val="1"/>
      <w:spacing w:before="60" w:line="360" w:lineRule="auto"/>
      <w:ind w:leftChars="-1" w:rightChars="0" w:firstLine="0" w:firstLineChars="-1"/>
      <w:textDirection w:val="btLr"/>
      <w:textAlignment w:val="top"/>
      <w:outlineLvl w:val="0"/>
    </w:pPr>
    <w:rPr>
      <w:w w:val="100"/>
      <w:position w:val="-1"/>
      <w:sz w:val="24"/>
      <w:effect w:val="none"/>
      <w:vertAlign w:val="baseline"/>
      <w:cs w:val="0"/>
      <w:em w:val="none"/>
      <w:lang w:bidi="ar-SA" w:eastAsia="en-US" w:val="en-GB"/>
    </w:rPr>
  </w:style>
  <w:style w:type="paragraph" w:styleId="Textkörper">
    <w:name w:val="Textkörper"/>
    <w:basedOn w:val="Standard"/>
    <w:next w:val="Textkörper"/>
    <w:autoRedefine w:val="0"/>
    <w:hidden w:val="0"/>
    <w:qFormat w:val="0"/>
    <w:pPr>
      <w:suppressAutoHyphens w:val="1"/>
      <w:spacing w:after="120"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character" w:styleId="Endnotenzeichen">
    <w:name w:val="Endnotenzeichen"/>
    <w:basedOn w:val="Absatz-Standardschriftart"/>
    <w:next w:val="Endnotenzeichen"/>
    <w:autoRedefine w:val="0"/>
    <w:hidden w:val="0"/>
    <w:qFormat w:val="0"/>
    <w:rPr>
      <w:w w:val="100"/>
      <w:position w:val="-1"/>
      <w:effect w:val="none"/>
      <w:vertAlign w:val="superscript"/>
      <w:cs w:val="0"/>
      <w:em w:val="none"/>
      <w:lang/>
    </w:rPr>
  </w:style>
  <w:style w:type="paragraph" w:styleId="Endnotentext">
    <w:name w:val="Endnotentext"/>
    <w:basedOn w:val="Standard"/>
    <w:next w:val="Endnotentext"/>
    <w:autoRedefine w:val="0"/>
    <w:hidden w:val="0"/>
    <w:qFormat w:val="0"/>
    <w:pPr>
      <w:suppressAutoHyphens w:val="1"/>
      <w:spacing w:line="240" w:lineRule="auto"/>
      <w:ind w:leftChars="-1" w:rightChars="0" w:firstLineChars="-1"/>
      <w:textDirection w:val="btLr"/>
      <w:textAlignment w:val="top"/>
      <w:outlineLvl w:val="0"/>
    </w:pPr>
    <w:rPr>
      <w:w w:val="100"/>
      <w:position w:val="-1"/>
      <w:sz w:val="20"/>
      <w:effect w:val="none"/>
      <w:vertAlign w:val="baseline"/>
      <w:cs w:val="0"/>
      <w:em w:val="none"/>
      <w:lang w:bidi="ar-SA" w:eastAsia="en-US" w:val="en-GB"/>
    </w:rPr>
  </w:style>
  <w:style w:type="paragraph" w:styleId="IndentQuote">
    <w:name w:val="IndentQuote"/>
    <w:basedOn w:val="Standard"/>
    <w:next w:val="IndentQuote"/>
    <w:autoRedefine w:val="0"/>
    <w:hidden w:val="0"/>
    <w:qFormat w:val="0"/>
    <w:pPr>
      <w:suppressAutoHyphens w:val="1"/>
      <w:spacing w:before="60" w:line="240" w:lineRule="atLeast"/>
      <w:ind w:left="288" w:right="288"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Epigraph">
    <w:name w:val="Epigraph"/>
    <w:basedOn w:val="IndentQuote"/>
    <w:next w:val="Epigraph"/>
    <w:autoRedefine w:val="0"/>
    <w:hidden w:val="0"/>
    <w:qFormat w:val="0"/>
    <w:pPr>
      <w:suppressAutoHyphens w:val="1"/>
      <w:spacing w:before="60" w:line="240" w:lineRule="atLeast"/>
      <w:ind w:left="288" w:right="288"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Equation">
    <w:name w:val="Equation"/>
    <w:basedOn w:val="Standard"/>
    <w:next w:val="Equation"/>
    <w:autoRedefine w:val="0"/>
    <w:hidden w:val="0"/>
    <w:qFormat w:val="0"/>
    <w:pPr>
      <w:suppressAutoHyphens w:val="1"/>
      <w:spacing w:line="240" w:lineRule="auto"/>
      <w:ind w:leftChars="-1" w:rightChars="0" w:firstLineChars="-1"/>
      <w:textDirection w:val="btLr"/>
      <w:textAlignment w:val="top"/>
      <w:outlineLvl w:val="0"/>
    </w:pPr>
    <w:rPr>
      <w:b w:val="1"/>
      <w:i w:val="1"/>
      <w:w w:val="100"/>
      <w:position w:val="-1"/>
      <w:sz w:val="24"/>
      <w:effect w:val="none"/>
      <w:vertAlign w:val="baseline"/>
      <w:cs w:val="0"/>
      <w:em w:val="none"/>
      <w:lang w:bidi="ar-SA" w:eastAsia="en-US" w:val="en-GB"/>
    </w:rPr>
  </w:style>
  <w:style w:type="paragraph" w:styleId="FigLeg">
    <w:name w:val="FigLeg"/>
    <w:basedOn w:val="Standard"/>
    <w:next w:val="FigLeg"/>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Figure">
    <w:name w:val="Figure"/>
    <w:basedOn w:val="Standard"/>
    <w:next w:val="Figure"/>
    <w:autoRedefine w:val="0"/>
    <w:hidden w:val="0"/>
    <w:qFormat w:val="0"/>
    <w:pPr>
      <w:numPr>
        <w:ilvl w:val="0"/>
        <w:numId w:val="7"/>
      </w:numPr>
      <w:tabs>
        <w:tab w:val="clear" w:pos="2160"/>
        <w:tab w:val="left" w:leader="none" w:pos="720"/>
      </w:tabs>
      <w:suppressAutoHyphens w:val="1"/>
      <w:spacing w:line="300" w:lineRule="atLeast"/>
      <w:ind w:left="0" w:leftChars="-1" w:rightChars="0" w:firstLine="0" w:firstLineChars="-1"/>
      <w:textDirection w:val="btLr"/>
      <w:textAlignment w:val="top"/>
      <w:outlineLvl w:val="0"/>
    </w:pPr>
    <w:rPr>
      <w:b w:val="1"/>
      <w:w w:val="100"/>
      <w:position w:val="-1"/>
      <w:sz w:val="24"/>
      <w:effect w:val="none"/>
      <w:vertAlign w:val="baseline"/>
      <w:cs w:val="0"/>
      <w:em w:val="none"/>
      <w:lang w:bidi="ar-SA" w:eastAsia="en-US" w:val="en-GB"/>
    </w:rPr>
  </w:style>
  <w:style w:type="character" w:styleId="FigureRef">
    <w:name w:val="FigureRef"/>
    <w:basedOn w:val="Absatz-Standardschriftart"/>
    <w:next w:val="FigureRef"/>
    <w:autoRedefine w:val="0"/>
    <w:hidden w:val="0"/>
    <w:qFormat w:val="0"/>
    <w:rPr>
      <w:color w:val="0000ff"/>
      <w:w w:val="100"/>
      <w:position w:val="-1"/>
      <w:effect w:val="none"/>
      <w:vertAlign w:val="superscript"/>
      <w:cs w:val="0"/>
      <w:em w:val="none"/>
      <w:lang/>
    </w:rPr>
  </w:style>
  <w:style w:type="character" w:styleId="FnoteRef">
    <w:name w:val="FnoteRef"/>
    <w:basedOn w:val="Absatz-Standardschriftart"/>
    <w:next w:val="FnoteRef"/>
    <w:autoRedefine w:val="0"/>
    <w:hidden w:val="0"/>
    <w:qFormat w:val="0"/>
    <w:rPr>
      <w:color w:val="ff0000"/>
      <w:w w:val="100"/>
      <w:position w:val="-1"/>
      <w:effect w:val="none"/>
      <w:vertAlign w:val="superscript"/>
      <w:cs w:val="0"/>
      <w:em w:val="none"/>
      <w:lang/>
    </w:rPr>
  </w:style>
  <w:style w:type="paragraph" w:styleId="Footnote">
    <w:name w:val="Footnote"/>
    <w:basedOn w:val="Standard"/>
    <w:next w:val="Footnote"/>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character" w:styleId="Fußnotenzeichen">
    <w:name w:val="Fußnotenzeichen"/>
    <w:basedOn w:val="Absatz-Standardschriftart"/>
    <w:next w:val="Fußnotenzeichen"/>
    <w:autoRedefine w:val="0"/>
    <w:hidden w:val="0"/>
    <w:qFormat w:val="0"/>
    <w:rPr>
      <w:w w:val="100"/>
      <w:position w:val="-1"/>
      <w:effect w:val="none"/>
      <w:vertAlign w:val="superscript"/>
      <w:cs w:val="0"/>
      <w:em w:val="none"/>
      <w:lang/>
    </w:rPr>
  </w:style>
  <w:style w:type="paragraph" w:styleId="Funding">
    <w:name w:val="Funding"/>
    <w:basedOn w:val="Standard"/>
    <w:next w:val="Funding"/>
    <w:autoRedefine w:val="0"/>
    <w:hidden w:val="0"/>
    <w:qFormat w:val="0"/>
    <w:pPr>
      <w:suppressAutoHyphens w:val="1"/>
      <w:spacing w:after="120"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GroupTitle">
    <w:name w:val="GroupTitle"/>
    <w:basedOn w:val="Titel"/>
    <w:next w:val="Titel"/>
    <w:autoRedefine w:val="0"/>
    <w:hidden w:val="0"/>
    <w:qFormat w:val="0"/>
    <w:pPr>
      <w:suppressAutoHyphens w:val="1"/>
      <w:spacing w:after="60" w:before="60" w:line="300" w:lineRule="atLeast"/>
      <w:ind w:leftChars="-1" w:rightChars="0" w:firstLineChars="-1"/>
      <w:textDirection w:val="btLr"/>
      <w:textAlignment w:val="top"/>
      <w:outlineLvl w:val="0"/>
    </w:pPr>
    <w:rPr>
      <w:b w:val="1"/>
      <w:w w:val="100"/>
      <w:position w:val="-1"/>
      <w:sz w:val="28"/>
      <w:effect w:val="none"/>
      <w:vertAlign w:val="baseline"/>
      <w:cs w:val="0"/>
      <w:em w:val="none"/>
      <w:lang w:bidi="ar-SA" w:eastAsia="en-US" w:val="en-GB"/>
    </w:rPr>
  </w:style>
  <w:style w:type="paragraph" w:styleId="HeadA">
    <w:name w:val="HeadA"/>
    <w:basedOn w:val="Standard"/>
    <w:next w:val="HeadA"/>
    <w:autoRedefine w:val="0"/>
    <w:hidden w:val="0"/>
    <w:qFormat w:val="0"/>
    <w:pPr>
      <w:keepNext w:val="1"/>
      <w:suppressAutoHyphens w:val="0"/>
      <w:spacing w:before="120" w:line="280" w:lineRule="atLeast"/>
      <w:ind w:leftChars="-1" w:rightChars="0" w:firstLineChars="-1"/>
      <w:textDirection w:val="btLr"/>
      <w:textAlignment w:val="top"/>
      <w:outlineLvl w:val="1"/>
    </w:pPr>
    <w:rPr>
      <w:b w:val="1"/>
      <w:w w:val="100"/>
      <w:position w:val="-1"/>
      <w:sz w:val="24"/>
      <w:effect w:val="none"/>
      <w:vertAlign w:val="baseline"/>
      <w:cs w:val="0"/>
      <w:em w:val="none"/>
      <w:lang w:bidi="ar-SA" w:eastAsia="en-US" w:val="en-GB"/>
    </w:rPr>
  </w:style>
  <w:style w:type="paragraph" w:styleId="HeadB">
    <w:name w:val="HeadB"/>
    <w:basedOn w:val="Standard"/>
    <w:next w:val="HeadB"/>
    <w:autoRedefine w:val="0"/>
    <w:hidden w:val="0"/>
    <w:qFormat w:val="0"/>
    <w:pPr>
      <w:keepNext w:val="1"/>
      <w:suppressAutoHyphens w:val="0"/>
      <w:spacing w:before="60" w:line="280" w:lineRule="atLeast"/>
      <w:ind w:leftChars="-1" w:rightChars="0" w:firstLineChars="-1"/>
      <w:textDirection w:val="btLr"/>
      <w:textAlignment w:val="top"/>
      <w:outlineLvl w:val="2"/>
    </w:pPr>
    <w:rPr>
      <w:b w:val="1"/>
      <w:w w:val="100"/>
      <w:position w:val="-1"/>
      <w:sz w:val="20"/>
      <w:effect w:val="none"/>
      <w:vertAlign w:val="baseline"/>
      <w:cs w:val="0"/>
      <w:em w:val="none"/>
      <w:lang w:bidi="ar-SA" w:eastAsia="en-US" w:val="en-GB"/>
    </w:rPr>
  </w:style>
  <w:style w:type="paragraph" w:styleId="HeadC">
    <w:name w:val="HeadC"/>
    <w:basedOn w:val="Standard"/>
    <w:next w:val="HeadC"/>
    <w:autoRedefine w:val="0"/>
    <w:hidden w:val="0"/>
    <w:qFormat w:val="0"/>
    <w:pPr>
      <w:keepNext w:val="1"/>
      <w:suppressAutoHyphens w:val="0"/>
      <w:spacing w:before="60" w:line="280" w:lineRule="atLeast"/>
      <w:ind w:leftChars="-1" w:rightChars="0" w:firstLineChars="-1"/>
      <w:textDirection w:val="btLr"/>
      <w:textAlignment w:val="top"/>
      <w:outlineLvl w:val="3"/>
    </w:pPr>
    <w:rPr>
      <w:i w:val="1"/>
      <w:w w:val="100"/>
      <w:position w:val="-1"/>
      <w:sz w:val="20"/>
      <w:effect w:val="none"/>
      <w:vertAlign w:val="baseline"/>
      <w:cs w:val="0"/>
      <w:em w:val="none"/>
      <w:lang w:bidi="ar-SA" w:eastAsia="en-US" w:val="en-GB"/>
    </w:rPr>
  </w:style>
  <w:style w:type="paragraph" w:styleId="Textkörper2">
    <w:name w:val="Textkörper 2"/>
    <w:basedOn w:val="Standard"/>
    <w:next w:val="Textkörper2"/>
    <w:autoRedefine w:val="0"/>
    <w:hidden w:val="0"/>
    <w:qFormat w:val="0"/>
    <w:pPr>
      <w:suppressAutoHyphens w:val="1"/>
      <w:spacing w:after="120" w:line="48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Keywords">
    <w:name w:val="Keywords"/>
    <w:basedOn w:val="Standard"/>
    <w:next w:val="Keywords"/>
    <w:autoRedefine w:val="0"/>
    <w:hidden w:val="0"/>
    <w:qFormat w:val="0"/>
    <w:p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ufzählungszeichen">
    <w:name w:val="Aufzählungszeichen"/>
    <w:basedOn w:val="Standard"/>
    <w:next w:val="Aufzählungszeichen"/>
    <w:autoRedefine w:val="0"/>
    <w:hidden w:val="0"/>
    <w:qFormat w:val="0"/>
    <w:pPr>
      <w:numPr>
        <w:ilvl w:val="0"/>
        <w:numId w:val="9"/>
      </w:numP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1">
    <w:name w:val="List1"/>
    <w:basedOn w:val="Standard"/>
    <w:next w:val="List1"/>
    <w:autoRedefine w:val="0"/>
    <w:hidden w:val="0"/>
    <w:qFormat w:val="0"/>
    <w:pPr>
      <w:suppressAutoHyphens w:val="1"/>
      <w:spacing w:after="120" w:before="40" w:line="24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2">
    <w:name w:val="List2"/>
    <w:basedOn w:val="Standard"/>
    <w:next w:val="List2"/>
    <w:autoRedefine w:val="0"/>
    <w:hidden w:val="0"/>
    <w:qFormat w:val="0"/>
    <w:pPr>
      <w:suppressAutoHyphens w:val="1"/>
      <w:spacing w:before="40" w:line="240" w:lineRule="atLeast"/>
      <w:ind w:left="720"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Textkörper3">
    <w:name w:val="Textkörper 3"/>
    <w:basedOn w:val="Standard"/>
    <w:next w:val="Textkörper3"/>
    <w:autoRedefine w:val="0"/>
    <w:hidden w:val="0"/>
    <w:qFormat w:val="0"/>
    <w:pPr>
      <w:suppressAutoHyphens w:val="1"/>
      <w:spacing w:after="120" w:line="300" w:lineRule="atLeast"/>
      <w:ind w:leftChars="-1" w:rightChars="0" w:firstLineChars="-1"/>
      <w:textDirection w:val="btLr"/>
      <w:textAlignment w:val="top"/>
      <w:outlineLvl w:val="0"/>
    </w:pPr>
    <w:rPr>
      <w:w w:val="100"/>
      <w:position w:val="-1"/>
      <w:sz w:val="16"/>
      <w:szCs w:val="16"/>
      <w:effect w:val="none"/>
      <w:vertAlign w:val="baseline"/>
      <w:cs w:val="0"/>
      <w:em w:val="none"/>
      <w:lang w:bidi="ar-SA" w:eastAsia="en-US" w:val="en-GB"/>
    </w:rPr>
  </w:style>
  <w:style w:type="paragraph" w:styleId="ListPara">
    <w:name w:val="ListPara"/>
    <w:basedOn w:val="Standard"/>
    <w:next w:val="ListPara"/>
    <w:autoRedefine w:val="0"/>
    <w:hidden w:val="0"/>
    <w:qFormat w:val="0"/>
    <w:pPr>
      <w:suppressAutoHyphens w:val="1"/>
      <w:spacing w:line="240" w:lineRule="auto"/>
      <w:ind w:left="720"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Miscellaneous">
    <w:name w:val="Miscellaneous"/>
    <w:basedOn w:val="Standard"/>
    <w:next w:val="Miscellaneous"/>
    <w:autoRedefine w:val="0"/>
    <w:hidden w:val="0"/>
    <w:qFormat w:val="0"/>
    <w:pPr>
      <w:suppressAutoHyphens w:val="1"/>
      <w:spacing w:before="120" w:line="24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MoreInfo">
    <w:name w:val="MoreInfo"/>
    <w:basedOn w:val="Standard"/>
    <w:next w:val="MoreInfo"/>
    <w:autoRedefine w:val="0"/>
    <w:hidden w:val="0"/>
    <w:qFormat w:val="0"/>
    <w:pPr>
      <w:suppressAutoHyphens w:val="1"/>
      <w:spacing w:before="120"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MoreInfoWeb">
    <w:name w:val="MoreInfoWeb"/>
    <w:basedOn w:val="Standard"/>
    <w:next w:val="MoreInfoWeb"/>
    <w:autoRedefine w:val="0"/>
    <w:hidden w:val="0"/>
    <w:qFormat w:val="0"/>
    <w:pPr>
      <w:suppressAutoHyphens w:val="1"/>
      <w:spacing w:before="120" w:line="24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Titel">
    <w:name w:val="Titel"/>
    <w:basedOn w:val="Standard"/>
    <w:next w:val="Titel"/>
    <w:autoRedefine w:val="0"/>
    <w:hidden w:val="0"/>
    <w:qFormat w:val="0"/>
    <w:pPr>
      <w:suppressAutoHyphens w:val="1"/>
      <w:spacing w:after="60" w:before="60" w:line="300" w:lineRule="atLeast"/>
      <w:ind w:leftChars="-1" w:rightChars="0" w:firstLineChars="-1"/>
      <w:textDirection w:val="btLr"/>
      <w:textAlignment w:val="top"/>
      <w:outlineLvl w:val="0"/>
    </w:pPr>
    <w:rPr>
      <w:b w:val="1"/>
      <w:w w:val="100"/>
      <w:position w:val="-1"/>
      <w:sz w:val="28"/>
      <w:effect w:val="none"/>
      <w:vertAlign w:val="baseline"/>
      <w:cs w:val="0"/>
      <w:em w:val="none"/>
      <w:lang w:bidi="ar-SA" w:eastAsia="en-US" w:val="en-GB"/>
    </w:rPr>
  </w:style>
  <w:style w:type="character" w:styleId="Noindex">
    <w:name w:val="Noindex"/>
    <w:next w:val="Noindex"/>
    <w:autoRedefine w:val="0"/>
    <w:hidden w:val="0"/>
    <w:qFormat w:val="0"/>
    <w:rPr>
      <w:color w:val="ff6600"/>
      <w:w w:val="100"/>
      <w:position w:val="-1"/>
      <w:effect w:val="none"/>
      <w:vertAlign w:val="baseline"/>
      <w:cs w:val="0"/>
      <w:em w:val="none"/>
      <w:lang/>
    </w:rPr>
  </w:style>
  <w:style w:type="paragraph" w:styleId="ParaCont">
    <w:name w:val="ParaCont"/>
    <w:basedOn w:val="Standard"/>
    <w:next w:val="ParaCont"/>
    <w:autoRedefine w:val="0"/>
    <w:hidden w:val="0"/>
    <w:qFormat w:val="0"/>
    <w:pPr>
      <w:suppressAutoHyphens w:val="1"/>
      <w:spacing w:line="36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HeadE">
    <w:name w:val="HeadE"/>
    <w:basedOn w:val="HeadD"/>
    <w:next w:val="HeadE"/>
    <w:autoRedefine w:val="0"/>
    <w:hidden w:val="0"/>
    <w:qFormat w:val="0"/>
    <w:pPr>
      <w:keepNext w:val="1"/>
      <w:suppressAutoHyphens w:val="0"/>
      <w:spacing w:before="60" w:line="280" w:lineRule="atLeast"/>
      <w:ind w:leftChars="-1" w:rightChars="0" w:firstLineChars="-1"/>
      <w:textDirection w:val="btLr"/>
      <w:textAlignment w:val="top"/>
      <w:outlineLvl w:val="4"/>
    </w:pPr>
    <w:rPr>
      <w:b w:val="0"/>
      <w:i w:val="1"/>
      <w:w w:val="100"/>
      <w:position w:val="-1"/>
      <w:sz w:val="16"/>
      <w:effect w:val="none"/>
      <w:vertAlign w:val="baseline"/>
      <w:cs w:val="0"/>
      <w:em w:val="none"/>
      <w:lang w:bidi="ar-SA" w:eastAsia="en-US" w:val="en-GB"/>
    </w:rPr>
  </w:style>
  <w:style w:type="paragraph" w:styleId="Participators">
    <w:name w:val="Participators"/>
    <w:basedOn w:val="Standard"/>
    <w:next w:val="Participators"/>
    <w:autoRedefine w:val="0"/>
    <w:hidden w:val="0"/>
    <w:qFormat w:val="0"/>
    <w:pPr>
      <w:suppressAutoHyphens w:val="1"/>
      <w:spacing w:after="120" w:before="120"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character" w:styleId="Hervorhebung">
    <w:name w:val="Hervorhebung"/>
    <w:basedOn w:val="Absatz-Standardschriftart"/>
    <w:next w:val="Hervorhebung"/>
    <w:autoRedefine w:val="0"/>
    <w:hidden w:val="0"/>
    <w:qFormat w:val="0"/>
    <w:rPr>
      <w:i w:val="1"/>
      <w:iCs w:val="1"/>
      <w:w w:val="100"/>
      <w:position w:val="-1"/>
      <w:effect w:val="none"/>
      <w:vertAlign w:val="baseline"/>
      <w:cs w:val="0"/>
      <w:em w:val="none"/>
      <w:lang/>
    </w:rPr>
  </w:style>
  <w:style w:type="paragraph" w:styleId="GroupAuthor">
    <w:name w:val="GroupAuthor"/>
    <w:basedOn w:val="Author"/>
    <w:next w:val="GroupAuthor"/>
    <w:autoRedefine w:val="0"/>
    <w:hidden w:val="0"/>
    <w:qFormat w:val="0"/>
    <w:pPr>
      <w:suppressAutoHyphens w:val="1"/>
      <w:spacing w:before="80" w:line="240" w:lineRule="auto"/>
      <w:ind w:leftChars="-1" w:rightChars="0" w:firstLineChars="-1"/>
      <w:textDirection w:val="btLr"/>
      <w:textAlignment w:val="top"/>
      <w:outlineLvl w:val="0"/>
    </w:pPr>
    <w:rPr>
      <w:b w:val="1"/>
      <w:i w:val="1"/>
      <w:w w:val="100"/>
      <w:position w:val="-1"/>
      <w:sz w:val="24"/>
      <w:effect w:val="none"/>
      <w:vertAlign w:val="baseline"/>
      <w:cs w:val="0"/>
      <w:em w:val="none"/>
      <w:lang w:bidi="ar-SA" w:eastAsia="en-US" w:val="en-GB"/>
    </w:rPr>
  </w:style>
  <w:style w:type="character" w:styleId="Kommentarzeichen">
    <w:name w:val="Kommentarzeichen"/>
    <w:basedOn w:val="Absatz-Standardschriftart"/>
    <w:next w:val="Kommentarzeichen"/>
    <w:autoRedefine w:val="0"/>
    <w:hidden w:val="0"/>
    <w:qFormat w:val="0"/>
    <w:rPr>
      <w:w w:val="100"/>
      <w:position w:val="-1"/>
      <w:sz w:val="16"/>
      <w:effect w:val="none"/>
      <w:vertAlign w:val="baseline"/>
      <w:cs w:val="0"/>
      <w:em w:val="none"/>
      <w:lang/>
    </w:rPr>
  </w:style>
  <w:style w:type="paragraph" w:styleId="Position">
    <w:name w:val="Position"/>
    <w:basedOn w:val="Standard"/>
    <w:next w:val="Standard"/>
    <w:autoRedefine w:val="0"/>
    <w:hidden w:val="0"/>
    <w:qFormat w:val="0"/>
    <w:pPr>
      <w:suppressAutoHyphens w:val="1"/>
      <w:spacing w:line="240" w:lineRule="auto"/>
      <w:ind w:leftChars="-1" w:rightChars="0" w:firstLineChars="-1"/>
      <w:textDirection w:val="btLr"/>
      <w:textAlignment w:val="top"/>
      <w:outlineLvl w:val="0"/>
    </w:pPr>
    <w:rPr>
      <w:i w:val="1"/>
      <w:w w:val="100"/>
      <w:position w:val="-1"/>
      <w:sz w:val="24"/>
      <w:effect w:val="none"/>
      <w:vertAlign w:val="baseline"/>
      <w:cs w:val="0"/>
      <w:em w:val="none"/>
      <w:lang w:bidi="ar-SA" w:eastAsia="en-US" w:val="en-GB"/>
    </w:rPr>
  </w:style>
  <w:style w:type="paragraph" w:styleId="ProductAuth">
    <w:name w:val="ProductAuth"/>
    <w:basedOn w:val="Address"/>
    <w:next w:val="ProductAuth"/>
    <w:autoRedefine w:val="0"/>
    <w:hidden w:val="0"/>
    <w:qFormat w:val="0"/>
    <w:pPr>
      <w:suppressAutoHyphens w:val="1"/>
      <w:spacing w:before="80" w:line="240" w:lineRule="auto"/>
      <w:ind w:leftChars="-1" w:rightChars="0" w:firstLineChars="-1"/>
      <w:textDirection w:val="btLr"/>
      <w:textAlignment w:val="top"/>
      <w:outlineLvl w:val="0"/>
    </w:pPr>
    <w:rPr>
      <w:b w:val="1"/>
      <w:w w:val="100"/>
      <w:position w:val="-1"/>
      <w:sz w:val="24"/>
      <w:effect w:val="none"/>
      <w:vertAlign w:val="baseline"/>
      <w:cs w:val="0"/>
      <w:em w:val="none"/>
      <w:lang w:bidi="ar-SA" w:eastAsia="en-US" w:val="en-GB"/>
    </w:rPr>
  </w:style>
  <w:style w:type="paragraph" w:styleId="ProductDetails">
    <w:name w:val="ProductDetails"/>
    <w:basedOn w:val="Para"/>
    <w:next w:val="ProductDetails"/>
    <w:autoRedefine w:val="0"/>
    <w:hidden w:val="0"/>
    <w:qFormat w:val="0"/>
    <w:pPr>
      <w:suppressAutoHyphens w:val="1"/>
      <w:spacing w:line="360" w:lineRule="auto"/>
      <w:ind w:leftChars="-1" w:rightChars="0" w:firstLine="288" w:firstLineChars="-1"/>
      <w:textDirection w:val="btLr"/>
      <w:textAlignment w:val="top"/>
      <w:outlineLvl w:val="0"/>
    </w:pPr>
    <w:rPr>
      <w:w w:val="100"/>
      <w:position w:val="-1"/>
      <w:sz w:val="24"/>
      <w:effect w:val="none"/>
      <w:vertAlign w:val="baseline"/>
      <w:cs w:val="0"/>
      <w:em w:val="none"/>
      <w:lang w:bidi="ar-SA" w:eastAsia="en-US" w:val="en-GB"/>
    </w:rPr>
  </w:style>
  <w:style w:type="paragraph" w:styleId="Textkörper-Erstzeileneinzug">
    <w:name w:val="Textkörper-Erstzeileneinzug"/>
    <w:basedOn w:val="Textkörper"/>
    <w:next w:val="Textkörper-Erstzeileneinzug"/>
    <w:autoRedefine w:val="0"/>
    <w:hidden w:val="0"/>
    <w:qFormat w:val="0"/>
    <w:pPr>
      <w:suppressAutoHyphens w:val="1"/>
      <w:spacing w:after="120" w:line="300" w:lineRule="atLeast"/>
      <w:ind w:leftChars="-1" w:rightChars="0" w:firstLine="210" w:firstLineChars="-1"/>
      <w:textDirection w:val="btLr"/>
      <w:textAlignment w:val="top"/>
      <w:outlineLvl w:val="0"/>
    </w:pPr>
    <w:rPr>
      <w:w w:val="100"/>
      <w:position w:val="-1"/>
      <w:sz w:val="24"/>
      <w:effect w:val="none"/>
      <w:vertAlign w:val="baseline"/>
      <w:cs w:val="0"/>
      <w:em w:val="none"/>
      <w:lang w:bidi="ar-SA" w:eastAsia="en-US" w:val="en-GB"/>
    </w:rPr>
  </w:style>
  <w:style w:type="paragraph" w:styleId="QuoteRef">
    <w:name w:val="QuoteRef"/>
    <w:basedOn w:val="Standard"/>
    <w:next w:val="QuoteRef"/>
    <w:autoRedefine w:val="0"/>
    <w:hidden w:val="0"/>
    <w:qFormat w:val="0"/>
    <w:pPr>
      <w:suppressAutoHyphens w:val="1"/>
      <w:spacing w:after="60"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Rating">
    <w:name w:val="Rating"/>
    <w:basedOn w:val="Para"/>
    <w:next w:val="Rating"/>
    <w:autoRedefine w:val="0"/>
    <w:hidden w:val="0"/>
    <w:qFormat w:val="0"/>
    <w:pPr>
      <w:suppressAutoHyphens w:val="1"/>
      <w:spacing w:line="360" w:lineRule="auto"/>
      <w:ind w:leftChars="-1" w:rightChars="0" w:firstLine="0" w:firstLineChars="-1"/>
      <w:textDirection w:val="btLr"/>
      <w:textAlignment w:val="top"/>
      <w:outlineLvl w:val="0"/>
    </w:pPr>
    <w:rPr>
      <w:w w:val="100"/>
      <w:position w:val="-1"/>
      <w:sz w:val="24"/>
      <w:effect w:val="none"/>
      <w:vertAlign w:val="baseline"/>
      <w:cs w:val="0"/>
      <w:em w:val="none"/>
      <w:lang w:bidi="ar-SA" w:eastAsia="en-US" w:val="en-GB"/>
    </w:rPr>
  </w:style>
  <w:style w:type="paragraph" w:styleId="Reference">
    <w:name w:val="Reference"/>
    <w:basedOn w:val="Standard"/>
    <w:next w:val="Reference"/>
    <w:autoRedefine w:val="0"/>
    <w:hidden w:val="0"/>
    <w:qFormat w:val="0"/>
    <w:pPr>
      <w:numPr>
        <w:ilvl w:val="0"/>
        <w:numId w:val="3"/>
      </w:numPr>
      <w:suppressAutoHyphens w:val="1"/>
      <w:spacing w:before="40" w:line="360" w:lineRule="auto"/>
      <w:ind w:left="461" w:leftChars="-1" w:rightChars="0" w:hanging="173" w:firstLineChars="-1"/>
      <w:textDirection w:val="btLr"/>
      <w:textAlignment w:val="top"/>
      <w:outlineLvl w:val="0"/>
    </w:pPr>
    <w:rPr>
      <w:w w:val="100"/>
      <w:position w:val="-1"/>
      <w:sz w:val="24"/>
      <w:effect w:val="none"/>
      <w:vertAlign w:val="baseline"/>
      <w:cs w:val="0"/>
      <w:em w:val="none"/>
      <w:lang w:bidi="ar-SA" w:eastAsia="en-US" w:val="en-GB"/>
    </w:rPr>
  </w:style>
  <w:style w:type="paragraph" w:styleId="RelatedTo">
    <w:name w:val="RelatedTo"/>
    <w:basedOn w:val="Standard"/>
    <w:next w:val="RelatedTo"/>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RelatedToWeb">
    <w:name w:val="RelatedToWeb"/>
    <w:basedOn w:val="Standard"/>
    <w:next w:val="RelatedToWeb"/>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Reviewed">
    <w:name w:val="Reviewed"/>
    <w:basedOn w:val="ParaCont"/>
    <w:next w:val="Reviewed"/>
    <w:autoRedefine w:val="0"/>
    <w:hidden w:val="0"/>
    <w:qFormat w:val="0"/>
    <w:pPr>
      <w:suppressAutoHyphens w:val="1"/>
      <w:spacing w:line="36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nrede">
    <w:name w:val="Anrede"/>
    <w:basedOn w:val="Standard"/>
    <w:next w:val="Standard"/>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ShortAuthor">
    <w:name w:val="ShortAuthor"/>
    <w:basedOn w:val="Standard"/>
    <w:next w:val="ShortAuthor"/>
    <w:autoRedefine w:val="0"/>
    <w:hidden w:val="0"/>
    <w:qFormat w:val="0"/>
    <w:pPr>
      <w:suppressAutoHyphens w:val="1"/>
      <w:spacing w:line="300" w:lineRule="atLeast"/>
      <w:ind w:leftChars="-1" w:rightChars="0" w:firstLineChars="-1"/>
      <w:textDirection w:val="btLr"/>
      <w:textAlignment w:val="top"/>
      <w:outlineLvl w:val="0"/>
    </w:pPr>
    <w:rPr>
      <w:i w:val="1"/>
      <w:w w:val="100"/>
      <w:position w:val="-1"/>
      <w:sz w:val="24"/>
      <w:effect w:val="none"/>
      <w:vertAlign w:val="baseline"/>
      <w:cs w:val="0"/>
      <w:em w:val="none"/>
      <w:lang w:bidi="ar-SA" w:eastAsia="en-US" w:val="en-GB"/>
    </w:rPr>
  </w:style>
  <w:style w:type="paragraph" w:styleId="ShortTitle">
    <w:name w:val="ShortTitle"/>
    <w:basedOn w:val="Standard"/>
    <w:next w:val="ShortTitle"/>
    <w:autoRedefine w:val="0"/>
    <w:hidden w:val="0"/>
    <w:qFormat w:val="0"/>
    <w:pPr>
      <w:suppressAutoHyphens w:val="1"/>
      <w:spacing w:line="300" w:lineRule="atLeast"/>
      <w:ind w:leftChars="-1" w:rightChars="0" w:firstLineChars="-1"/>
      <w:textDirection w:val="btLr"/>
      <w:textAlignment w:val="top"/>
      <w:outlineLvl w:val="0"/>
    </w:pPr>
    <w:rPr>
      <w:rFonts w:ascii="Arial" w:hAnsi="Arial"/>
      <w:i w:val="1"/>
      <w:w w:val="100"/>
      <w:position w:val="-1"/>
      <w:sz w:val="20"/>
      <w:effect w:val="none"/>
      <w:vertAlign w:val="baseline"/>
      <w:cs w:val="0"/>
      <w:em w:val="none"/>
      <w:lang w:bidi="ar-SA" w:eastAsia="en-US" w:val="en-GB"/>
    </w:rPr>
  </w:style>
  <w:style w:type="paragraph" w:styleId="SourceRef">
    <w:name w:val="SourceRef"/>
    <w:basedOn w:val="Para"/>
    <w:next w:val="SourceRef"/>
    <w:autoRedefine w:val="0"/>
    <w:hidden w:val="0"/>
    <w:qFormat w:val="0"/>
    <w:pPr>
      <w:suppressAutoHyphens w:val="1"/>
      <w:spacing w:line="360" w:lineRule="auto"/>
      <w:ind w:leftChars="-1" w:rightChars="0" w:firstLine="0" w:firstLineChars="-1"/>
      <w:textDirection w:val="btLr"/>
      <w:textAlignment w:val="top"/>
      <w:outlineLvl w:val="0"/>
    </w:pPr>
    <w:rPr>
      <w:w w:val="100"/>
      <w:position w:val="-1"/>
      <w:sz w:val="24"/>
      <w:effect w:val="none"/>
      <w:vertAlign w:val="baseline"/>
      <w:cs w:val="0"/>
      <w:em w:val="none"/>
      <w:lang w:bidi="ar-SA" w:eastAsia="en-US" w:val="en-GB"/>
    </w:rPr>
  </w:style>
  <w:style w:type="paragraph" w:styleId="Standfirst">
    <w:name w:val="Standfirst"/>
    <w:basedOn w:val="Accepted"/>
    <w:next w:val="Standfirst"/>
    <w:autoRedefine w:val="0"/>
    <w:hidden w:val="0"/>
    <w:qFormat w:val="0"/>
    <w:pPr>
      <w:suppressAutoHyphens w:val="1"/>
      <w:spacing w:before="120" w:line="24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Untertitel">
    <w:name w:val="Untertitel"/>
    <w:basedOn w:val="Standard"/>
    <w:next w:val="Untertitel"/>
    <w:autoRedefine w:val="0"/>
    <w:hidden w:val="0"/>
    <w:qFormat w:val="0"/>
    <w:pPr>
      <w:suppressAutoHyphens w:val="1"/>
      <w:spacing w:after="60" w:line="300" w:lineRule="atLeast"/>
      <w:ind w:leftChars="-1" w:rightChars="0" w:firstLineChars="-1"/>
      <w:textDirection w:val="btLr"/>
      <w:textAlignment w:val="top"/>
      <w:outlineLvl w:val="1"/>
    </w:pPr>
    <w:rPr>
      <w:i w:val="1"/>
      <w:w w:val="100"/>
      <w:position w:val="-1"/>
      <w:sz w:val="24"/>
      <w:effect w:val="none"/>
      <w:vertAlign w:val="baseline"/>
      <w:cs w:val="0"/>
      <w:em w:val="none"/>
      <w:lang w:bidi="ar-SA" w:eastAsia="en-US" w:val="en-GB"/>
    </w:rPr>
  </w:style>
  <w:style w:type="paragraph" w:styleId="SubTitle">
    <w:name w:val="SubTitle"/>
    <w:basedOn w:val="Untertitel"/>
    <w:next w:val="SubTitle"/>
    <w:autoRedefine w:val="0"/>
    <w:hidden w:val="0"/>
    <w:qFormat w:val="0"/>
    <w:pPr>
      <w:suppressAutoHyphens w:val="1"/>
      <w:spacing w:after="60" w:line="300" w:lineRule="atLeast"/>
      <w:ind w:leftChars="-1" w:rightChars="0" w:firstLineChars="-1"/>
      <w:textDirection w:val="btLr"/>
      <w:textAlignment w:val="top"/>
      <w:outlineLvl w:val="1"/>
    </w:pPr>
    <w:rPr>
      <w:i w:val="1"/>
      <w:w w:val="100"/>
      <w:position w:val="-1"/>
      <w:sz w:val="24"/>
      <w:effect w:val="none"/>
      <w:vertAlign w:val="baseline"/>
      <w:cs w:val="0"/>
      <w:em w:val="none"/>
      <w:lang w:bidi="ar-SA" w:eastAsia="en-US" w:val="en-GB"/>
    </w:rPr>
  </w:style>
  <w:style w:type="paragraph" w:styleId="Table">
    <w:name w:val="Table"/>
    <w:basedOn w:val="Standard"/>
    <w:next w:val="Table"/>
    <w:autoRedefine w:val="0"/>
    <w:hidden w:val="0"/>
    <w:qFormat w:val="0"/>
    <w:pPr>
      <w:numPr>
        <w:ilvl w:val="0"/>
        <w:numId w:val="6"/>
      </w:numPr>
      <w:tabs>
        <w:tab w:val="clear" w:pos="1440"/>
        <w:tab w:val="left" w:leader="none" w:pos="1021"/>
      </w:tabs>
      <w:suppressAutoHyphens w:val="1"/>
      <w:spacing w:line="300" w:lineRule="atLeast"/>
      <w:ind w:leftChars="-1" w:rightChars="0" w:firstLineChars="-1"/>
      <w:textDirection w:val="btLr"/>
      <w:textAlignment w:val="top"/>
      <w:outlineLvl w:val="0"/>
    </w:pPr>
    <w:rPr>
      <w:i w:val="1"/>
      <w:w w:val="100"/>
      <w:position w:val="-1"/>
      <w:sz w:val="24"/>
      <w:effect w:val="none"/>
      <w:vertAlign w:val="baseline"/>
      <w:cs w:val="0"/>
      <w:em w:val="none"/>
      <w:lang w:bidi="ar-SA" w:eastAsia="en-US" w:val="en-GB"/>
    </w:rPr>
  </w:style>
  <w:style w:type="paragraph" w:styleId="TableNote">
    <w:name w:val="TableNote"/>
    <w:basedOn w:val="Standard"/>
    <w:next w:val="TableNote"/>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character" w:styleId="TableRef">
    <w:name w:val="TableRef"/>
    <w:basedOn w:val="Absatz-Standardschriftart"/>
    <w:next w:val="TableRef"/>
    <w:autoRedefine w:val="0"/>
    <w:hidden w:val="0"/>
    <w:qFormat w:val="0"/>
    <w:rPr>
      <w:color w:val="0000ff"/>
      <w:w w:val="100"/>
      <w:position w:val="-1"/>
      <w:effect w:val="none"/>
      <w:vertAlign w:val="superscript"/>
      <w:cs w:val="0"/>
      <w:em w:val="none"/>
      <w:lang/>
    </w:rPr>
  </w:style>
  <w:style w:type="paragraph" w:styleId="TableTitle">
    <w:name w:val="TableTitle"/>
    <w:basedOn w:val="Standard"/>
    <w:next w:val="TableTitle"/>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Topic">
    <w:name w:val="Topic"/>
    <w:basedOn w:val="Standard"/>
    <w:next w:val="Topic"/>
    <w:autoRedefine w:val="0"/>
    <w:hidden w:val="0"/>
    <w:qFormat w:val="0"/>
    <w:pPr>
      <w:suppressAutoHyphens w:val="1"/>
      <w:spacing w:before="40" w:line="260" w:lineRule="atLeast"/>
      <w:ind w:leftChars="-1" w:rightChars="0" w:firstLineChars="-1"/>
      <w:textDirection w:val="btLr"/>
      <w:textAlignment w:val="top"/>
      <w:outlineLvl w:val="0"/>
    </w:pPr>
    <w:rPr>
      <w:i w:val="1"/>
      <w:color w:val="0000ff"/>
      <w:w w:val="100"/>
      <w:position w:val="-1"/>
      <w:sz w:val="24"/>
      <w:effect w:val="none"/>
      <w:vertAlign w:val="baseline"/>
      <w:cs w:val="0"/>
      <w:em w:val="none"/>
      <w:lang w:bidi="ar-SA" w:eastAsia="en-US" w:val="en-GB"/>
    </w:rPr>
  </w:style>
  <w:style w:type="character" w:styleId="URL">
    <w:name w:val="URL"/>
    <w:basedOn w:val="Absatz-Standardschriftart"/>
    <w:next w:val="URL"/>
    <w:autoRedefine w:val="0"/>
    <w:hidden w:val="0"/>
    <w:qFormat w:val="0"/>
    <w:rPr>
      <w:color w:val="666699"/>
      <w:w w:val="100"/>
      <w:position w:val="-1"/>
      <w:effect w:val="none"/>
      <w:vertAlign w:val="baseline"/>
      <w:cs w:val="0"/>
      <w:em w:val="none"/>
      <w:lang/>
    </w:rPr>
  </w:style>
  <w:style w:type="paragraph" w:styleId="WebRef">
    <w:name w:val="WebRef"/>
    <w:basedOn w:val="Standard"/>
    <w:next w:val="WebRef"/>
    <w:autoRedefine w:val="0"/>
    <w:hidden w:val="0"/>
    <w:qFormat w:val="0"/>
    <w:pPr>
      <w:numPr>
        <w:ilvl w:val="0"/>
        <w:numId w:val="4"/>
      </w:numPr>
      <w:tabs>
        <w:tab w:val="clear" w:pos="1800"/>
        <w:tab w:val="left" w:leader="none" w:pos="720"/>
      </w:tabs>
      <w:suppressAutoHyphens w:val="1"/>
      <w:spacing w:line="300" w:lineRule="atLeast"/>
      <w:ind w:left="360"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character" w:styleId="XRef">
    <w:name w:val="XRef"/>
    <w:basedOn w:val="Absatz-Standardschriftart"/>
    <w:next w:val="XRef"/>
    <w:autoRedefine w:val="0"/>
    <w:hidden w:val="0"/>
    <w:qFormat w:val="0"/>
    <w:rPr>
      <w:color w:val="0000ff"/>
      <w:w w:val="100"/>
      <w:position w:val="-1"/>
      <w:effect w:val="none"/>
      <w:vertAlign w:val="superscript"/>
      <w:cs w:val="0"/>
      <w:em w:val="none"/>
      <w:lang/>
    </w:rPr>
  </w:style>
  <w:style w:type="paragraph" w:styleId="Textkörper-Erstzeileneinzug2">
    <w:name w:val="Textkörper-Erstzeileneinzug 2"/>
    <w:basedOn w:val="Textkörper-Zeileneinzug"/>
    <w:next w:val="Textkörper-Erstzeileneinzug2"/>
    <w:autoRedefine w:val="0"/>
    <w:hidden w:val="0"/>
    <w:qFormat w:val="0"/>
    <w:pPr>
      <w:suppressAutoHyphens w:val="1"/>
      <w:spacing w:after="120" w:line="300" w:lineRule="atLeast"/>
      <w:ind w:left="283" w:leftChars="-1" w:rightChars="0" w:firstLine="210" w:firstLineChars="-1"/>
      <w:textDirection w:val="btLr"/>
      <w:textAlignment w:val="top"/>
      <w:outlineLvl w:val="0"/>
    </w:pPr>
    <w:rPr>
      <w:w w:val="100"/>
      <w:position w:val="-1"/>
      <w:sz w:val="24"/>
      <w:effect w:val="none"/>
      <w:vertAlign w:val="baseline"/>
      <w:cs w:val="0"/>
      <w:em w:val="none"/>
      <w:lang w:bidi="ar-SA" w:eastAsia="en-US" w:val="en-GB"/>
    </w:rPr>
  </w:style>
  <w:style w:type="character" w:styleId="wXRef">
    <w:name w:val="wXRef"/>
    <w:basedOn w:val="XRef"/>
    <w:next w:val="wXRef"/>
    <w:autoRedefine w:val="0"/>
    <w:hidden w:val="0"/>
    <w:qFormat w:val="0"/>
    <w:rPr>
      <w:color w:val="0000ff"/>
      <w:w w:val="100"/>
      <w:position w:val="-1"/>
      <w:effect w:val="none"/>
      <w:vertAlign w:val="superscript"/>
      <w:cs w:val="0"/>
      <w:em w:val="none"/>
      <w:lang/>
    </w:rPr>
  </w:style>
  <w:style w:type="character" w:styleId="email">
    <w:name w:val="email"/>
    <w:basedOn w:val="URL"/>
    <w:next w:val="email"/>
    <w:autoRedefine w:val="0"/>
    <w:hidden w:val="0"/>
    <w:qFormat w:val="0"/>
    <w:rPr>
      <w:color w:val="666699"/>
      <w:w w:val="100"/>
      <w:position w:val="-1"/>
      <w:effect w:val="none"/>
      <w:vertAlign w:val="baseline"/>
      <w:cs w:val="0"/>
      <w:em w:val="none"/>
      <w:lang/>
    </w:rPr>
  </w:style>
  <w:style w:type="paragraph" w:styleId="BoxStartx">
    <w:name w:val="BoxStartx"/>
    <w:basedOn w:val="BoxStart1"/>
    <w:next w:val="BoxStartx"/>
    <w:autoRedefine w:val="0"/>
    <w:hidden w:val="0"/>
    <w:qFormat w:val="0"/>
    <w:pPr>
      <w:pBdr>
        <w:top w:color="auto" w:space="1" w:sz="12" w:val="single"/>
        <w:left w:color="auto" w:space="1" w:sz="12" w:val="single"/>
      </w:pBd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HeadD">
    <w:name w:val="HeadD"/>
    <w:basedOn w:val="HeadB"/>
    <w:next w:val="Standard"/>
    <w:autoRedefine w:val="0"/>
    <w:hidden w:val="0"/>
    <w:qFormat w:val="0"/>
    <w:pPr>
      <w:keepNext w:val="1"/>
      <w:suppressAutoHyphens w:val="0"/>
      <w:spacing w:before="60" w:line="280" w:lineRule="atLeast"/>
      <w:ind w:leftChars="-1" w:rightChars="0" w:firstLineChars="-1"/>
      <w:textDirection w:val="btLr"/>
      <w:textAlignment w:val="top"/>
      <w:outlineLvl w:val="4"/>
    </w:pPr>
    <w:rPr>
      <w:b w:val="1"/>
      <w:w w:val="100"/>
      <w:position w:val="-1"/>
      <w:sz w:val="16"/>
      <w:effect w:val="none"/>
      <w:vertAlign w:val="baseline"/>
      <w:cs w:val="0"/>
      <w:em w:val="none"/>
      <w:lang w:bidi="ar-SA" w:eastAsia="en-US" w:val="en-GB"/>
    </w:rPr>
  </w:style>
  <w:style w:type="paragraph" w:styleId="Textkörper-Einzug2">
    <w:name w:val="Textkörper-Einzug 2"/>
    <w:basedOn w:val="Standard"/>
    <w:next w:val="Textkörper-Einzug2"/>
    <w:autoRedefine w:val="0"/>
    <w:hidden w:val="0"/>
    <w:qFormat w:val="0"/>
    <w:pPr>
      <w:suppressAutoHyphens w:val="1"/>
      <w:spacing w:after="120" w:line="480" w:lineRule="auto"/>
      <w:ind w:left="283"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Textkörper-Einzug3">
    <w:name w:val="Textkörper-Einzug 3"/>
    <w:basedOn w:val="Standard"/>
    <w:next w:val="Textkörper-Einzug3"/>
    <w:autoRedefine w:val="0"/>
    <w:hidden w:val="0"/>
    <w:qFormat w:val="0"/>
    <w:pPr>
      <w:suppressAutoHyphens w:val="1"/>
      <w:spacing w:after="120" w:line="300" w:lineRule="atLeast"/>
      <w:ind w:left="283" w:leftChars="-1" w:rightChars="0" w:firstLineChars="-1"/>
      <w:textDirection w:val="btLr"/>
      <w:textAlignment w:val="top"/>
      <w:outlineLvl w:val="0"/>
    </w:pPr>
    <w:rPr>
      <w:w w:val="100"/>
      <w:position w:val="-1"/>
      <w:sz w:val="16"/>
      <w:szCs w:val="16"/>
      <w:effect w:val="none"/>
      <w:vertAlign w:val="baseline"/>
      <w:cs w:val="0"/>
      <w:em w:val="none"/>
      <w:lang w:bidi="ar-SA" w:eastAsia="en-US" w:val="en-GB"/>
    </w:rPr>
  </w:style>
  <w:style w:type="paragraph" w:styleId="Grußformel">
    <w:name w:val="Grußformel"/>
    <w:basedOn w:val="Standard"/>
    <w:next w:val="Grußformel"/>
    <w:autoRedefine w:val="0"/>
    <w:hidden w:val="0"/>
    <w:qFormat w:val="0"/>
    <w:pPr>
      <w:suppressAutoHyphens w:val="1"/>
      <w:spacing w:line="300" w:lineRule="atLeast"/>
      <w:ind w:left="4252"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Dokumentstruktur">
    <w:name w:val="Dokumentstruktur"/>
    <w:basedOn w:val="Standard"/>
    <w:next w:val="Dokumentstruktur"/>
    <w:autoRedefine w:val="0"/>
    <w:hidden w:val="0"/>
    <w:qFormat w:val="0"/>
    <w:pPr>
      <w:shd w:color="auto" w:fill="000080" w:val="clear"/>
      <w:suppressAutoHyphens w:val="1"/>
      <w:spacing w:line="300" w:lineRule="atLeast"/>
      <w:ind w:leftChars="-1" w:rightChars="0" w:firstLineChars="-1"/>
      <w:textDirection w:val="btLr"/>
      <w:textAlignment w:val="top"/>
      <w:outlineLvl w:val="0"/>
    </w:pPr>
    <w:rPr>
      <w:rFonts w:ascii="Tahoma" w:cs="Tahoma" w:hAnsi="Tahoma"/>
      <w:w w:val="100"/>
      <w:position w:val="-1"/>
      <w:sz w:val="24"/>
      <w:effect w:val="none"/>
      <w:vertAlign w:val="baseline"/>
      <w:cs w:val="0"/>
      <w:em w:val="none"/>
      <w:lang w:bidi="ar-SA" w:eastAsia="en-US" w:val="en-GB"/>
    </w:rPr>
  </w:style>
  <w:style w:type="paragraph" w:styleId="E-Mail-Signatur">
    <w:name w:val="E-Mail-Signatur"/>
    <w:basedOn w:val="Standard"/>
    <w:next w:val="E-Mail-Signatur"/>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Umschlagadresse">
    <w:name w:val="Umschlagadresse"/>
    <w:basedOn w:val="Standard"/>
    <w:next w:val="Umschlagadresse"/>
    <w:autoRedefine w:val="0"/>
    <w:hidden w:val="0"/>
    <w:qFormat w:val="0"/>
    <w:pPr>
      <w:framePr w:anchorLock="0" w:lines="0" w:w="7920" w:h="1980" w:hSpace="180" w:wrap="auto" w:hAnchor="text" w:vAnchor="page" w:xAlign="center" w:yAlign="bottom" w:hRule="auto"/>
      <w:suppressAutoHyphens w:val="1"/>
      <w:spacing w:line="300" w:lineRule="atLeast"/>
      <w:ind w:left="2880" w:leftChars="-1" w:rightChars="0" w:firstLineChars="-1"/>
      <w:textDirection w:val="btLr"/>
      <w:textAlignment w:val="top"/>
      <w:outlineLvl w:val="0"/>
    </w:pPr>
    <w:rPr>
      <w:rFonts w:ascii="Arial" w:hAnsi="Arial"/>
      <w:w w:val="100"/>
      <w:position w:val="-1"/>
      <w:sz w:val="24"/>
      <w:szCs w:val="24"/>
      <w:effect w:val="none"/>
      <w:vertAlign w:val="baseline"/>
      <w:cs w:val="0"/>
      <w:em w:val="none"/>
      <w:lang w:bidi="ar-SA" w:eastAsia="en-US" w:val="en-GB"/>
    </w:rPr>
  </w:style>
  <w:style w:type="paragraph" w:styleId="Umschlagabsenderadresse">
    <w:name w:val="Umschlagabsenderadresse"/>
    <w:basedOn w:val="Standard"/>
    <w:next w:val="Umschlagabsenderadresse"/>
    <w:autoRedefine w:val="0"/>
    <w:hidden w:val="0"/>
    <w:qFormat w:val="0"/>
    <w:pPr>
      <w:suppressAutoHyphens w:val="1"/>
      <w:spacing w:line="300" w:lineRule="atLeast"/>
      <w:ind w:leftChars="-1" w:rightChars="0" w:firstLineChars="-1"/>
      <w:textDirection w:val="btLr"/>
      <w:textAlignment w:val="top"/>
      <w:outlineLvl w:val="0"/>
    </w:pPr>
    <w:rPr>
      <w:rFonts w:ascii="Arial" w:hAnsi="Arial"/>
      <w:w w:val="100"/>
      <w:position w:val="-1"/>
      <w:sz w:val="20"/>
      <w:effect w:val="none"/>
      <w:vertAlign w:val="baseline"/>
      <w:cs w:val="0"/>
      <w:em w:val="none"/>
      <w:lang w:bidi="ar-SA" w:eastAsia="en-US" w:val="en-GB"/>
    </w:rPr>
  </w:style>
  <w:style w:type="character" w:styleId="BesuchterHyperlink">
    <w:name w:val="BesuchterHyperlink"/>
    <w:basedOn w:val="Absatz-Standardschriftart"/>
    <w:next w:val="BesuchterHyperlink"/>
    <w:autoRedefine w:val="0"/>
    <w:hidden w:val="0"/>
    <w:qFormat w:val="0"/>
    <w:rPr>
      <w:color w:val="800080"/>
      <w:w w:val="100"/>
      <w:position w:val="-1"/>
      <w:u w:val="single"/>
      <w:effect w:val="none"/>
      <w:vertAlign w:val="baseline"/>
      <w:cs w:val="0"/>
      <w:em w:val="none"/>
      <w:lang/>
    </w:rPr>
  </w:style>
  <w:style w:type="character" w:styleId="HTMLAkronym">
    <w:name w:val="HTML Akronym"/>
    <w:basedOn w:val="Absatz-Standardschriftart"/>
    <w:next w:val="HTMLAkronym"/>
    <w:autoRedefine w:val="0"/>
    <w:hidden w:val="0"/>
    <w:qFormat w:val="0"/>
    <w:rPr>
      <w:w w:val="100"/>
      <w:position w:val="-1"/>
      <w:effect w:val="none"/>
      <w:vertAlign w:val="baseline"/>
      <w:cs w:val="0"/>
      <w:em w:val="none"/>
      <w:lang/>
    </w:rPr>
  </w:style>
  <w:style w:type="paragraph" w:styleId="HTMLAdresse">
    <w:name w:val="HTML Adresse"/>
    <w:basedOn w:val="Standard"/>
    <w:next w:val="HTMLAdresse"/>
    <w:autoRedefine w:val="0"/>
    <w:hidden w:val="0"/>
    <w:qFormat w:val="0"/>
    <w:pPr>
      <w:suppressAutoHyphens w:val="1"/>
      <w:spacing w:line="300" w:lineRule="atLeast"/>
      <w:ind w:leftChars="-1" w:rightChars="0" w:firstLineChars="-1"/>
      <w:textDirection w:val="btLr"/>
      <w:textAlignment w:val="top"/>
      <w:outlineLvl w:val="0"/>
    </w:pPr>
    <w:rPr>
      <w:i w:val="1"/>
      <w:iCs w:val="1"/>
      <w:w w:val="100"/>
      <w:position w:val="-1"/>
      <w:sz w:val="24"/>
      <w:effect w:val="none"/>
      <w:vertAlign w:val="baseline"/>
      <w:cs w:val="0"/>
      <w:em w:val="none"/>
      <w:lang w:bidi="ar-SA" w:eastAsia="en-US" w:val="en-GB"/>
    </w:rPr>
  </w:style>
  <w:style w:type="character" w:styleId="HTMLZitat">
    <w:name w:val="HTML Zitat"/>
    <w:basedOn w:val="Absatz-Standardschriftart"/>
    <w:next w:val="HTMLZitat"/>
    <w:autoRedefine w:val="0"/>
    <w:hidden w:val="0"/>
    <w:qFormat w:val="0"/>
    <w:rPr>
      <w:i w:val="1"/>
      <w:iCs w:val="1"/>
      <w:w w:val="100"/>
      <w:position w:val="-1"/>
      <w:effect w:val="none"/>
      <w:vertAlign w:val="baseline"/>
      <w:cs w:val="0"/>
      <w:em w:val="none"/>
      <w:lang/>
    </w:rPr>
  </w:style>
  <w:style w:type="character" w:styleId="HTMLCode">
    <w:name w:val="HTML Code"/>
    <w:basedOn w:val="Absatz-Standardschriftart"/>
    <w:next w:val="HTMLCode"/>
    <w:autoRedefine w:val="0"/>
    <w:hidden w:val="0"/>
    <w:qFormat w:val="0"/>
    <w:rPr>
      <w:rFonts w:ascii="Courier New" w:hAnsi="Courier New"/>
      <w:w w:val="100"/>
      <w:position w:val="-1"/>
      <w:sz w:val="20"/>
      <w:szCs w:val="20"/>
      <w:effect w:val="none"/>
      <w:vertAlign w:val="baseline"/>
      <w:cs w:val="0"/>
      <w:em w:val="none"/>
      <w:lang/>
    </w:rPr>
  </w:style>
  <w:style w:type="character" w:styleId="HTMLDefinition">
    <w:name w:val="HTML Definition"/>
    <w:basedOn w:val="Absatz-Standardschriftart"/>
    <w:next w:val="HTMLDefinition"/>
    <w:autoRedefine w:val="0"/>
    <w:hidden w:val="0"/>
    <w:qFormat w:val="0"/>
    <w:rPr>
      <w:i w:val="1"/>
      <w:iCs w:val="1"/>
      <w:w w:val="100"/>
      <w:position w:val="-1"/>
      <w:effect w:val="none"/>
      <w:vertAlign w:val="baseline"/>
      <w:cs w:val="0"/>
      <w:em w:val="none"/>
      <w:lang/>
    </w:rPr>
  </w:style>
  <w:style w:type="character" w:styleId="HTMLTastatur">
    <w:name w:val="HTML Tastatur"/>
    <w:basedOn w:val="Absatz-Standardschriftart"/>
    <w:next w:val="HTMLTastatur"/>
    <w:autoRedefine w:val="0"/>
    <w:hidden w:val="0"/>
    <w:qFormat w:val="0"/>
    <w:rPr>
      <w:rFonts w:ascii="Courier New" w:hAnsi="Courier New"/>
      <w:w w:val="100"/>
      <w:position w:val="-1"/>
      <w:sz w:val="20"/>
      <w:szCs w:val="20"/>
      <w:effect w:val="none"/>
      <w:vertAlign w:val="baseline"/>
      <w:cs w:val="0"/>
      <w:em w:val="none"/>
      <w:lang/>
    </w:rPr>
  </w:style>
  <w:style w:type="paragraph" w:styleId="HTMLVorformatiert">
    <w:name w:val="HTML Vorformatiert"/>
    <w:basedOn w:val="Standard"/>
    <w:next w:val="HTMLVorformatiert"/>
    <w:autoRedefine w:val="0"/>
    <w:hidden w:val="0"/>
    <w:qFormat w:val="0"/>
    <w:pPr>
      <w:suppressAutoHyphens w:val="1"/>
      <w:spacing w:line="300" w:lineRule="atLeast"/>
      <w:ind w:leftChars="-1" w:rightChars="0" w:firstLineChars="-1"/>
      <w:textDirection w:val="btLr"/>
      <w:textAlignment w:val="top"/>
      <w:outlineLvl w:val="0"/>
    </w:pPr>
    <w:rPr>
      <w:rFonts w:ascii="Courier New" w:hAnsi="Courier New"/>
      <w:w w:val="100"/>
      <w:position w:val="-1"/>
      <w:sz w:val="20"/>
      <w:effect w:val="none"/>
      <w:vertAlign w:val="baseline"/>
      <w:cs w:val="0"/>
      <w:em w:val="none"/>
      <w:lang w:bidi="ar-SA" w:eastAsia="en-US" w:val="en-GB"/>
    </w:rPr>
  </w:style>
  <w:style w:type="character" w:styleId="HTMLBeispiel">
    <w:name w:val="HTML Beispiel"/>
    <w:basedOn w:val="Absatz-Standardschriftart"/>
    <w:next w:val="HTMLBeispiel"/>
    <w:autoRedefine w:val="0"/>
    <w:hidden w:val="0"/>
    <w:qFormat w:val="0"/>
    <w:rPr>
      <w:rFonts w:ascii="Courier New" w:hAnsi="Courier New"/>
      <w:w w:val="100"/>
      <w:position w:val="-1"/>
      <w:effect w:val="none"/>
      <w:vertAlign w:val="baseline"/>
      <w:cs w:val="0"/>
      <w:em w:val="none"/>
      <w:lang/>
    </w:rPr>
  </w:style>
  <w:style w:type="character" w:styleId="HTMLSchreibmaschine">
    <w:name w:val="HTML Schreibmaschine"/>
    <w:basedOn w:val="Absatz-Standardschriftart"/>
    <w:next w:val="HTMLSchreibmaschine"/>
    <w:autoRedefine w:val="0"/>
    <w:hidden w:val="0"/>
    <w:qFormat w:val="0"/>
    <w:rPr>
      <w:rFonts w:ascii="Courier New" w:hAnsi="Courier New"/>
      <w:w w:val="100"/>
      <w:position w:val="-1"/>
      <w:sz w:val="20"/>
      <w:szCs w:val="20"/>
      <w:effect w:val="none"/>
      <w:vertAlign w:val="baseline"/>
      <w:cs w:val="0"/>
      <w:em w:val="none"/>
      <w:lang/>
    </w:rPr>
  </w:style>
  <w:style w:type="character" w:styleId="HTMLVariable">
    <w:name w:val="HTML Variable"/>
    <w:basedOn w:val="Absatz-Standardschriftart"/>
    <w:next w:val="HTMLVariable"/>
    <w:autoRedefine w:val="0"/>
    <w:hidden w:val="0"/>
    <w:qFormat w:val="0"/>
    <w:rPr>
      <w:i w:val="1"/>
      <w:iCs w:val="1"/>
      <w:w w:val="100"/>
      <w:position w:val="-1"/>
      <w:effect w:val="none"/>
      <w:vertAlign w:val="baseline"/>
      <w:cs w:val="0"/>
      <w:em w:val="none"/>
      <w:lang/>
    </w:rPr>
  </w:style>
  <w:style w:type="character" w:styleId="Hyperlink">
    <w:name w:val="Hyperlink"/>
    <w:basedOn w:val="Absatz-Standardschriftart"/>
    <w:next w:val="Hyperlink"/>
    <w:autoRedefine w:val="0"/>
    <w:hidden w:val="0"/>
    <w:qFormat w:val="0"/>
    <w:rPr>
      <w:color w:val="0000ff"/>
      <w:w w:val="100"/>
      <w:position w:val="-1"/>
      <w:u w:val="single"/>
      <w:effect w:val="none"/>
      <w:vertAlign w:val="baseline"/>
      <w:cs w:val="0"/>
      <w:em w:val="none"/>
      <w:lang/>
    </w:rPr>
  </w:style>
  <w:style w:type="paragraph" w:styleId="Index1">
    <w:name w:val="Index 1"/>
    <w:basedOn w:val="Standard"/>
    <w:next w:val="Standard"/>
    <w:autoRedefine w:val="0"/>
    <w:hidden w:val="0"/>
    <w:qFormat w:val="0"/>
    <w:pPr>
      <w:suppressAutoHyphens w:val="1"/>
      <w:spacing w:line="300" w:lineRule="atLeast"/>
      <w:ind w:left="240" w:leftChars="-1" w:rightChars="0" w:hanging="240" w:firstLineChars="-1"/>
      <w:textDirection w:val="btLr"/>
      <w:textAlignment w:val="top"/>
      <w:outlineLvl w:val="0"/>
    </w:pPr>
    <w:rPr>
      <w:w w:val="100"/>
      <w:position w:val="-1"/>
      <w:sz w:val="24"/>
      <w:effect w:val="none"/>
      <w:vertAlign w:val="baseline"/>
      <w:cs w:val="0"/>
      <w:em w:val="none"/>
      <w:lang w:bidi="ar-SA" w:eastAsia="en-US" w:val="en-GB"/>
    </w:rPr>
  </w:style>
  <w:style w:type="paragraph" w:styleId="Index2">
    <w:name w:val="Index 2"/>
    <w:basedOn w:val="Standard"/>
    <w:next w:val="Standard"/>
    <w:autoRedefine w:val="0"/>
    <w:hidden w:val="0"/>
    <w:qFormat w:val="0"/>
    <w:pPr>
      <w:suppressAutoHyphens w:val="1"/>
      <w:spacing w:line="300" w:lineRule="atLeast"/>
      <w:ind w:left="480" w:leftChars="-1" w:rightChars="0" w:hanging="240" w:firstLineChars="-1"/>
      <w:textDirection w:val="btLr"/>
      <w:textAlignment w:val="top"/>
      <w:outlineLvl w:val="0"/>
    </w:pPr>
    <w:rPr>
      <w:w w:val="100"/>
      <w:position w:val="-1"/>
      <w:sz w:val="24"/>
      <w:effect w:val="none"/>
      <w:vertAlign w:val="baseline"/>
      <w:cs w:val="0"/>
      <w:em w:val="none"/>
      <w:lang w:bidi="ar-SA" w:eastAsia="en-US" w:val="en-GB"/>
    </w:rPr>
  </w:style>
  <w:style w:type="paragraph" w:styleId="Index3">
    <w:name w:val="Index 3"/>
    <w:basedOn w:val="Standard"/>
    <w:next w:val="Standard"/>
    <w:autoRedefine w:val="0"/>
    <w:hidden w:val="0"/>
    <w:qFormat w:val="0"/>
    <w:pPr>
      <w:suppressAutoHyphens w:val="1"/>
      <w:spacing w:line="300" w:lineRule="atLeast"/>
      <w:ind w:left="720" w:leftChars="-1" w:rightChars="0" w:hanging="240" w:firstLineChars="-1"/>
      <w:textDirection w:val="btLr"/>
      <w:textAlignment w:val="top"/>
      <w:outlineLvl w:val="0"/>
    </w:pPr>
    <w:rPr>
      <w:w w:val="100"/>
      <w:position w:val="-1"/>
      <w:sz w:val="24"/>
      <w:effect w:val="none"/>
      <w:vertAlign w:val="baseline"/>
      <w:cs w:val="0"/>
      <w:em w:val="none"/>
      <w:lang w:bidi="ar-SA" w:eastAsia="en-US" w:val="en-GB"/>
    </w:rPr>
  </w:style>
  <w:style w:type="paragraph" w:styleId="Index4">
    <w:name w:val="Index 4"/>
    <w:basedOn w:val="Standard"/>
    <w:next w:val="Standard"/>
    <w:autoRedefine w:val="0"/>
    <w:hidden w:val="0"/>
    <w:qFormat w:val="0"/>
    <w:pPr>
      <w:suppressAutoHyphens w:val="1"/>
      <w:spacing w:line="300" w:lineRule="atLeast"/>
      <w:ind w:left="960" w:leftChars="-1" w:rightChars="0" w:hanging="240" w:firstLineChars="-1"/>
      <w:textDirection w:val="btLr"/>
      <w:textAlignment w:val="top"/>
      <w:outlineLvl w:val="0"/>
    </w:pPr>
    <w:rPr>
      <w:w w:val="100"/>
      <w:position w:val="-1"/>
      <w:sz w:val="24"/>
      <w:effect w:val="none"/>
      <w:vertAlign w:val="baseline"/>
      <w:cs w:val="0"/>
      <w:em w:val="none"/>
      <w:lang w:bidi="ar-SA" w:eastAsia="en-US" w:val="en-GB"/>
    </w:rPr>
  </w:style>
  <w:style w:type="paragraph" w:styleId="Index5">
    <w:name w:val="Index 5"/>
    <w:basedOn w:val="Standard"/>
    <w:next w:val="Standard"/>
    <w:autoRedefine w:val="0"/>
    <w:hidden w:val="0"/>
    <w:qFormat w:val="0"/>
    <w:pPr>
      <w:suppressAutoHyphens w:val="1"/>
      <w:spacing w:line="300" w:lineRule="atLeast"/>
      <w:ind w:left="1200" w:leftChars="-1" w:rightChars="0" w:hanging="240" w:firstLineChars="-1"/>
      <w:textDirection w:val="btLr"/>
      <w:textAlignment w:val="top"/>
      <w:outlineLvl w:val="0"/>
    </w:pPr>
    <w:rPr>
      <w:w w:val="100"/>
      <w:position w:val="-1"/>
      <w:sz w:val="24"/>
      <w:effect w:val="none"/>
      <w:vertAlign w:val="baseline"/>
      <w:cs w:val="0"/>
      <w:em w:val="none"/>
      <w:lang w:bidi="ar-SA" w:eastAsia="en-US" w:val="en-GB"/>
    </w:rPr>
  </w:style>
  <w:style w:type="paragraph" w:styleId="Index6">
    <w:name w:val="Index 6"/>
    <w:basedOn w:val="Standard"/>
    <w:next w:val="Standard"/>
    <w:autoRedefine w:val="0"/>
    <w:hidden w:val="0"/>
    <w:qFormat w:val="0"/>
    <w:pPr>
      <w:suppressAutoHyphens w:val="1"/>
      <w:spacing w:line="300" w:lineRule="atLeast"/>
      <w:ind w:left="1440" w:leftChars="-1" w:rightChars="0" w:hanging="240" w:firstLineChars="-1"/>
      <w:textDirection w:val="btLr"/>
      <w:textAlignment w:val="top"/>
      <w:outlineLvl w:val="0"/>
    </w:pPr>
    <w:rPr>
      <w:w w:val="100"/>
      <w:position w:val="-1"/>
      <w:sz w:val="24"/>
      <w:effect w:val="none"/>
      <w:vertAlign w:val="baseline"/>
      <w:cs w:val="0"/>
      <w:em w:val="none"/>
      <w:lang w:bidi="ar-SA" w:eastAsia="en-US" w:val="en-GB"/>
    </w:rPr>
  </w:style>
  <w:style w:type="paragraph" w:styleId="Index7">
    <w:name w:val="Index 7"/>
    <w:basedOn w:val="Standard"/>
    <w:next w:val="Standard"/>
    <w:autoRedefine w:val="0"/>
    <w:hidden w:val="0"/>
    <w:qFormat w:val="0"/>
    <w:pPr>
      <w:suppressAutoHyphens w:val="1"/>
      <w:spacing w:line="300" w:lineRule="atLeast"/>
      <w:ind w:left="1680" w:leftChars="-1" w:rightChars="0" w:hanging="240" w:firstLineChars="-1"/>
      <w:textDirection w:val="btLr"/>
      <w:textAlignment w:val="top"/>
      <w:outlineLvl w:val="0"/>
    </w:pPr>
    <w:rPr>
      <w:w w:val="100"/>
      <w:position w:val="-1"/>
      <w:sz w:val="24"/>
      <w:effect w:val="none"/>
      <w:vertAlign w:val="baseline"/>
      <w:cs w:val="0"/>
      <w:em w:val="none"/>
      <w:lang w:bidi="ar-SA" w:eastAsia="en-US" w:val="en-GB"/>
    </w:rPr>
  </w:style>
  <w:style w:type="paragraph" w:styleId="Index8">
    <w:name w:val="Index 8"/>
    <w:basedOn w:val="Standard"/>
    <w:next w:val="Standard"/>
    <w:autoRedefine w:val="0"/>
    <w:hidden w:val="0"/>
    <w:qFormat w:val="0"/>
    <w:pPr>
      <w:suppressAutoHyphens w:val="1"/>
      <w:spacing w:line="300" w:lineRule="atLeast"/>
      <w:ind w:left="1920" w:leftChars="-1" w:rightChars="0" w:hanging="240" w:firstLineChars="-1"/>
      <w:textDirection w:val="btLr"/>
      <w:textAlignment w:val="top"/>
      <w:outlineLvl w:val="0"/>
    </w:pPr>
    <w:rPr>
      <w:w w:val="100"/>
      <w:position w:val="-1"/>
      <w:sz w:val="24"/>
      <w:effect w:val="none"/>
      <w:vertAlign w:val="baseline"/>
      <w:cs w:val="0"/>
      <w:em w:val="none"/>
      <w:lang w:bidi="ar-SA" w:eastAsia="en-US" w:val="en-GB"/>
    </w:rPr>
  </w:style>
  <w:style w:type="paragraph" w:styleId="Index9">
    <w:name w:val="Index 9"/>
    <w:basedOn w:val="Standard"/>
    <w:next w:val="Standard"/>
    <w:autoRedefine w:val="0"/>
    <w:hidden w:val="0"/>
    <w:qFormat w:val="0"/>
    <w:pPr>
      <w:suppressAutoHyphens w:val="1"/>
      <w:spacing w:line="300" w:lineRule="atLeast"/>
      <w:ind w:left="2160" w:leftChars="-1" w:rightChars="0" w:hanging="240" w:firstLineChars="-1"/>
      <w:textDirection w:val="btLr"/>
      <w:textAlignment w:val="top"/>
      <w:outlineLvl w:val="0"/>
    </w:pPr>
    <w:rPr>
      <w:w w:val="100"/>
      <w:position w:val="-1"/>
      <w:sz w:val="24"/>
      <w:effect w:val="none"/>
      <w:vertAlign w:val="baseline"/>
      <w:cs w:val="0"/>
      <w:em w:val="none"/>
      <w:lang w:bidi="ar-SA" w:eastAsia="en-US" w:val="en-GB"/>
    </w:rPr>
  </w:style>
  <w:style w:type="paragraph" w:styleId="Indexüberschrift">
    <w:name w:val="Indexüberschrift"/>
    <w:basedOn w:val="Standard"/>
    <w:next w:val="Index1"/>
    <w:autoRedefine w:val="0"/>
    <w:hidden w:val="0"/>
    <w:qFormat w:val="0"/>
    <w:pPr>
      <w:suppressAutoHyphens w:val="1"/>
      <w:spacing w:line="300" w:lineRule="atLeast"/>
      <w:ind w:leftChars="-1" w:rightChars="0" w:firstLineChars="-1"/>
      <w:textDirection w:val="btLr"/>
      <w:textAlignment w:val="top"/>
      <w:outlineLvl w:val="0"/>
    </w:pPr>
    <w:rPr>
      <w:rFonts w:ascii="Arial" w:hAnsi="Arial"/>
      <w:b w:val="1"/>
      <w:bCs w:val="1"/>
      <w:w w:val="100"/>
      <w:position w:val="-1"/>
      <w:sz w:val="24"/>
      <w:effect w:val="none"/>
      <w:vertAlign w:val="baseline"/>
      <w:cs w:val="0"/>
      <w:em w:val="none"/>
      <w:lang w:bidi="ar-SA" w:eastAsia="en-US" w:val="en-GB"/>
    </w:rPr>
  </w:style>
  <w:style w:type="character" w:styleId="Zeilennummer">
    <w:name w:val="Zeilennummer"/>
    <w:basedOn w:val="Absatz-Standardschriftart"/>
    <w:next w:val="Zeilennummer"/>
    <w:autoRedefine w:val="0"/>
    <w:hidden w:val="0"/>
    <w:qFormat w:val="0"/>
    <w:rPr>
      <w:w w:val="100"/>
      <w:position w:val="-1"/>
      <w:effect w:val="none"/>
      <w:vertAlign w:val="baseline"/>
      <w:cs w:val="0"/>
      <w:em w:val="none"/>
      <w:lang/>
    </w:rPr>
  </w:style>
  <w:style w:type="paragraph" w:styleId="Liste">
    <w:name w:val="Liste"/>
    <w:basedOn w:val="Standard"/>
    <w:next w:val="Liste"/>
    <w:autoRedefine w:val="0"/>
    <w:hidden w:val="0"/>
    <w:qFormat w:val="0"/>
    <w:pPr>
      <w:suppressAutoHyphens w:val="1"/>
      <w:spacing w:line="300" w:lineRule="atLeast"/>
      <w:ind w:left="283" w:leftChars="-1" w:rightChars="0" w:hanging="283"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e2">
    <w:name w:val="Liste 2"/>
    <w:basedOn w:val="Standard"/>
    <w:next w:val="Liste2"/>
    <w:autoRedefine w:val="0"/>
    <w:hidden w:val="0"/>
    <w:qFormat w:val="0"/>
    <w:pPr>
      <w:suppressAutoHyphens w:val="1"/>
      <w:spacing w:line="300" w:lineRule="atLeast"/>
      <w:ind w:left="566" w:leftChars="-1" w:rightChars="0" w:hanging="283"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e3">
    <w:name w:val="Liste 3"/>
    <w:basedOn w:val="Standard"/>
    <w:next w:val="Liste3"/>
    <w:autoRedefine w:val="0"/>
    <w:hidden w:val="0"/>
    <w:qFormat w:val="0"/>
    <w:pPr>
      <w:suppressAutoHyphens w:val="1"/>
      <w:spacing w:line="300" w:lineRule="atLeast"/>
      <w:ind w:left="849" w:leftChars="-1" w:rightChars="0" w:hanging="283"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e4">
    <w:name w:val="Liste 4"/>
    <w:basedOn w:val="Standard"/>
    <w:next w:val="Liste4"/>
    <w:autoRedefine w:val="0"/>
    <w:hidden w:val="0"/>
    <w:qFormat w:val="0"/>
    <w:pPr>
      <w:suppressAutoHyphens w:val="1"/>
      <w:spacing w:line="300" w:lineRule="atLeast"/>
      <w:ind w:left="1132" w:leftChars="-1" w:rightChars="0" w:hanging="283"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e5">
    <w:name w:val="Liste 5"/>
    <w:basedOn w:val="Standard"/>
    <w:next w:val="Liste5"/>
    <w:autoRedefine w:val="0"/>
    <w:hidden w:val="0"/>
    <w:qFormat w:val="0"/>
    <w:pPr>
      <w:suppressAutoHyphens w:val="1"/>
      <w:spacing w:line="300" w:lineRule="atLeast"/>
      <w:ind w:left="1415" w:leftChars="-1" w:rightChars="0" w:hanging="283" w:firstLineChars="-1"/>
      <w:textDirection w:val="btLr"/>
      <w:textAlignment w:val="top"/>
      <w:outlineLvl w:val="0"/>
    </w:pPr>
    <w:rPr>
      <w:w w:val="100"/>
      <w:position w:val="-1"/>
      <w:sz w:val="24"/>
      <w:effect w:val="none"/>
      <w:vertAlign w:val="baseline"/>
      <w:cs w:val="0"/>
      <w:em w:val="none"/>
      <w:lang w:bidi="ar-SA" w:eastAsia="en-US" w:val="en-GB"/>
    </w:rPr>
  </w:style>
  <w:style w:type="paragraph" w:styleId="Aufzählungszeichen2">
    <w:name w:val="Aufzählungszeichen 2"/>
    <w:basedOn w:val="Standard"/>
    <w:next w:val="Aufzählungszeichen2"/>
    <w:autoRedefine w:val="0"/>
    <w:hidden w:val="0"/>
    <w:qFormat w:val="0"/>
    <w:pPr>
      <w:numPr>
        <w:ilvl w:val="0"/>
        <w:numId w:val="11"/>
      </w:num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ufzählungszeichen3">
    <w:name w:val="Aufzählungszeichen 3"/>
    <w:basedOn w:val="Standard"/>
    <w:next w:val="Aufzählungszeichen3"/>
    <w:autoRedefine w:val="0"/>
    <w:hidden w:val="0"/>
    <w:qFormat w:val="0"/>
    <w:pPr>
      <w:numPr>
        <w:ilvl w:val="0"/>
        <w:numId w:val="12"/>
      </w:num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ufzählungszeichen4">
    <w:name w:val="Aufzählungszeichen 4"/>
    <w:basedOn w:val="Standard"/>
    <w:next w:val="Aufzählungszeichen4"/>
    <w:autoRedefine w:val="0"/>
    <w:hidden w:val="0"/>
    <w:qFormat w:val="0"/>
    <w:pPr>
      <w:numPr>
        <w:ilvl w:val="0"/>
        <w:numId w:val="13"/>
      </w:num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ufzählungszeichen5">
    <w:name w:val="Aufzählungszeichen 5"/>
    <w:basedOn w:val="Standard"/>
    <w:next w:val="Aufzählungszeichen5"/>
    <w:autoRedefine w:val="0"/>
    <w:hidden w:val="0"/>
    <w:qFormat w:val="0"/>
    <w:pPr>
      <w:numPr>
        <w:ilvl w:val="0"/>
        <w:numId w:val="14"/>
      </w:num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enfortsetzung">
    <w:name w:val="Listenfortsetzung"/>
    <w:basedOn w:val="Standard"/>
    <w:next w:val="Listenfortsetzung"/>
    <w:autoRedefine w:val="0"/>
    <w:hidden w:val="0"/>
    <w:qFormat w:val="0"/>
    <w:pPr>
      <w:suppressAutoHyphens w:val="1"/>
      <w:spacing w:after="120" w:line="300" w:lineRule="atLeast"/>
      <w:ind w:left="283"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enfortsetzung2">
    <w:name w:val="Listenfortsetzung 2"/>
    <w:basedOn w:val="Standard"/>
    <w:next w:val="Listenfortsetzung2"/>
    <w:autoRedefine w:val="0"/>
    <w:hidden w:val="0"/>
    <w:qFormat w:val="0"/>
    <w:pPr>
      <w:suppressAutoHyphens w:val="1"/>
      <w:spacing w:after="120" w:line="300" w:lineRule="atLeast"/>
      <w:ind w:left="566"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enfortsetzung3">
    <w:name w:val="Listenfortsetzung 3"/>
    <w:basedOn w:val="Standard"/>
    <w:next w:val="Listenfortsetzung3"/>
    <w:autoRedefine w:val="0"/>
    <w:hidden w:val="0"/>
    <w:qFormat w:val="0"/>
    <w:pPr>
      <w:suppressAutoHyphens w:val="1"/>
      <w:spacing w:after="120" w:line="300" w:lineRule="atLeast"/>
      <w:ind w:left="849"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enfortsetzung4">
    <w:name w:val="Listenfortsetzung 4"/>
    <w:basedOn w:val="Standard"/>
    <w:next w:val="Listenfortsetzung4"/>
    <w:autoRedefine w:val="0"/>
    <w:hidden w:val="0"/>
    <w:qFormat w:val="0"/>
    <w:pPr>
      <w:suppressAutoHyphens w:val="1"/>
      <w:spacing w:after="120" w:line="300" w:lineRule="atLeast"/>
      <w:ind w:left="1132"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enfortsetzung5">
    <w:name w:val="Listenfortsetzung 5"/>
    <w:basedOn w:val="Standard"/>
    <w:next w:val="Listenfortsetzung5"/>
    <w:autoRedefine w:val="0"/>
    <w:hidden w:val="0"/>
    <w:qFormat w:val="0"/>
    <w:pPr>
      <w:suppressAutoHyphens w:val="1"/>
      <w:spacing w:after="120" w:line="300" w:lineRule="atLeast"/>
      <w:ind w:left="1415"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ennummer">
    <w:name w:val="Listennummer"/>
    <w:basedOn w:val="Standard"/>
    <w:next w:val="Listennummer"/>
    <w:autoRedefine w:val="0"/>
    <w:hidden w:val="0"/>
    <w:qFormat w:val="0"/>
    <w:pPr>
      <w:numPr>
        <w:ilvl w:val="0"/>
        <w:numId w:val="15"/>
      </w:num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ennummer2">
    <w:name w:val="Listennummer 2"/>
    <w:basedOn w:val="Standard"/>
    <w:next w:val="Listennummer2"/>
    <w:autoRedefine w:val="0"/>
    <w:hidden w:val="0"/>
    <w:qFormat w:val="0"/>
    <w:pPr>
      <w:numPr>
        <w:ilvl w:val="0"/>
        <w:numId w:val="16"/>
      </w:num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ennummer3">
    <w:name w:val="Listennummer 3"/>
    <w:basedOn w:val="Standard"/>
    <w:next w:val="Listennummer3"/>
    <w:autoRedefine w:val="0"/>
    <w:hidden w:val="0"/>
    <w:qFormat w:val="0"/>
    <w:pPr>
      <w:numPr>
        <w:ilvl w:val="0"/>
        <w:numId w:val="17"/>
      </w:num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ennummer4">
    <w:name w:val="Listennummer 4"/>
    <w:basedOn w:val="Standard"/>
    <w:next w:val="Listennummer4"/>
    <w:autoRedefine w:val="0"/>
    <w:hidden w:val="0"/>
    <w:qFormat w:val="0"/>
    <w:pPr>
      <w:numPr>
        <w:ilvl w:val="0"/>
        <w:numId w:val="18"/>
      </w:num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ennummer5">
    <w:name w:val="Listennummer 5"/>
    <w:basedOn w:val="Standard"/>
    <w:next w:val="Listennummer5"/>
    <w:autoRedefine w:val="0"/>
    <w:hidden w:val="0"/>
    <w:qFormat w:val="0"/>
    <w:pPr>
      <w:numPr>
        <w:ilvl w:val="0"/>
        <w:numId w:val="19"/>
      </w:num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Makrotext">
    <w:name w:val="Makrotext"/>
    <w:next w:val="Makrotext"/>
    <w:autoRedefine w:val="0"/>
    <w:hidden w:val="0"/>
    <w:qFormat w:val="0"/>
    <w:pPr>
      <w:tabs>
        <w:tab w:val="left" w:leader="none" w:pos="480"/>
        <w:tab w:val="left" w:leader="none" w:pos="960"/>
        <w:tab w:val="left" w:leader="none" w:pos="1440"/>
        <w:tab w:val="left" w:leader="none" w:pos="1920"/>
        <w:tab w:val="left" w:leader="none" w:pos="2400"/>
        <w:tab w:val="left" w:leader="none" w:pos="2880"/>
        <w:tab w:val="left" w:leader="none" w:pos="3360"/>
        <w:tab w:val="left" w:leader="none" w:pos="3840"/>
        <w:tab w:val="left" w:leader="none" w:pos="4320"/>
      </w:tabs>
      <w:suppressAutoHyphens w:val="1"/>
      <w:spacing w:line="300" w:lineRule="atLeast"/>
      <w:ind w:leftChars="-1" w:rightChars="0" w:firstLineChars="-1"/>
      <w:textDirection w:val="btLr"/>
      <w:textAlignment w:val="top"/>
      <w:outlineLvl w:val="0"/>
    </w:pPr>
    <w:rPr>
      <w:rFonts w:ascii="Courier New" w:hAnsi="Courier New"/>
      <w:w w:val="100"/>
      <w:position w:val="-1"/>
      <w:effect w:val="none"/>
      <w:vertAlign w:val="baseline"/>
      <w:cs w:val="0"/>
      <w:em w:val="none"/>
      <w:lang w:bidi="ar-SA" w:eastAsia="en-US" w:val="en-GB"/>
    </w:rPr>
  </w:style>
  <w:style w:type="paragraph" w:styleId="Nachrichtenkopf">
    <w:name w:val="Nachrichtenkopf"/>
    <w:basedOn w:val="Standard"/>
    <w:next w:val="Nachrichtenkopf"/>
    <w:autoRedefine w:val="0"/>
    <w:hidden w:val="0"/>
    <w:qFormat w:val="0"/>
    <w:pPr>
      <w:pBdr>
        <w:top w:color="auto" w:space="1" w:sz="6" w:val="single"/>
        <w:left w:color="auto" w:space="1" w:sz="6" w:val="single"/>
        <w:bottom w:color="auto" w:space="1" w:sz="6" w:val="single"/>
        <w:right w:color="auto" w:space="1" w:sz="6" w:val="single"/>
      </w:pBdr>
      <w:shd w:color="auto" w:fill="auto" w:val="pct20"/>
      <w:suppressAutoHyphens w:val="1"/>
      <w:spacing w:line="300" w:lineRule="atLeast"/>
      <w:ind w:left="1134" w:leftChars="-1" w:rightChars="0" w:hanging="1134" w:firstLineChars="-1"/>
      <w:textDirection w:val="btLr"/>
      <w:textAlignment w:val="top"/>
      <w:outlineLvl w:val="0"/>
    </w:pPr>
    <w:rPr>
      <w:rFonts w:ascii="Arial" w:hAnsi="Arial"/>
      <w:w w:val="100"/>
      <w:position w:val="-1"/>
      <w:sz w:val="24"/>
      <w:szCs w:val="24"/>
      <w:effect w:val="none"/>
      <w:vertAlign w:val="baseline"/>
      <w:cs w:val="0"/>
      <w:em w:val="none"/>
      <w:lang w:bidi="ar-SA" w:eastAsia="en-US" w:val="en-GB"/>
    </w:rPr>
  </w:style>
  <w:style w:type="paragraph" w:styleId="Standard(Web)">
    <w:name w:val="Standard (Web)"/>
    <w:basedOn w:val="Standard"/>
    <w:next w:val="Standard(Web)"/>
    <w:autoRedefine w:val="0"/>
    <w:hidden w:val="0"/>
    <w:qFormat w:val="0"/>
    <w:pPr>
      <w:suppressAutoHyphens w:val="1"/>
      <w:spacing w:line="30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Standardeinzug">
    <w:name w:val="Standardeinzug"/>
    <w:basedOn w:val="Standard"/>
    <w:next w:val="Standardeinzug"/>
    <w:autoRedefine w:val="0"/>
    <w:hidden w:val="0"/>
    <w:qFormat w:val="0"/>
    <w:pPr>
      <w:suppressAutoHyphens w:val="1"/>
      <w:spacing w:line="300" w:lineRule="atLeast"/>
      <w:ind w:left="720"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Fuß/-Endnotenüberschrift">
    <w:name w:val="Fuß/-Endnotenüberschrift"/>
    <w:basedOn w:val="Standard"/>
    <w:next w:val="Standard"/>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character" w:styleId="ParaHead">
    <w:name w:val="ParaHead"/>
    <w:basedOn w:val="Absatz-Standardschriftart"/>
    <w:next w:val="ParaHead"/>
    <w:autoRedefine w:val="0"/>
    <w:hidden w:val="0"/>
    <w:qFormat w:val="0"/>
    <w:rPr>
      <w:color w:val="999999"/>
      <w:w w:val="100"/>
      <w:position w:val="-1"/>
      <w:effect w:val="none"/>
      <w:bdr w:color="auto" w:space="0" w:sz="0" w:val="none"/>
      <w:shd w:color="auto" w:fill="auto" w:val="clear"/>
      <w:vertAlign w:val="baseline"/>
      <w:cs w:val="0"/>
      <w:em w:val="none"/>
      <w:lang/>
    </w:rPr>
  </w:style>
  <w:style w:type="paragraph" w:styleId="ObitBiog">
    <w:name w:val="ObitBiog"/>
    <w:basedOn w:val="Para"/>
    <w:next w:val="ObitBiog"/>
    <w:autoRedefine w:val="0"/>
    <w:hidden w:val="0"/>
    <w:qFormat w:val="0"/>
    <w:pPr>
      <w:suppressAutoHyphens w:val="1"/>
      <w:spacing w:before="120" w:line="260" w:lineRule="atLeast"/>
      <w:ind w:leftChars="-1" w:rightChars="0" w:firstLine="0" w:firstLineChars="-1"/>
      <w:textDirection w:val="btLr"/>
      <w:textAlignment w:val="top"/>
      <w:outlineLvl w:val="0"/>
    </w:pPr>
    <w:rPr>
      <w:b w:val="1"/>
      <w:i w:val="1"/>
      <w:w w:val="100"/>
      <w:position w:val="-1"/>
      <w:sz w:val="22"/>
      <w:effect w:val="none"/>
      <w:vertAlign w:val="baseline"/>
      <w:cs w:val="0"/>
      <w:em w:val="none"/>
      <w:lang w:bidi="ar-SA" w:eastAsia="en-US" w:val="en-GB"/>
    </w:rPr>
  </w:style>
  <w:style w:type="paragraph" w:styleId="TableHeader">
    <w:name w:val="TableHeader"/>
    <w:basedOn w:val="Para"/>
    <w:next w:val="TableHeader"/>
    <w:autoRedefine w:val="0"/>
    <w:hidden w:val="0"/>
    <w:qFormat w:val="0"/>
    <w:pPr>
      <w:suppressAutoHyphens w:val="1"/>
      <w:spacing w:before="120" w:line="240" w:lineRule="auto"/>
      <w:ind w:leftChars="-1" w:rightChars="0" w:firstLine="0" w:firstLineChars="-1"/>
      <w:textDirection w:val="btLr"/>
      <w:textAlignment w:val="top"/>
      <w:outlineLvl w:val="0"/>
    </w:pPr>
    <w:rPr>
      <w:b w:val="1"/>
      <w:w w:val="100"/>
      <w:position w:val="-1"/>
      <w:sz w:val="24"/>
      <w:effect w:val="none"/>
      <w:vertAlign w:val="baseline"/>
      <w:cs w:val="0"/>
      <w:em w:val="none"/>
      <w:lang w:bidi="ar-SA" w:eastAsia="en-US" w:val="en-GB"/>
    </w:rPr>
  </w:style>
  <w:style w:type="character" w:styleId="Image">
    <w:name w:val="Image"/>
    <w:basedOn w:val="Noindex"/>
    <w:next w:val="Image"/>
    <w:autoRedefine w:val="0"/>
    <w:hidden w:val="0"/>
    <w:qFormat w:val="0"/>
    <w:rPr>
      <w:b w:val="1"/>
      <w:color w:val="00ff00"/>
      <w:w w:val="100"/>
      <w:position w:val="-1"/>
      <w:effect w:val="none"/>
      <w:vertAlign w:val="baseline"/>
      <w:cs w:val="0"/>
      <w:em w:val="none"/>
      <w:lang/>
    </w:rPr>
  </w:style>
  <w:style w:type="paragraph" w:styleId="TableSubHead">
    <w:name w:val="TableSubHead"/>
    <w:basedOn w:val="TableHeader"/>
    <w:next w:val="TableSubHead"/>
    <w:autoRedefine w:val="0"/>
    <w:hidden w:val="0"/>
    <w:qFormat w:val="0"/>
    <w:pPr>
      <w:suppressAutoHyphens w:val="1"/>
      <w:spacing w:before="120" w:line="240" w:lineRule="auto"/>
      <w:ind w:leftChars="-1" w:rightChars="0" w:firstLine="0" w:firstLineChars="-1"/>
      <w:textDirection w:val="btLr"/>
      <w:textAlignment w:val="top"/>
      <w:outlineLvl w:val="0"/>
    </w:pPr>
    <w:rPr>
      <w:b w:val="1"/>
      <w:w w:val="100"/>
      <w:position w:val="-1"/>
      <w:sz w:val="24"/>
      <w:effect w:val="none"/>
      <w:vertAlign w:val="baseline"/>
      <w:cs w:val="0"/>
      <w:em w:val="none"/>
      <w:lang w:bidi="ar-SA" w:eastAsia="en-US" w:val="en-GB"/>
    </w:rPr>
  </w:style>
  <w:style w:type="paragraph" w:styleId="ArtGroup">
    <w:name w:val="ArtGroup"/>
    <w:basedOn w:val="Article"/>
    <w:next w:val="ArtGroup"/>
    <w:autoRedefine w:val="0"/>
    <w:hidden w:val="0"/>
    <w:qFormat w:val="0"/>
    <w:pPr>
      <w:keepNext w:val="1"/>
      <w:suppressAutoHyphens w:val="0"/>
      <w:spacing w:after="60" w:before="120" w:line="240" w:lineRule="auto"/>
      <w:ind w:leftChars="-1" w:rightChars="0" w:firstLineChars="-1"/>
      <w:textDirection w:val="btLr"/>
      <w:textAlignment w:val="top"/>
      <w:outlineLvl w:val="0"/>
    </w:pPr>
    <w:rPr>
      <w:rFonts w:ascii="Arial" w:hAnsi="Arial"/>
      <w:b w:val="1"/>
      <w:noProof w:val="1"/>
      <w:w w:val="100"/>
      <w:position w:val="-1"/>
      <w:sz w:val="22"/>
      <w:effect w:val="none"/>
      <w:vertAlign w:val="baseline"/>
      <w:cs w:val="0"/>
      <w:em w:val="none"/>
      <w:lang w:bidi="ar-SA" w:eastAsia="und" w:val="und"/>
    </w:rPr>
  </w:style>
  <w:style w:type="paragraph" w:styleId="Biog">
    <w:name w:val="Biog"/>
    <w:basedOn w:val="MoreInfo"/>
    <w:next w:val="Biog"/>
    <w:autoRedefine w:val="0"/>
    <w:hidden w:val="0"/>
    <w:qFormat w:val="0"/>
    <w:pPr>
      <w:suppressAutoHyphens w:val="1"/>
      <w:spacing w:before="120"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SearchInfo">
    <w:name w:val="SearchInfo"/>
    <w:basedOn w:val="Standard"/>
    <w:next w:val="SearchInfo"/>
    <w:autoRedefine w:val="0"/>
    <w:hidden w:val="0"/>
    <w:qFormat w:val="0"/>
    <w:pPr>
      <w:suppressAutoHyphens w:val="1"/>
      <w:spacing w:before="120" w:line="24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SeriesInfo">
    <w:name w:val="SeriesInfo"/>
    <w:basedOn w:val="Standard"/>
    <w:next w:val="SeriesInfo"/>
    <w:autoRedefine w:val="0"/>
    <w:hidden w:val="0"/>
    <w:qFormat w:val="0"/>
    <w:pPr>
      <w:suppressAutoHyphens w:val="1"/>
      <w:spacing w:before="120" w:line="24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Remark">
    <w:name w:val="Remark"/>
    <w:basedOn w:val="Standard"/>
    <w:next w:val="Remark"/>
    <w:autoRedefine w:val="0"/>
    <w:hidden w:val="0"/>
    <w:qFormat w:val="0"/>
    <w:pPr>
      <w:suppressAutoHyphens w:val="1"/>
      <w:spacing w:line="300" w:lineRule="atLeast"/>
      <w:ind w:leftChars="-1" w:rightChars="0" w:firstLineChars="-1"/>
      <w:textDirection w:val="btLr"/>
      <w:textAlignment w:val="top"/>
      <w:outlineLvl w:val="0"/>
    </w:pPr>
    <w:rPr>
      <w:color w:val="ff0000"/>
      <w:w w:val="100"/>
      <w:position w:val="-1"/>
      <w:sz w:val="24"/>
      <w:effect w:val="none"/>
      <w:vertAlign w:val="baseline"/>
      <w:cs w:val="0"/>
      <w:em w:val="none"/>
      <w:lang w:bidi="ar-SA" w:eastAsia="en-US" w:val="en-GB"/>
    </w:rPr>
  </w:style>
  <w:style w:type="paragraph" w:styleId="BoxStart4">
    <w:name w:val="BoxStart4"/>
    <w:basedOn w:val="BoxStart3"/>
    <w:next w:val="BoxStart4"/>
    <w:autoRedefine w:val="0"/>
    <w:hidden w:val="0"/>
    <w:qFormat w:val="0"/>
    <w:pPr>
      <w:pBdr>
        <w:top w:color="auto" w:space="1" w:sz="12" w:val="single"/>
        <w:left w:color="auto" w:space="1" w:sz="12" w:val="single"/>
      </w:pBdr>
      <w:suppressAutoHyphens w:val="1"/>
      <w:spacing w:line="240" w:lineRule="auto"/>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Bibliography">
    <w:name w:val="Bibliography"/>
    <w:basedOn w:val="Reference"/>
    <w:next w:val="Bibliography"/>
    <w:autoRedefine w:val="0"/>
    <w:hidden w:val="0"/>
    <w:qFormat w:val="0"/>
    <w:pPr>
      <w:numPr>
        <w:ilvl w:val="0"/>
        <w:numId w:val="0"/>
      </w:numPr>
      <w:suppressAutoHyphens w:val="1"/>
      <w:spacing w:before="40" w:line="360" w:lineRule="auto"/>
      <w:ind w:left="461" w:leftChars="-1" w:rightChars="0" w:hanging="173" w:firstLineChars="-1"/>
      <w:textDirection w:val="btLr"/>
      <w:textAlignment w:val="top"/>
      <w:outlineLvl w:val="0"/>
    </w:pPr>
    <w:rPr>
      <w:w w:val="100"/>
      <w:position w:val="-1"/>
      <w:sz w:val="24"/>
      <w:effect w:val="none"/>
      <w:vertAlign w:val="baseline"/>
      <w:cs w:val="0"/>
      <w:em w:val="none"/>
      <w:lang w:bidi="ar-SA" w:eastAsia="en-US" w:val="en-GB"/>
    </w:rPr>
  </w:style>
  <w:style w:type="paragraph" w:styleId="PullQuote">
    <w:name w:val="PullQuote"/>
    <w:basedOn w:val="IndentQuote"/>
    <w:next w:val="PullQuote"/>
    <w:autoRedefine w:val="0"/>
    <w:hidden w:val="0"/>
    <w:qFormat w:val="0"/>
    <w:pPr>
      <w:suppressAutoHyphens w:val="1"/>
      <w:spacing w:before="60" w:line="240" w:lineRule="atLeast"/>
      <w:ind w:left="288" w:right="288"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ncillHead">
    <w:name w:val="AncillHead"/>
    <w:basedOn w:val="HeadB"/>
    <w:next w:val="AncillHead"/>
    <w:autoRedefine w:val="0"/>
    <w:hidden w:val="0"/>
    <w:qFormat w:val="0"/>
    <w:pPr>
      <w:keepNext w:val="1"/>
      <w:suppressAutoHyphens w:val="0"/>
      <w:spacing w:before="60" w:line="280" w:lineRule="atLeast"/>
      <w:ind w:leftChars="-1" w:rightChars="0" w:firstLineChars="-1"/>
      <w:textDirection w:val="btLr"/>
      <w:textAlignment w:val="top"/>
      <w:outlineLvl w:val="2"/>
    </w:pPr>
    <w:rPr>
      <w:b w:val="1"/>
      <w:w w:val="100"/>
      <w:position w:val="-1"/>
      <w:sz w:val="20"/>
      <w:effect w:val="none"/>
      <w:vertAlign w:val="baseline"/>
      <w:cs w:val="0"/>
      <w:em w:val="none"/>
      <w:lang w:bidi="ar-SA" w:eastAsia="en-US" w:val="en-GB"/>
    </w:rPr>
  </w:style>
  <w:style w:type="paragraph" w:styleId="RefHead">
    <w:name w:val="RefHead"/>
    <w:basedOn w:val="HeadB"/>
    <w:next w:val="RefHead"/>
    <w:autoRedefine w:val="0"/>
    <w:hidden w:val="0"/>
    <w:qFormat w:val="0"/>
    <w:pPr>
      <w:keepNext w:val="1"/>
      <w:suppressAutoHyphens w:val="0"/>
      <w:spacing w:before="60" w:line="280" w:lineRule="atLeast"/>
      <w:ind w:leftChars="-1" w:rightChars="0" w:firstLineChars="-1"/>
      <w:textDirection w:val="btLr"/>
      <w:textAlignment w:val="top"/>
      <w:outlineLvl w:val="2"/>
    </w:pPr>
    <w:rPr>
      <w:b w:val="1"/>
      <w:w w:val="100"/>
      <w:position w:val="-1"/>
      <w:sz w:val="20"/>
      <w:effect w:val="none"/>
      <w:vertAlign w:val="baseline"/>
      <w:cs w:val="0"/>
      <w:em w:val="none"/>
      <w:lang w:bidi="ar-SA" w:eastAsia="en-US" w:val="en-GB"/>
    </w:rPr>
  </w:style>
  <w:style w:type="paragraph" w:styleId="FlushQuote">
    <w:name w:val="FlushQuote"/>
    <w:basedOn w:val="IndentQuote"/>
    <w:next w:val="FlushQuote"/>
    <w:autoRedefine w:val="0"/>
    <w:hidden w:val="0"/>
    <w:qFormat w:val="0"/>
    <w:pPr>
      <w:suppressAutoHyphens w:val="1"/>
      <w:spacing w:before="60" w:line="240" w:lineRule="atLeast"/>
      <w:ind w:left="0" w:right="0" w:leftChars="-1" w:rightChars="0" w:firstLineChars="-1"/>
      <w:textDirection w:val="btLr"/>
      <w:textAlignment w:val="top"/>
      <w:outlineLvl w:val="0"/>
    </w:pPr>
    <w:rPr>
      <w:w w:val="100"/>
      <w:position w:val="-1"/>
      <w:sz w:val="22"/>
      <w:effect w:val="none"/>
      <w:vertAlign w:val="baseline"/>
      <w:cs w:val="0"/>
      <w:em w:val="none"/>
      <w:lang w:bidi="ar-SA" w:eastAsia="en-US" w:val="en-GB"/>
    </w:rPr>
  </w:style>
  <w:style w:type="paragraph" w:styleId="ProductTitle">
    <w:name w:val="ProductTitle"/>
    <w:basedOn w:val="Standard"/>
    <w:next w:val="ProductAuth"/>
    <w:autoRedefine w:val="0"/>
    <w:hidden w:val="0"/>
    <w:qFormat w:val="0"/>
    <w:pPr>
      <w:suppressAutoHyphens w:val="1"/>
      <w:spacing w:line="300" w:lineRule="atLeast"/>
      <w:ind w:leftChars="-1" w:rightChars="0" w:firstLineChars="-1"/>
      <w:textDirection w:val="btLr"/>
      <w:textAlignment w:val="top"/>
      <w:outlineLvl w:val="0"/>
    </w:pPr>
    <w:rPr>
      <w:b w:val="1"/>
      <w:w w:val="100"/>
      <w:position w:val="-1"/>
      <w:sz w:val="28"/>
      <w:effect w:val="none"/>
      <w:vertAlign w:val="baseline"/>
      <w:cs w:val="0"/>
      <w:em w:val="none"/>
      <w:lang w:bidi="ar-SA" w:eastAsia="en-US" w:val="en-GB"/>
    </w:rPr>
  </w:style>
  <w:style w:type="paragraph" w:styleId="EthicalApproval">
    <w:name w:val="EthicalApproval"/>
    <w:basedOn w:val="Participators"/>
    <w:next w:val="EthicalApproval"/>
    <w:autoRedefine w:val="0"/>
    <w:hidden w:val="0"/>
    <w:qFormat w:val="0"/>
    <w:pPr>
      <w:suppressAutoHyphens w:val="1"/>
      <w:spacing w:after="120" w:before="120"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brv-Title">
    <w:name w:val="Abrv-Title"/>
    <w:basedOn w:val="Standard"/>
    <w:next w:val="Abrv-Title"/>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Weblogo">
    <w:name w:val="Web logo"/>
    <w:basedOn w:val="Standard"/>
    <w:next w:val="Weblogo"/>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character" w:styleId="Preformatted">
    <w:name w:val="Preformatted"/>
    <w:basedOn w:val="Absatz-Standardschriftart"/>
    <w:next w:val="Preformatted"/>
    <w:autoRedefine w:val="0"/>
    <w:hidden w:val="0"/>
    <w:qFormat w:val="0"/>
    <w:rPr>
      <w:w w:val="100"/>
      <w:position w:val="-1"/>
      <w:effect w:val="none"/>
      <w:vertAlign w:val="baseline"/>
      <w:cs w:val="0"/>
      <w:em w:val="none"/>
      <w:lang/>
    </w:rPr>
  </w:style>
  <w:style w:type="paragraph" w:styleId="AuxillaryNumber">
    <w:name w:val="Auxillary Number"/>
    <w:basedOn w:val="Standard"/>
    <w:next w:val="AuxillaryNumber"/>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DOI">
    <w:name w:val="DOI"/>
    <w:basedOn w:val="Standard"/>
    <w:next w:val="DOI"/>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Unit-ID">
    <w:name w:val="Unit-ID"/>
    <w:basedOn w:val="Standard"/>
    <w:next w:val="Unit-ID"/>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bbreviation">
    <w:name w:val="Abbreviation"/>
    <w:basedOn w:val="Standard"/>
    <w:next w:val="Abbreviation"/>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ppendix">
    <w:name w:val="Appendix"/>
    <w:basedOn w:val="Standard"/>
    <w:next w:val="Appendix"/>
    <w:autoRedefine w:val="0"/>
    <w:hidden w:val="0"/>
    <w:qFormat w:val="0"/>
    <w:pPr>
      <w:suppressAutoHyphens w:val="1"/>
      <w:spacing w:line="300" w:lineRule="atLeast"/>
      <w:ind w:leftChars="-1" w:rightChars="0" w:firstLineChars="-1"/>
      <w:textDirection w:val="btLr"/>
      <w:textAlignment w:val="top"/>
      <w:outlineLvl w:val="0"/>
    </w:pPr>
    <w:rPr>
      <w:b w:val="1"/>
      <w:w w:val="100"/>
      <w:position w:val="-1"/>
      <w:sz w:val="24"/>
      <w:effect w:val="none"/>
      <w:vertAlign w:val="baseline"/>
      <w:cs w:val="0"/>
      <w:em w:val="none"/>
      <w:lang w:bidi="ar-SA" w:eastAsia="en-US" w:val="en-GB"/>
    </w:rPr>
  </w:style>
  <w:style w:type="paragraph" w:styleId="Authoredby">
    <w:name w:val="Authored by"/>
    <w:basedOn w:val="Standard"/>
    <w:next w:val="Authoredby"/>
    <w:autoRedefine w:val="0"/>
    <w:hidden w:val="0"/>
    <w:qFormat w:val="0"/>
    <w:pPr>
      <w:suppressAutoHyphens w:val="1"/>
      <w:spacing w:line="300" w:lineRule="atLeast"/>
      <w:ind w:leftChars="-1" w:rightChars="0" w:firstLineChars="-1"/>
      <w:textDirection w:val="btLr"/>
      <w:textAlignment w:val="top"/>
      <w:outlineLvl w:val="0"/>
    </w:pPr>
    <w:rPr>
      <w:b w:val="1"/>
      <w:w w:val="100"/>
      <w:position w:val="-1"/>
      <w:sz w:val="28"/>
      <w:effect w:val="none"/>
      <w:vertAlign w:val="baseline"/>
      <w:cs w:val="0"/>
      <w:em w:val="none"/>
      <w:lang w:bidi="ar-SA" w:eastAsia="en-US" w:val="en-GB"/>
    </w:rPr>
  </w:style>
  <w:style w:type="paragraph" w:styleId="BookDetails">
    <w:name w:val="BookDetails"/>
    <w:basedOn w:val="Standard"/>
    <w:next w:val="BookDetails"/>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BoxStart">
    <w:name w:val="BoxStart"/>
    <w:basedOn w:val="Standard"/>
    <w:next w:val="BoxStart"/>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Citation">
    <w:name w:val="Citation"/>
    <w:basedOn w:val="Standard"/>
    <w:next w:val="Citation"/>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Correspondent">
    <w:name w:val="Correspondent"/>
    <w:basedOn w:val="Standard"/>
    <w:next w:val="Correspondent"/>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EquationText">
    <w:name w:val="EquationText"/>
    <w:basedOn w:val="Standard"/>
    <w:next w:val="EquationText"/>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Footnotes">
    <w:name w:val="Footnotes"/>
    <w:basedOn w:val="Standard"/>
    <w:next w:val="Footnotes"/>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KeyWords">
    <w:name w:val="KeyWords"/>
    <w:basedOn w:val="Standard"/>
    <w:next w:val="KeyWords"/>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ListParaMore">
    <w:name w:val="ListParaMore"/>
    <w:basedOn w:val="Standard"/>
    <w:next w:val="ListParaMore"/>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Onlinefirst">
    <w:name w:val="Onlinefirst"/>
    <w:basedOn w:val="Standard"/>
    <w:next w:val="Onlinefirst"/>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Quote">
    <w:name w:val="Quote"/>
    <w:basedOn w:val="Standard"/>
    <w:next w:val="Quote"/>
    <w:autoRedefine w:val="0"/>
    <w:hidden w:val="0"/>
    <w:qFormat w:val="0"/>
    <w:pPr>
      <w:suppressAutoHyphens w:val="1"/>
      <w:spacing w:line="300" w:lineRule="atLeast"/>
      <w:ind w:left="737" w:leftChars="-1" w:rightChars="0" w:firstLineChars="-1"/>
      <w:textDirection w:val="btLr"/>
      <w:textAlignment w:val="top"/>
      <w:outlineLvl w:val="0"/>
    </w:pPr>
    <w:rPr>
      <w:w w:val="100"/>
      <w:position w:val="-1"/>
      <w:sz w:val="28"/>
      <w:effect w:val="none"/>
      <w:vertAlign w:val="baseline"/>
      <w:cs w:val="0"/>
      <w:em w:val="none"/>
      <w:lang w:bidi="ar-SA" w:eastAsia="en-US" w:val="en-GB"/>
    </w:rPr>
  </w:style>
  <w:style w:type="paragraph" w:styleId="Received">
    <w:name w:val="Received"/>
    <w:basedOn w:val="Standard"/>
    <w:next w:val="Received"/>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Related">
    <w:name w:val="Related"/>
    <w:basedOn w:val="Standard"/>
    <w:next w:val="Related"/>
    <w:autoRedefine w:val="0"/>
    <w:hidden w:val="0"/>
    <w:qFormat w:val="0"/>
    <w:pPr>
      <w:suppressAutoHyphens w:val="1"/>
      <w:spacing w:line="300" w:lineRule="atLeast"/>
      <w:ind w:leftChars="-1" w:rightChars="0" w:firstLineChars="-1"/>
      <w:textDirection w:val="btLr"/>
      <w:textAlignment w:val="top"/>
      <w:outlineLvl w:val="0"/>
    </w:pPr>
    <w:rPr>
      <w:b w:val="1"/>
      <w:i w:val="1"/>
      <w:w w:val="100"/>
      <w:position w:val="-1"/>
      <w:sz w:val="24"/>
      <w:effect w:val="none"/>
      <w:vertAlign w:val="baseline"/>
      <w:cs w:val="0"/>
      <w:em w:val="none"/>
      <w:lang w:bidi="ar-SA" w:eastAsia="en-US" w:val="en-GB"/>
    </w:rPr>
  </w:style>
  <w:style w:type="paragraph" w:styleId="RespTitle">
    <w:name w:val="RespTitle"/>
    <w:basedOn w:val="Standard"/>
    <w:next w:val="RespTitle"/>
    <w:autoRedefine w:val="0"/>
    <w:hidden w:val="0"/>
    <w:qFormat w:val="0"/>
    <w:pPr>
      <w:suppressAutoHyphens w:val="1"/>
      <w:spacing w:line="300" w:lineRule="atLeast"/>
      <w:ind w:leftChars="-1" w:rightChars="0" w:firstLineChars="-1"/>
      <w:textDirection w:val="btLr"/>
      <w:textAlignment w:val="top"/>
      <w:outlineLvl w:val="0"/>
    </w:pPr>
    <w:rPr>
      <w:b w:val="1"/>
      <w:w w:val="100"/>
      <w:position w:val="-1"/>
      <w:sz w:val="24"/>
      <w:effect w:val="none"/>
      <w:vertAlign w:val="baseline"/>
      <w:cs w:val="0"/>
      <w:em w:val="none"/>
      <w:lang w:bidi="ar-SA" w:eastAsia="en-US" w:val="en-GB"/>
    </w:rPr>
  </w:style>
  <w:style w:type="paragraph" w:styleId="ShortAuthors">
    <w:name w:val="ShortAuthors"/>
    <w:basedOn w:val="Standard"/>
    <w:next w:val="ShortAuthors"/>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TableFootnote">
    <w:name w:val="Table Footnote"/>
    <w:basedOn w:val="Standard"/>
    <w:next w:val="TableFootnote"/>
    <w:autoRedefine w:val="0"/>
    <w:hidden w:val="0"/>
    <w:qFormat w:val="0"/>
    <w:pPr>
      <w:suppressAutoHyphens w:val="1"/>
      <w:spacing w:line="300" w:lineRule="atLeast"/>
      <w:ind w:leftChars="-1" w:rightChars="0" w:firstLineChars="-1"/>
      <w:textDirection w:val="btLr"/>
      <w:textAlignment w:val="top"/>
      <w:outlineLvl w:val="0"/>
    </w:pPr>
    <w:rPr>
      <w:rFonts w:ascii="Arial" w:hAnsi="Arial"/>
      <w:w w:val="100"/>
      <w:position w:val="-1"/>
      <w:sz w:val="22"/>
      <w:effect w:val="none"/>
      <w:vertAlign w:val="baseline"/>
      <w:cs w:val="0"/>
      <w:em w:val="none"/>
      <w:lang w:bidi="ar-SA" w:eastAsia="en-US" w:val="en-GB"/>
    </w:rPr>
  </w:style>
  <w:style w:type="paragraph" w:styleId="Topic(s)">
    <w:name w:val="Topic(s)"/>
    <w:basedOn w:val="Standard"/>
    <w:next w:val="Topic(s)"/>
    <w:autoRedefine w:val="0"/>
    <w:hidden w:val="0"/>
    <w:qFormat w:val="0"/>
    <w:pPr>
      <w:suppressAutoHyphens w:val="1"/>
      <w:spacing w:line="300" w:lineRule="atLeast"/>
      <w:ind w:leftChars="-1" w:rightChars="0" w:firstLineChars="-1"/>
      <w:textDirection w:val="btLr"/>
      <w:textAlignment w:val="top"/>
      <w:outlineLvl w:val="0"/>
    </w:pPr>
    <w:rPr>
      <w:i w:val="1"/>
      <w:w w:val="100"/>
      <w:position w:val="-1"/>
      <w:sz w:val="24"/>
      <w:effect w:val="none"/>
      <w:vertAlign w:val="baseline"/>
      <w:cs w:val="0"/>
      <w:em w:val="none"/>
      <w:lang w:bidi="ar-SA" w:eastAsia="en-US" w:val="en-GB"/>
    </w:rPr>
  </w:style>
  <w:style w:type="paragraph" w:styleId="Revised">
    <w:name w:val="Revised"/>
    <w:basedOn w:val="Standard"/>
    <w:next w:val="Revised"/>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TableWidth">
    <w:name w:val="Table Width"/>
    <w:basedOn w:val="Standard"/>
    <w:next w:val="TableWidth"/>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TableFont">
    <w:name w:val="Table Font"/>
    <w:basedOn w:val="Standard"/>
    <w:next w:val="TableFont"/>
    <w:autoRedefine w:val="0"/>
    <w:hidden w:val="0"/>
    <w:qFormat w:val="0"/>
    <w:pPr>
      <w:suppressAutoHyphens w:val="1"/>
      <w:spacing w:line="300" w:lineRule="atLeast"/>
      <w:ind w:leftChars="-1" w:rightChars="0" w:firstLineChars="-1"/>
      <w:textDirection w:val="btLr"/>
      <w:textAlignment w:val="top"/>
      <w:outlineLvl w:val="0"/>
    </w:pPr>
    <w:rPr>
      <w:w w:val="100"/>
      <w:position w:val="-1"/>
      <w:sz w:val="24"/>
      <w:effect w:val="none"/>
      <w:vertAlign w:val="baseline"/>
      <w:cs w:val="0"/>
      <w:em w:val="none"/>
      <w:lang w:bidi="ar-SA" w:eastAsia="en-US" w:val="en-GB"/>
    </w:rPr>
  </w:style>
  <w:style w:type="paragraph" w:styleId="ArticleTitle">
    <w:name w:val="Article Title"/>
    <w:basedOn w:val="Standard"/>
    <w:next w:val="ArticleTitle"/>
    <w:autoRedefine w:val="0"/>
    <w:hidden w:val="0"/>
    <w:qFormat w:val="0"/>
    <w:pPr>
      <w:suppressAutoHyphens w:val="1"/>
      <w:spacing w:line="300" w:lineRule="atLeast"/>
      <w:ind w:leftChars="-1" w:rightChars="0" w:firstLineChars="-1"/>
      <w:textDirection w:val="btLr"/>
      <w:textAlignment w:val="top"/>
      <w:outlineLvl w:val="0"/>
    </w:pPr>
    <w:rPr>
      <w:rFonts w:ascii="Arial" w:hAnsi="Arial"/>
      <w:b w:val="1"/>
      <w:w w:val="100"/>
      <w:position w:val="-1"/>
      <w:sz w:val="36"/>
      <w:effect w:val="none"/>
      <w:vertAlign w:val="baseline"/>
      <w:cs w:val="0"/>
      <w:em w:val="none"/>
      <w:lang w:bidi="ar-SA" w:eastAsia="en-US" w:val="en-GB"/>
    </w:rPr>
  </w:style>
  <w:style w:type="paragraph" w:styleId="BNFNumber">
    <w:name w:val="BNF Number"/>
    <w:basedOn w:val="Standard"/>
    <w:next w:val="BNFNumber"/>
    <w:autoRedefine w:val="0"/>
    <w:hidden w:val="0"/>
    <w:qFormat w:val="0"/>
    <w:pPr>
      <w:suppressAutoHyphens w:val="1"/>
      <w:spacing w:line="300" w:lineRule="atLeast"/>
      <w:ind w:leftChars="-1" w:rightChars="0" w:firstLineChars="-1"/>
      <w:textDirection w:val="btLr"/>
      <w:textAlignment w:val="top"/>
      <w:outlineLvl w:val="0"/>
    </w:pPr>
    <w:rPr>
      <w:rFonts w:ascii="Arial" w:hAnsi="Arial"/>
      <w:b w:val="1"/>
      <w:w w:val="100"/>
      <w:position w:val="-1"/>
      <w:sz w:val="22"/>
      <w:effect w:val="none"/>
      <w:vertAlign w:val="baseline"/>
      <w:cs w:val="0"/>
      <w:em w:val="none"/>
      <w:lang w:bidi="ar-SA" w:eastAsia="en-US" w:val="en-GB"/>
    </w:rPr>
  </w:style>
  <w:style w:type="paragraph" w:styleId="Introduction">
    <w:name w:val="Introduction"/>
    <w:basedOn w:val="Standard"/>
    <w:next w:val="Introduction"/>
    <w:autoRedefine w:val="0"/>
    <w:hidden w:val="0"/>
    <w:qFormat w:val="0"/>
    <w:pPr>
      <w:suppressAutoHyphens w:val="1"/>
      <w:spacing w:line="300" w:lineRule="atLeast"/>
      <w:ind w:leftChars="-1" w:rightChars="0" w:firstLineChars="-1"/>
      <w:textDirection w:val="btLr"/>
      <w:textAlignment w:val="top"/>
      <w:outlineLvl w:val="0"/>
    </w:pPr>
    <w:rPr>
      <w:rFonts w:ascii="Arial" w:hAnsi="Arial"/>
      <w:w w:val="100"/>
      <w:position w:val="-1"/>
      <w:sz w:val="22"/>
      <w:effect w:val="none"/>
      <w:vertAlign w:val="baseline"/>
      <w:cs w:val="0"/>
      <w:em w:val="none"/>
      <w:lang w:bidi="ar-SA" w:eastAsia="en-US" w:val="en-GB"/>
    </w:rPr>
  </w:style>
  <w:style w:type="paragraph" w:styleId="Paragraph">
    <w:name w:val="Paragraph"/>
    <w:basedOn w:val="Standard"/>
    <w:next w:val="Paragraph"/>
    <w:autoRedefine w:val="0"/>
    <w:hidden w:val="0"/>
    <w:qFormat w:val="0"/>
    <w:pPr>
      <w:suppressAutoHyphens w:val="1"/>
      <w:spacing w:line="300" w:lineRule="atLeast"/>
      <w:ind w:leftChars="-1" w:rightChars="0" w:firstLineChars="-1"/>
      <w:textDirection w:val="btLr"/>
      <w:textAlignment w:val="top"/>
      <w:outlineLvl w:val="0"/>
    </w:pPr>
    <w:rPr>
      <w:rFonts w:ascii="Arial" w:hAnsi="Arial"/>
      <w:w w:val="100"/>
      <w:position w:val="-1"/>
      <w:sz w:val="22"/>
      <w:effect w:val="none"/>
      <w:vertAlign w:val="baseline"/>
      <w:cs w:val="0"/>
      <w:em w:val="none"/>
      <w:lang w:bidi="ar-SA" w:eastAsia="en-US" w:val="en-GB"/>
    </w:rPr>
  </w:style>
  <w:style w:type="paragraph" w:styleId="TableHead">
    <w:name w:val="Table Head"/>
    <w:basedOn w:val="Standard"/>
    <w:next w:val="TableHead"/>
    <w:autoRedefine w:val="0"/>
    <w:hidden w:val="0"/>
    <w:qFormat w:val="0"/>
    <w:pPr>
      <w:suppressAutoHyphens w:val="1"/>
      <w:spacing w:line="300" w:lineRule="atLeast"/>
      <w:ind w:leftChars="-1" w:rightChars="0" w:firstLineChars="-1"/>
      <w:textDirection w:val="btLr"/>
      <w:textAlignment w:val="top"/>
      <w:outlineLvl w:val="0"/>
    </w:pPr>
    <w:rPr>
      <w:rFonts w:ascii="Arial" w:hAnsi="Arial"/>
      <w:b w:val="1"/>
      <w:w w:val="100"/>
      <w:position w:val="-1"/>
      <w:sz w:val="22"/>
      <w:effect w:val="none"/>
      <w:vertAlign w:val="baseline"/>
      <w:cs w:val="0"/>
      <w:em w:val="none"/>
      <w:lang w:bidi="ar-SA" w:eastAsia="en-US" w:val="en-GB"/>
    </w:rPr>
  </w:style>
  <w:style w:type="paragraph" w:styleId="TableBody">
    <w:name w:val="Table Body"/>
    <w:basedOn w:val="Standard"/>
    <w:next w:val="TableBody"/>
    <w:autoRedefine w:val="0"/>
    <w:hidden w:val="0"/>
    <w:qFormat w:val="0"/>
    <w:pPr>
      <w:suppressAutoHyphens w:val="1"/>
      <w:spacing w:line="300" w:lineRule="atLeast"/>
      <w:ind w:leftChars="-1" w:rightChars="0" w:firstLineChars="-1"/>
      <w:textDirection w:val="btLr"/>
      <w:textAlignment w:val="top"/>
      <w:outlineLvl w:val="0"/>
    </w:pPr>
    <w:rPr>
      <w:rFonts w:ascii="Arial" w:hAnsi="Arial"/>
      <w:w w:val="100"/>
      <w:position w:val="-1"/>
      <w:sz w:val="22"/>
      <w:effect w:val="none"/>
      <w:vertAlign w:val="baseline"/>
      <w:cs w:val="0"/>
      <w:em w:val="none"/>
      <w:lang w:bidi="ar-SA" w:eastAsia="en-US" w:val="en-GB"/>
    </w:rPr>
  </w:style>
  <w:style w:type="paragraph" w:styleId="FigureCaption">
    <w:name w:val="Figure Caption"/>
    <w:basedOn w:val="Standard"/>
    <w:next w:val="FigureCaption"/>
    <w:autoRedefine w:val="0"/>
    <w:hidden w:val="0"/>
    <w:qFormat w:val="0"/>
    <w:pPr>
      <w:suppressAutoHyphens w:val="1"/>
      <w:spacing w:line="300" w:lineRule="atLeast"/>
      <w:ind w:leftChars="-1" w:rightChars="0" w:firstLineChars="-1"/>
      <w:textDirection w:val="btLr"/>
      <w:textAlignment w:val="top"/>
      <w:outlineLvl w:val="0"/>
    </w:pPr>
    <w:rPr>
      <w:rFonts w:ascii="Arial" w:hAnsi="Arial"/>
      <w:w w:val="100"/>
      <w:position w:val="-1"/>
      <w:sz w:val="22"/>
      <w:effect w:val="none"/>
      <w:vertAlign w:val="baseline"/>
      <w:cs w:val="0"/>
      <w:em w:val="none"/>
      <w:lang w:bidi="ar-SA" w:eastAsia="en-US" w:val="en-GB"/>
    </w:rPr>
  </w:style>
  <w:style w:type="paragraph" w:styleId="References">
    <w:name w:val="References"/>
    <w:basedOn w:val="Standard"/>
    <w:next w:val="References"/>
    <w:autoRedefine w:val="0"/>
    <w:hidden w:val="0"/>
    <w:qFormat w:val="0"/>
    <w:pPr>
      <w:suppressAutoHyphens w:val="1"/>
      <w:spacing w:line="300" w:lineRule="atLeast"/>
      <w:ind w:leftChars="-1" w:rightChars="0" w:firstLineChars="-1"/>
      <w:textDirection w:val="btLr"/>
      <w:textAlignment w:val="top"/>
      <w:outlineLvl w:val="0"/>
    </w:pPr>
    <w:rPr>
      <w:rFonts w:ascii="Arial" w:hAnsi="Arial"/>
      <w:w w:val="100"/>
      <w:position w:val="-1"/>
      <w:sz w:val="20"/>
      <w:effect w:val="none"/>
      <w:vertAlign w:val="baseline"/>
      <w:cs w:val="0"/>
      <w:em w:val="none"/>
      <w:lang w:bidi="ar-SA" w:eastAsia="en-US" w:val="en-GB"/>
    </w:rPr>
  </w:style>
  <w:style w:type="paragraph" w:styleId="Kommentarthema">
    <w:name w:val="Kommentarthema"/>
    <w:basedOn w:val="Kommentartext"/>
    <w:next w:val="Kommentartext"/>
    <w:autoRedefine w:val="0"/>
    <w:hidden w:val="0"/>
    <w:qFormat w:val="0"/>
    <w:pPr>
      <w:suppressAutoHyphens w:val="1"/>
      <w:spacing w:line="300" w:lineRule="atLeast"/>
      <w:ind w:leftChars="-1" w:rightChars="0" w:firstLineChars="-1"/>
      <w:textDirection w:val="btLr"/>
      <w:textAlignment w:val="top"/>
      <w:outlineLvl w:val="0"/>
    </w:pPr>
    <w:rPr>
      <w:b w:val="1"/>
      <w:bCs w:val="1"/>
      <w:w w:val="100"/>
      <w:position w:val="-1"/>
      <w:sz w:val="20"/>
      <w:effect w:val="none"/>
      <w:vertAlign w:val="baseline"/>
      <w:cs w:val="0"/>
      <w:em w:val="none"/>
      <w:lang w:bidi="ar-SA" w:eastAsia="en-US"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zOzMUS2Mpd05Y1zTmTjcRAqD2A==">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2007-10-12T07:45:00Z</dcterms:created>
  <dc:creator>pplouffe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str>Message from BMJ</vt:lpstr>
  </property>
  <property fmtid="{D5CDD505-2E9C-101B-9397-08002B2CF9AE}" pid="4" name="_AuthorEmail">
    <vt:lpstr>robyn.tamblyn@mcgill.ca</vt:lpstr>
  </property>
  <property fmtid="{D5CDD505-2E9C-101B-9397-08002B2CF9AE}" pid="5" name="_AuthorEmailDisplayName">
    <vt:lpstr>Dr.Robyn Tamblyn</vt:lpstr>
  </property>
  <property fmtid="{D5CDD505-2E9C-101B-9397-08002B2CF9AE}" pid="6" name="_ReviewingToolsShownOnce">
    <vt:lpstr/>
  </property>
</Properties>
</file>