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7C70" w14:textId="77777777" w:rsidR="002851ED" w:rsidRDefault="002851ED" w:rsidP="002851ED">
      <w:p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Table 1.</w:t>
      </w:r>
      <w:r>
        <w:rPr>
          <w:rFonts w:asciiTheme="majorBidi" w:eastAsia="Calibri" w:hAnsiTheme="majorBidi" w:cstheme="majorBidi"/>
          <w:sz w:val="24"/>
          <w:szCs w:val="24"/>
        </w:rPr>
        <w:t xml:space="preserve"> DLS of the tested Zn NPs</w:t>
      </w:r>
    </w:p>
    <w:tbl>
      <w:tblPr>
        <w:tblStyle w:val="TableGrid4"/>
        <w:tblW w:w="0" w:type="auto"/>
        <w:tblInd w:w="20" w:type="dxa"/>
        <w:tblLook w:val="04A0" w:firstRow="1" w:lastRow="0" w:firstColumn="1" w:lastColumn="0" w:noHBand="0" w:noVBand="1"/>
      </w:tblPr>
      <w:tblGrid>
        <w:gridCol w:w="2369"/>
        <w:gridCol w:w="6261"/>
      </w:tblGrid>
      <w:tr w:rsidR="002851ED" w14:paraId="29BE5C4C" w14:textId="77777777" w:rsidTr="0063451A">
        <w:tc>
          <w:tcPr>
            <w:tcW w:w="2369" w:type="dxa"/>
            <w:vMerge w:val="restart"/>
            <w:tcBorders>
              <w:left w:val="nil"/>
              <w:right w:val="nil"/>
            </w:tcBorders>
          </w:tcPr>
          <w:p w14:paraId="2C2390EE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</w:p>
          <w:p w14:paraId="6B7BD5CC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Parameter</w:t>
            </w:r>
          </w:p>
        </w:tc>
        <w:tc>
          <w:tcPr>
            <w:tcW w:w="6261" w:type="dxa"/>
            <w:tcBorders>
              <w:left w:val="nil"/>
              <w:right w:val="nil"/>
            </w:tcBorders>
          </w:tcPr>
          <w:p w14:paraId="08C5DD10" w14:textId="77777777" w:rsidR="002851ED" w:rsidRDefault="002851ED" w:rsidP="0063451A">
            <w:pPr>
              <w:spacing w:line="360" w:lineRule="auto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                                 Tested Zn NPs</w:t>
            </w:r>
          </w:p>
        </w:tc>
      </w:tr>
      <w:tr w:rsidR="002851ED" w14:paraId="56D3E6D3" w14:textId="77777777" w:rsidTr="0063451A">
        <w:tc>
          <w:tcPr>
            <w:tcW w:w="2369" w:type="dxa"/>
            <w:vMerge/>
            <w:tcBorders>
              <w:left w:val="nil"/>
              <w:right w:val="nil"/>
            </w:tcBorders>
          </w:tcPr>
          <w:p w14:paraId="06E78CE8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261" w:type="dxa"/>
            <w:tcBorders>
              <w:left w:val="nil"/>
              <w:right w:val="nil"/>
            </w:tcBorders>
          </w:tcPr>
          <w:p w14:paraId="7C1543B8" w14:textId="77777777" w:rsidR="002851ED" w:rsidRDefault="002851ED" w:rsidP="0063451A">
            <w:pPr>
              <w:spacing w:line="360" w:lineRule="auto"/>
              <w:ind w:firstLine="270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  Peak 1                        Peak 2                            Peak 3</w:t>
            </w:r>
          </w:p>
        </w:tc>
      </w:tr>
      <w:tr w:rsidR="002851ED" w14:paraId="4B2262FF" w14:textId="77777777" w:rsidTr="0063451A">
        <w:tc>
          <w:tcPr>
            <w:tcW w:w="8630" w:type="dxa"/>
            <w:gridSpan w:val="2"/>
            <w:tcBorders>
              <w:left w:val="nil"/>
              <w:right w:val="nil"/>
            </w:tcBorders>
          </w:tcPr>
          <w:p w14:paraId="1A4B0598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Area %                                  98.0                            2.0                                    0.0</w:t>
            </w:r>
          </w:p>
        </w:tc>
      </w:tr>
      <w:tr w:rsidR="002851ED" w14:paraId="10FD09A2" w14:textId="77777777" w:rsidTr="0063451A">
        <w:tc>
          <w:tcPr>
            <w:tcW w:w="8630" w:type="dxa"/>
            <w:gridSpan w:val="2"/>
            <w:tcBorders>
              <w:left w:val="nil"/>
              <w:right w:val="nil"/>
            </w:tcBorders>
          </w:tcPr>
          <w:p w14:paraId="013CB51F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Pdi                                         6.61                            2.20                                  0.0</w:t>
            </w:r>
          </w:p>
        </w:tc>
      </w:tr>
      <w:tr w:rsidR="002851ED" w14:paraId="506E6847" w14:textId="77777777" w:rsidTr="0063451A">
        <w:tc>
          <w:tcPr>
            <w:tcW w:w="8630" w:type="dxa"/>
            <w:gridSpan w:val="2"/>
            <w:tcBorders>
              <w:left w:val="nil"/>
              <w:right w:val="nil"/>
            </w:tcBorders>
          </w:tcPr>
          <w:p w14:paraId="56673523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Zeta potential (mv)              -34.4                           -13.0                                  0.0</w:t>
            </w:r>
          </w:p>
        </w:tc>
      </w:tr>
    </w:tbl>
    <w:p w14:paraId="36A344CF" w14:textId="77777777" w:rsidR="002851ED" w:rsidRDefault="002851ED" w:rsidP="002851E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16C3803" w14:textId="77777777" w:rsidR="002851ED" w:rsidRDefault="002851ED" w:rsidP="002851ED">
      <w:pPr>
        <w:spacing w:after="200" w:line="36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  <w:t>Table 2.</w:t>
      </w:r>
      <w:r>
        <w:rPr>
          <w:rFonts w:asciiTheme="majorBidi" w:eastAsia="Calibri" w:hAnsiTheme="majorBidi" w:cstheme="majorBidi"/>
          <w:sz w:val="24"/>
          <w:szCs w:val="24"/>
          <w:shd w:val="clear" w:color="auto" w:fill="FFFFFF"/>
        </w:rPr>
        <w:t xml:space="preserve"> The e</w:t>
      </w:r>
      <w:r>
        <w:rPr>
          <w:rFonts w:asciiTheme="majorBidi" w:eastAsia="Calibri" w:hAnsiTheme="majorBidi" w:cstheme="majorBidi"/>
          <w:sz w:val="24"/>
          <w:szCs w:val="24"/>
        </w:rPr>
        <w:t xml:space="preserve">ffect of </w:t>
      </w:r>
      <w:r>
        <w:rPr>
          <w:rFonts w:asciiTheme="majorBidi" w:eastAsia="Times New Roman" w:hAnsiTheme="majorBidi" w:cstheme="majorBidi"/>
          <w:sz w:val="24"/>
          <w:szCs w:val="24"/>
        </w:rPr>
        <w:t>green Nano zinc</w:t>
      </w:r>
      <w:r>
        <w:rPr>
          <w:rFonts w:asciiTheme="majorBidi" w:eastAsia="Calibri" w:hAnsiTheme="majorBidi" w:cstheme="majorBidi"/>
          <w:sz w:val="24"/>
          <w:szCs w:val="24"/>
        </w:rPr>
        <w:t xml:space="preserve"> on downy mildew incidence and severity disease caused by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P. viticola </w:t>
      </w:r>
      <w:r>
        <w:rPr>
          <w:rFonts w:asciiTheme="majorBidi" w:eastAsia="Calibri" w:hAnsiTheme="majorBidi" w:cstheme="majorBidi"/>
          <w:sz w:val="24"/>
          <w:szCs w:val="24"/>
        </w:rPr>
        <w:t>as average of two seasons.</w:t>
      </w:r>
    </w:p>
    <w:tbl>
      <w:tblPr>
        <w:tblStyle w:val="TableGrid"/>
        <w:tblW w:w="9962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885"/>
        <w:gridCol w:w="8077"/>
      </w:tblGrid>
      <w:tr w:rsidR="002851ED" w14:paraId="588A09F3" w14:textId="77777777" w:rsidTr="0063451A">
        <w:trPr>
          <w:trHeight w:val="307"/>
        </w:trPr>
        <w:tc>
          <w:tcPr>
            <w:tcW w:w="188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AD9198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hd w:val="clear" w:color="auto" w:fill="FFFFFF"/>
              </w:rPr>
            </w:pPr>
            <w:r>
              <w:rPr>
                <w:rFonts w:asciiTheme="majorBidi" w:eastAsia="Aptos" w:hAnsiTheme="majorBidi" w:cstheme="majorBidi"/>
                <w:b/>
                <w:bCs/>
              </w:rPr>
              <w:t>Treatments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7180" w14:textId="77777777" w:rsidR="002851ED" w:rsidRDefault="002851ED" w:rsidP="0063451A">
            <w:pPr>
              <w:spacing w:line="360" w:lineRule="auto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Disease incidence                                           Disease severity</w:t>
            </w:r>
          </w:p>
        </w:tc>
      </w:tr>
      <w:tr w:rsidR="002851ED" w14:paraId="26F0FF7B" w14:textId="77777777" w:rsidTr="0063451A">
        <w:trPr>
          <w:trHeight w:val="336"/>
        </w:trPr>
        <w:tc>
          <w:tcPr>
            <w:tcW w:w="1885" w:type="dxa"/>
            <w:vMerge/>
            <w:tcBorders>
              <w:left w:val="nil"/>
              <w:right w:val="nil"/>
            </w:tcBorders>
          </w:tcPr>
          <w:p w14:paraId="42AC8FEF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b/>
                <w:bCs/>
                <w:shd w:val="clear" w:color="auto" w:fill="FFFFFF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A9CD" w14:textId="77777777" w:rsidR="002851ED" w:rsidRDefault="002851ED" w:rsidP="0063451A">
            <w:pPr>
              <w:spacing w:line="360" w:lineRule="auto"/>
              <w:ind w:firstLine="270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7 days                      15 days                          7 days                          15 days</w:t>
            </w:r>
          </w:p>
        </w:tc>
      </w:tr>
      <w:tr w:rsidR="002851ED" w14:paraId="5847E0C4" w14:textId="77777777" w:rsidTr="0063451A">
        <w:trPr>
          <w:trHeight w:val="336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0685DBA4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</w:rPr>
              <w:t xml:space="preserve">T1)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     0.00e                         0.00c                              0.00c                           0.00c</w:t>
            </w:r>
          </w:p>
        </w:tc>
      </w:tr>
      <w:tr w:rsidR="002851ED" w14:paraId="430B1A3B" w14:textId="77777777" w:rsidTr="0063451A">
        <w:trPr>
          <w:trHeight w:val="336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5886B643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T2) </w:t>
            </w:r>
            <w:r>
              <w:rPr>
                <w:rFonts w:asciiTheme="majorBidi" w:hAnsiTheme="majorBidi" w:cstheme="majorBidi"/>
                <w:lang w:bidi="ar-EG"/>
              </w:rPr>
              <w:t xml:space="preserve">                                 80.00a                        100a                              86.00a                         89.00a</w:t>
            </w:r>
          </w:p>
        </w:tc>
      </w:tr>
      <w:tr w:rsidR="002851ED" w14:paraId="66B1FFE4" w14:textId="77777777" w:rsidTr="0063451A">
        <w:trPr>
          <w:trHeight w:val="336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1BFA26DF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T3) </w:t>
            </w:r>
            <w:r>
              <w:rPr>
                <w:rFonts w:asciiTheme="majorBidi" w:hAnsiTheme="majorBidi" w:cstheme="majorBidi"/>
                <w:lang w:bidi="ar-EG"/>
              </w:rPr>
              <w:t xml:space="preserve">                                 30.00bc                      </w:t>
            </w:r>
            <w:r>
              <w:rPr>
                <w:rFonts w:asciiTheme="majorBidi" w:hAnsiTheme="majorBidi" w:cstheme="majorBidi"/>
                <w:shd w:val="clear" w:color="auto" w:fill="FFFFFF"/>
              </w:rPr>
              <w:t>23.30bc</w:t>
            </w:r>
            <w:r>
              <w:rPr>
                <w:rFonts w:asciiTheme="majorBidi" w:hAnsiTheme="majorBidi" w:cstheme="majorBidi"/>
                <w:lang w:bidi="ar-EG"/>
              </w:rPr>
              <w:t xml:space="preserve">                         36.29b                         11.33bc</w:t>
            </w:r>
          </w:p>
        </w:tc>
      </w:tr>
      <w:tr w:rsidR="002851ED" w14:paraId="469FA5B3" w14:textId="77777777" w:rsidTr="0063451A">
        <w:trPr>
          <w:trHeight w:val="277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55B2C796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T4) </w:t>
            </w:r>
            <w:r>
              <w:rPr>
                <w:rFonts w:asciiTheme="majorBidi" w:hAnsiTheme="majorBidi" w:cstheme="majorBidi"/>
                <w:lang w:bidi="ar-EG"/>
              </w:rPr>
              <w:t xml:space="preserve">                                 40.00b                        36.00b                           29.33bc                       </w:t>
            </w:r>
            <w:r>
              <w:rPr>
                <w:rFonts w:asciiTheme="majorBidi" w:hAnsiTheme="majorBidi" w:cstheme="majorBidi"/>
                <w:shd w:val="clear" w:color="auto" w:fill="FFFFFF"/>
              </w:rPr>
              <w:t>18.50b</w:t>
            </w:r>
          </w:p>
        </w:tc>
      </w:tr>
      <w:tr w:rsidR="002851ED" w14:paraId="48969051" w14:textId="77777777" w:rsidTr="0063451A">
        <w:trPr>
          <w:trHeight w:val="277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75A4A68E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</w:rPr>
              <w:t xml:space="preserve">T5)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      0.00c                         </w:t>
            </w:r>
            <w:r>
              <w:rPr>
                <w:rFonts w:asciiTheme="majorBidi" w:hAnsiTheme="majorBidi" w:cstheme="majorBidi"/>
                <w:lang w:bidi="ar-EG"/>
              </w:rPr>
              <w:t>0.00c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 </w:t>
            </w:r>
            <w:r>
              <w:rPr>
                <w:rFonts w:asciiTheme="majorBidi" w:hAnsiTheme="majorBidi" w:cstheme="majorBidi"/>
                <w:lang w:bidi="ar-EG"/>
              </w:rPr>
              <w:t>0.00c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0.00c</w:t>
            </w:r>
          </w:p>
        </w:tc>
      </w:tr>
      <w:tr w:rsidR="002851ED" w14:paraId="424DD833" w14:textId="77777777" w:rsidTr="0063451A">
        <w:trPr>
          <w:trHeight w:val="277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532B61A5" w14:textId="77777777" w:rsidR="002851ED" w:rsidRDefault="002851ED" w:rsidP="0063451A">
            <w:pPr>
              <w:spacing w:line="360" w:lineRule="auto"/>
              <w:ind w:firstLine="270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</w:rPr>
              <w:t xml:space="preserve">T6) 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      0.00c                         </w:t>
            </w:r>
            <w:r>
              <w:rPr>
                <w:rFonts w:asciiTheme="majorBidi" w:hAnsiTheme="majorBidi" w:cstheme="majorBidi"/>
                <w:lang w:bidi="ar-EG"/>
              </w:rPr>
              <w:t>0.00c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   </w:t>
            </w:r>
            <w:r>
              <w:rPr>
                <w:rFonts w:asciiTheme="majorBidi" w:hAnsiTheme="majorBidi" w:cstheme="majorBidi"/>
                <w:lang w:bidi="ar-EG"/>
              </w:rPr>
              <w:t>0.00c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                          0.00c</w:t>
            </w:r>
          </w:p>
        </w:tc>
      </w:tr>
    </w:tbl>
    <w:p w14:paraId="3F6BED86" w14:textId="77777777" w:rsidR="002851ED" w:rsidRDefault="002851ED" w:rsidP="002851ED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*</w:t>
      </w:r>
      <w: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Means within a column followed by different letter (s) are statistically different at 5 % level</w:t>
      </w:r>
    </w:p>
    <w:p w14:paraId="608AA4DA" w14:textId="77777777" w:rsidR="002851ED" w:rsidRDefault="002851ED" w:rsidP="002851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3.</w:t>
      </w:r>
      <w:r>
        <w:rPr>
          <w:rFonts w:asciiTheme="majorBidi" w:hAnsiTheme="majorBidi" w:cstheme="majorBidi"/>
          <w:sz w:val="24"/>
          <w:szCs w:val="24"/>
        </w:rPr>
        <w:t xml:space="preserve"> The effect of green Nano zinc on some vegetative growth measurements as average of two seasons of grape seedlings.</w:t>
      </w:r>
    </w:p>
    <w:tbl>
      <w:tblPr>
        <w:tblStyle w:val="TableGrid"/>
        <w:tblW w:w="9962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2851ED" w14:paraId="402A611B" w14:textId="77777777" w:rsidTr="0063451A">
        <w:trPr>
          <w:trHeight w:val="998"/>
        </w:trPr>
        <w:tc>
          <w:tcPr>
            <w:tcW w:w="9962" w:type="dxa"/>
            <w:tcBorders>
              <w:left w:val="nil"/>
              <w:right w:val="nil"/>
            </w:tcBorders>
          </w:tcPr>
          <w:p w14:paraId="41E3185C" w14:textId="77777777" w:rsidR="002851ED" w:rsidRDefault="002851ED" w:rsidP="0063451A">
            <w:pPr>
              <w:spacing w:line="360" w:lineRule="auto"/>
              <w:ind w:left="1297" w:hanging="135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Treatments      Stem           Stem            No. of lateral       Number of      Total Leaf       Chlorophyll        Root                                                         height        diameter           shoots/                  leaves/        area (cm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t>)          (Spad)             length                     (cm)           (cm)                seedling                seedling                                                          (cm)</w:t>
            </w:r>
          </w:p>
        </w:tc>
      </w:tr>
      <w:tr w:rsidR="002851ED" w14:paraId="7BE7EEF3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34DC20ED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T1)                 41.66c         3.9a                2.0cd                   14.00c            28.00de           11.83bc            24.00cd</w:t>
            </w:r>
          </w:p>
        </w:tc>
      </w:tr>
      <w:tr w:rsidR="002851ED" w14:paraId="64826454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0BC6CBBA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T2)                 17.66e         2.3d                1.3d                     10.66d            14.00e             10.26c              16.66e</w:t>
            </w:r>
          </w:p>
        </w:tc>
      </w:tr>
      <w:tr w:rsidR="002851ED" w14:paraId="04CAC19F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794FC879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T3)                 33.33d         3.2c                2.3bc                   16.00bc          37.33cd           10.83bc            21.66d</w:t>
            </w:r>
          </w:p>
        </w:tc>
      </w:tr>
      <w:tr w:rsidR="002851ED" w14:paraId="568C4466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7172A762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T4)                 50.33b         3.6b                 2.6abc                  18.33b             48.33bc           15.20a                27.00c</w:t>
            </w:r>
          </w:p>
        </w:tc>
      </w:tr>
      <w:tr w:rsidR="002851ED" w14:paraId="6286414E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5E28E92D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T5)                54.00ab       3.9a                 3.0ab                    21.00a            63.00ab           16.06a              31.33b</w:t>
            </w:r>
          </w:p>
        </w:tc>
      </w:tr>
      <w:tr w:rsidR="002851ED" w14:paraId="1457C78D" w14:textId="77777777" w:rsidTr="0063451A">
        <w:tc>
          <w:tcPr>
            <w:tcW w:w="9962" w:type="dxa"/>
            <w:tcBorders>
              <w:left w:val="nil"/>
              <w:right w:val="nil"/>
            </w:tcBorders>
          </w:tcPr>
          <w:p w14:paraId="538444FF" w14:textId="77777777" w:rsidR="002851ED" w:rsidRDefault="002851ED" w:rsidP="0063451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T6)                56.00a         4.1d                  3.3a                     21.66a            72.66a             13.46ab            36.00a</w:t>
            </w:r>
          </w:p>
        </w:tc>
      </w:tr>
    </w:tbl>
    <w:p w14:paraId="068F28B2" w14:textId="77777777" w:rsidR="002851ED" w:rsidRDefault="002851ED" w:rsidP="002851ED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*</w:t>
      </w:r>
      <w: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Means within a column followed by different letter (s) are statistically different at 5 % level</w:t>
      </w:r>
    </w:p>
    <w:p w14:paraId="3209A7D6" w14:textId="77777777" w:rsidR="008B07A6" w:rsidRDefault="008B07A6"/>
    <w:p w14:paraId="04602143" w14:textId="77777777" w:rsidR="002E6253" w:rsidRDefault="002E6253" w:rsidP="002E6253">
      <w:pPr>
        <w:spacing w:after="0" w:line="360" w:lineRule="auto"/>
        <w:jc w:val="both"/>
        <w:rPr>
          <w:rFonts w:asciiTheme="majorBidi" w:eastAsia="Aptos" w:hAnsiTheme="majorBidi" w:cstheme="majorBidi"/>
          <w:sz w:val="24"/>
          <w:szCs w:val="24"/>
        </w:rPr>
      </w:pPr>
      <w:bookmarkStart w:id="0" w:name="_Hlk176014180"/>
      <w:r>
        <w:rPr>
          <w:rFonts w:asciiTheme="majorBidi" w:eastAsia="Calibri" w:hAnsiTheme="majorBidi" w:cstheme="majorBidi"/>
          <w:b/>
          <w:bCs/>
          <w:sz w:val="24"/>
          <w:szCs w:val="24"/>
        </w:rPr>
        <w:lastRenderedPageBreak/>
        <w:t>Table 4.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bookmarkStart w:id="1" w:name="_Hlk177942409"/>
      <w:r>
        <w:rPr>
          <w:rFonts w:asciiTheme="majorBidi" w:eastAsia="Calibri" w:hAnsiTheme="majorBidi" w:cstheme="majorBidi"/>
          <w:sz w:val="24"/>
          <w:szCs w:val="24"/>
        </w:rPr>
        <w:t xml:space="preserve">The effect of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green Nano zinc </w:t>
      </w:r>
      <w:r>
        <w:rPr>
          <w:rFonts w:asciiTheme="majorBidi" w:eastAsia="Calibri" w:hAnsiTheme="majorBidi" w:cstheme="majorBidi"/>
          <w:sz w:val="24"/>
          <w:szCs w:val="24"/>
        </w:rPr>
        <w:t xml:space="preserve">on </w:t>
      </w:r>
      <w:bookmarkEnd w:id="1"/>
      <w:r>
        <w:rPr>
          <w:rFonts w:asciiTheme="majorBidi" w:eastAsia="Calibri" w:hAnsiTheme="majorBidi" w:cstheme="majorBidi"/>
          <w:sz w:val="24"/>
          <w:szCs w:val="24"/>
        </w:rPr>
        <w:t xml:space="preserve">macro and </w:t>
      </w:r>
      <w:bookmarkEnd w:id="0"/>
      <w:r>
        <w:rPr>
          <w:rFonts w:asciiTheme="majorBidi" w:eastAsia="Calibri" w:hAnsiTheme="majorBidi" w:cstheme="majorBidi"/>
          <w:sz w:val="24"/>
          <w:szCs w:val="24"/>
        </w:rPr>
        <w:t xml:space="preserve">micro elements </w:t>
      </w:r>
      <w:bookmarkStart w:id="2" w:name="_Hlk178109033"/>
      <w:r>
        <w:rPr>
          <w:rFonts w:asciiTheme="majorBidi" w:eastAsia="Calibri" w:hAnsiTheme="majorBidi" w:cstheme="majorBidi"/>
          <w:sz w:val="24"/>
          <w:szCs w:val="24"/>
        </w:rPr>
        <w:t xml:space="preserve">as average of two seasons of grape seedlings infected with downy mildew. </w:t>
      </w:r>
      <w:bookmarkEnd w:id="2"/>
    </w:p>
    <w:tbl>
      <w:tblPr>
        <w:tblStyle w:val="TableGrid1"/>
        <w:tblW w:w="4962" w:type="pct"/>
        <w:tblInd w:w="35" w:type="dxa"/>
        <w:tblLook w:val="04A0" w:firstRow="1" w:lastRow="0" w:firstColumn="1" w:lastColumn="0" w:noHBand="0" w:noVBand="1"/>
      </w:tblPr>
      <w:tblGrid>
        <w:gridCol w:w="9289"/>
      </w:tblGrid>
      <w:tr w:rsidR="002E6253" w14:paraId="5BC93946" w14:textId="77777777" w:rsidTr="0063451A">
        <w:trPr>
          <w:trHeight w:val="413"/>
        </w:trPr>
        <w:tc>
          <w:tcPr>
            <w:tcW w:w="5000" w:type="pct"/>
            <w:tcBorders>
              <w:left w:val="nil"/>
              <w:right w:val="nil"/>
            </w:tcBorders>
          </w:tcPr>
          <w:p w14:paraId="76E8CB39" w14:textId="77777777" w:rsidR="002E6253" w:rsidRDefault="002E6253" w:rsidP="0063451A">
            <w:pPr>
              <w:spacing w:line="360" w:lineRule="auto"/>
              <w:ind w:firstLine="37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eastAsia="Aptos" w:hAnsiTheme="majorBidi" w:cstheme="majorBidi"/>
                <w:sz w:val="24"/>
                <w:szCs w:val="24"/>
              </w:rPr>
              <w:t>Treatments          N%             P%             K%         Fe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mg.kg</w:t>
            </w:r>
            <w:r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 xml:space="preserve">-1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Zn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mg.kg</w:t>
            </w:r>
            <w:r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 xml:space="preserve">-1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Mn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mg.kg</w:t>
            </w:r>
            <w:r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-1</w:t>
            </w:r>
          </w:p>
        </w:tc>
      </w:tr>
      <w:tr w:rsidR="002E6253" w14:paraId="133AA5F6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51A71E1A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bookmarkStart w:id="3" w:name="_Hlk177315644"/>
            <w:r>
              <w:rPr>
                <w:rFonts w:asciiTheme="majorBidi" w:hAnsiTheme="majorBidi" w:cstheme="majorBidi"/>
              </w:rPr>
              <w:t xml:space="preserve">T1) 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2.07c         0.265c          1.72b         75.64b            58.67b                57.59a</w:t>
            </w:r>
          </w:p>
        </w:tc>
      </w:tr>
      <w:tr w:rsidR="002E6253" w14:paraId="59D7F134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4BFD9207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T2) 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2.05c         0.248e          1.65b         74.59b            57.94b                56.50b</w:t>
            </w:r>
          </w:p>
        </w:tc>
      </w:tr>
      <w:tr w:rsidR="002E6253" w14:paraId="4CFD309E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4C4D4FDA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T3) 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2.05c         0.257d          1.68b         75.25b            58.12b                57.23b</w:t>
            </w:r>
          </w:p>
        </w:tc>
      </w:tr>
      <w:tr w:rsidR="002E6253" w14:paraId="11803DC5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283EEFBF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T4) 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2.61b         0.337b          2.25a         79.11a            61.47a                61.26a</w:t>
            </w:r>
          </w:p>
        </w:tc>
      </w:tr>
      <w:tr w:rsidR="002E6253" w14:paraId="2A076384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7FCE57B3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T5)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2.66ab        0.343b          2.30a         79.59a            61.85a                61.80a</w:t>
            </w:r>
          </w:p>
        </w:tc>
      </w:tr>
      <w:tr w:rsidR="002E6253" w14:paraId="1DBB81D6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78819199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T6)                  </w:t>
            </w:r>
            <w:r>
              <w:rPr>
                <w:rFonts w:asciiTheme="majorBidi" w:eastAsia="Aptos" w:hAnsiTheme="majorBidi" w:cstheme="majorBidi"/>
                <w:sz w:val="24"/>
                <w:szCs w:val="24"/>
              </w:rPr>
              <w:t>2.74a          0.351a          2.33a         80.05a             62.17a                62.35a</w:t>
            </w:r>
          </w:p>
        </w:tc>
      </w:tr>
    </w:tbl>
    <w:bookmarkEnd w:id="3"/>
    <w:p w14:paraId="3D70ADE8" w14:textId="77777777" w:rsidR="002E6253" w:rsidRDefault="002E6253" w:rsidP="002E6253">
      <w:pPr>
        <w:spacing w:after="20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*</w:t>
      </w:r>
      <w: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Means within a column followed by different letter (s) are statistically different at 5 % level</w:t>
      </w:r>
    </w:p>
    <w:p w14:paraId="35226A98" w14:textId="77777777" w:rsidR="002E6253" w:rsidRDefault="002E6253"/>
    <w:p w14:paraId="15E2340E" w14:textId="77777777" w:rsidR="002E6253" w:rsidRDefault="002E6253" w:rsidP="002E6253">
      <w:pPr>
        <w:spacing w:after="0" w:line="360" w:lineRule="auto"/>
        <w:jc w:val="both"/>
        <w:rPr>
          <w:rFonts w:asciiTheme="majorBidi" w:eastAsia="Aptos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Table 5.</w:t>
      </w:r>
      <w:r>
        <w:rPr>
          <w:rFonts w:asciiTheme="majorBidi" w:eastAsia="Calibri" w:hAnsiTheme="majorBidi" w:cstheme="majorBidi"/>
          <w:sz w:val="24"/>
          <w:szCs w:val="24"/>
        </w:rPr>
        <w:t xml:space="preserve"> The effect of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green Nano zinc </w:t>
      </w:r>
      <w:r>
        <w:rPr>
          <w:rFonts w:asciiTheme="majorBidi" w:eastAsia="Calibri" w:hAnsiTheme="majorBidi" w:cstheme="majorBidi"/>
          <w:sz w:val="24"/>
          <w:szCs w:val="24"/>
        </w:rPr>
        <w:t xml:space="preserve">on total phenol, peroxidase and chitinase activity as average of two seasons of grape seedlings infected with downy mildew. </w:t>
      </w:r>
    </w:p>
    <w:tbl>
      <w:tblPr>
        <w:tblStyle w:val="TableGrid3"/>
        <w:tblW w:w="4962" w:type="pct"/>
        <w:tblInd w:w="35" w:type="dxa"/>
        <w:tblLook w:val="04A0" w:firstRow="1" w:lastRow="0" w:firstColumn="1" w:lastColumn="0" w:noHBand="0" w:noVBand="1"/>
      </w:tblPr>
      <w:tblGrid>
        <w:gridCol w:w="9289"/>
      </w:tblGrid>
      <w:tr w:rsidR="002E6253" w14:paraId="27B55E23" w14:textId="77777777" w:rsidTr="0063451A">
        <w:trPr>
          <w:trHeight w:val="782"/>
        </w:trPr>
        <w:tc>
          <w:tcPr>
            <w:tcW w:w="5000" w:type="pct"/>
            <w:tcBorders>
              <w:left w:val="nil"/>
              <w:right w:val="nil"/>
            </w:tcBorders>
          </w:tcPr>
          <w:p w14:paraId="21F3B762" w14:textId="77777777" w:rsidR="002E6253" w:rsidRDefault="002E6253" w:rsidP="0063451A">
            <w:pPr>
              <w:spacing w:line="360" w:lineRule="auto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Aptos" w:hAnsiTheme="majorBidi" w:cstheme="majorBidi"/>
                <w:b/>
                <w:bCs/>
              </w:rPr>
              <w:t xml:space="preserve">Treatments                  </w:t>
            </w:r>
            <w:r>
              <w:rPr>
                <w:rFonts w:asciiTheme="majorBidi" w:eastAsia="Calibri" w:hAnsiTheme="majorBidi" w:cstheme="majorBidi"/>
              </w:rPr>
              <w:t>Total phenol                    Peroxidase activity                     Chitinase activity</w:t>
            </w:r>
          </w:p>
          <w:p w14:paraId="1DCEF5B8" w14:textId="77777777" w:rsidR="002E6253" w:rsidRDefault="002E6253" w:rsidP="0063451A">
            <w:pPr>
              <w:spacing w:line="360" w:lineRule="auto"/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                              (mg Gallic acid/100 g</w:t>
            </w:r>
            <w:r>
              <w:rPr>
                <w:rFonts w:asciiTheme="majorBidi" w:eastAsia="Calibri" w:hAnsiTheme="majorBidi" w:cstheme="majorBidi"/>
                <w:vertAlign w:val="superscript"/>
              </w:rPr>
              <w:t>-1</w:t>
            </w:r>
            <w:r>
              <w:rPr>
                <w:rFonts w:asciiTheme="majorBidi" w:eastAsia="Calibri" w:hAnsiTheme="majorBidi" w:cstheme="majorBidi"/>
              </w:rPr>
              <w:t>)            (U g</w:t>
            </w:r>
            <w:r>
              <w:rPr>
                <w:rFonts w:asciiTheme="majorBidi" w:eastAsia="Calibri" w:hAnsiTheme="majorBidi" w:cstheme="majorBidi"/>
                <w:vertAlign w:val="superscript"/>
              </w:rPr>
              <w:t xml:space="preserve">-1 </w:t>
            </w:r>
            <w:r>
              <w:rPr>
                <w:rFonts w:asciiTheme="majorBidi" w:eastAsia="Calibri" w:hAnsiTheme="majorBidi" w:cstheme="majorBidi"/>
              </w:rPr>
              <w:t>FW min</w:t>
            </w:r>
            <w:r>
              <w:rPr>
                <w:rFonts w:asciiTheme="majorBidi" w:eastAsia="Calibri" w:hAnsiTheme="majorBidi" w:cstheme="majorBidi"/>
                <w:vertAlign w:val="superscript"/>
              </w:rPr>
              <w:t>-1</w:t>
            </w:r>
            <w:r>
              <w:rPr>
                <w:rFonts w:asciiTheme="majorBidi" w:eastAsia="Calibri" w:hAnsiTheme="majorBidi" w:cstheme="majorBidi"/>
              </w:rPr>
              <w:t>)                        (U g</w:t>
            </w:r>
            <w:r>
              <w:rPr>
                <w:rFonts w:asciiTheme="majorBidi" w:eastAsia="Calibri" w:hAnsiTheme="majorBidi" w:cstheme="majorBidi"/>
                <w:vertAlign w:val="superscript"/>
              </w:rPr>
              <w:t xml:space="preserve">-1 </w:t>
            </w:r>
            <w:r>
              <w:rPr>
                <w:rFonts w:asciiTheme="majorBidi" w:eastAsia="Calibri" w:hAnsiTheme="majorBidi" w:cstheme="majorBidi"/>
              </w:rPr>
              <w:t>FW min</w:t>
            </w:r>
            <w:r>
              <w:rPr>
                <w:rFonts w:asciiTheme="majorBidi" w:eastAsia="Calibri" w:hAnsiTheme="majorBidi" w:cstheme="majorBidi"/>
                <w:vertAlign w:val="superscript"/>
              </w:rPr>
              <w:t>-1</w:t>
            </w:r>
            <w:r>
              <w:rPr>
                <w:rFonts w:asciiTheme="majorBidi" w:eastAsia="Calibri" w:hAnsiTheme="majorBidi" w:cstheme="majorBidi"/>
              </w:rPr>
              <w:t>)</w:t>
            </w:r>
          </w:p>
        </w:tc>
      </w:tr>
      <w:tr w:rsidR="002E6253" w14:paraId="53C009F6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73E92F14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T1)                              </w:t>
            </w:r>
            <w:r>
              <w:rPr>
                <w:rFonts w:asciiTheme="majorBidi" w:eastAsia="Aptos" w:hAnsiTheme="majorBidi" w:cstheme="majorBidi"/>
              </w:rPr>
              <w:t>23.24b                                  0.58d                                           3.75a</w:t>
            </w:r>
          </w:p>
        </w:tc>
      </w:tr>
      <w:tr w:rsidR="002E6253" w14:paraId="20972271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094B15FC" w14:textId="77777777" w:rsidR="002E6253" w:rsidRDefault="002E6253" w:rsidP="0063451A">
            <w:pPr>
              <w:tabs>
                <w:tab w:val="left" w:pos="166"/>
                <w:tab w:val="left" w:pos="346"/>
              </w:tabs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T2)                              </w:t>
            </w:r>
            <w:r>
              <w:rPr>
                <w:rFonts w:asciiTheme="majorBidi" w:eastAsia="Aptos" w:hAnsiTheme="majorBidi" w:cstheme="majorBidi"/>
              </w:rPr>
              <w:t>22.65b                                  0.53f                                            3.91a</w:t>
            </w:r>
          </w:p>
        </w:tc>
      </w:tr>
      <w:tr w:rsidR="002E6253" w14:paraId="63E85663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6110FDE0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T3)                              </w:t>
            </w:r>
            <w:r>
              <w:rPr>
                <w:rFonts w:asciiTheme="majorBidi" w:eastAsia="Aptos" w:hAnsiTheme="majorBidi" w:cstheme="majorBidi"/>
              </w:rPr>
              <w:t>23.00b                                  0.56e                                            3.83a</w:t>
            </w:r>
          </w:p>
        </w:tc>
      </w:tr>
      <w:tr w:rsidR="002E6253" w14:paraId="336E45E3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6346EFE6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T4)                              </w:t>
            </w:r>
            <w:r>
              <w:rPr>
                <w:rFonts w:asciiTheme="majorBidi" w:eastAsia="Aptos" w:hAnsiTheme="majorBidi" w:cstheme="majorBidi"/>
              </w:rPr>
              <w:t>25.17a                                  0.73c                                            3.13b</w:t>
            </w:r>
          </w:p>
        </w:tc>
      </w:tr>
      <w:tr w:rsidR="002E6253" w14:paraId="357B964D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287BEE8E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T5)                              </w:t>
            </w:r>
            <w:r>
              <w:rPr>
                <w:rFonts w:asciiTheme="majorBidi" w:eastAsia="Aptos" w:hAnsiTheme="majorBidi" w:cstheme="majorBidi"/>
              </w:rPr>
              <w:t>25.30a                                  0.74b                                            3.04b</w:t>
            </w:r>
          </w:p>
        </w:tc>
      </w:tr>
      <w:tr w:rsidR="002E6253" w14:paraId="37DCB619" w14:textId="77777777" w:rsidTr="0063451A">
        <w:tc>
          <w:tcPr>
            <w:tcW w:w="5000" w:type="pct"/>
            <w:tcBorders>
              <w:left w:val="nil"/>
              <w:right w:val="nil"/>
            </w:tcBorders>
          </w:tcPr>
          <w:p w14:paraId="6141E435" w14:textId="77777777" w:rsidR="002E6253" w:rsidRDefault="002E6253" w:rsidP="0063451A">
            <w:pPr>
              <w:spacing w:line="360" w:lineRule="auto"/>
              <w:ind w:firstLine="270"/>
              <w:jc w:val="both"/>
              <w:rPr>
                <w:rFonts w:asciiTheme="majorBidi" w:eastAsia="Aptos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T6)                              </w:t>
            </w:r>
            <w:r>
              <w:rPr>
                <w:rFonts w:asciiTheme="majorBidi" w:eastAsia="Aptos" w:hAnsiTheme="majorBidi" w:cstheme="majorBidi"/>
              </w:rPr>
              <w:t>25.62a                                  0.77a                                             2.90b</w:t>
            </w:r>
          </w:p>
        </w:tc>
      </w:tr>
    </w:tbl>
    <w:p w14:paraId="2942A5B0" w14:textId="77777777" w:rsidR="002E6253" w:rsidRDefault="002E6253" w:rsidP="002E6253">
      <w:pPr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*</w:t>
      </w:r>
      <w: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Means within a column followed by different letter (s) are statistically different at 5 % level</w:t>
      </w:r>
    </w:p>
    <w:p w14:paraId="0DB7C9CA" w14:textId="77777777" w:rsidR="002E6253" w:rsidRDefault="002E6253"/>
    <w:sectPr w:rsidR="002E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ED"/>
    <w:rsid w:val="00066677"/>
    <w:rsid w:val="00153A17"/>
    <w:rsid w:val="001A37F3"/>
    <w:rsid w:val="002851ED"/>
    <w:rsid w:val="002E6253"/>
    <w:rsid w:val="003A4E89"/>
    <w:rsid w:val="00556784"/>
    <w:rsid w:val="008B07A6"/>
    <w:rsid w:val="00987B63"/>
    <w:rsid w:val="00A234E6"/>
    <w:rsid w:val="00C45A1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ABFA"/>
  <w15:chartTrackingRefBased/>
  <w15:docId w15:val="{9B9B6F19-8A42-4000-B2C5-F529262C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1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1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1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1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1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1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1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1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1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1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1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1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1ED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uiPriority w:val="39"/>
    <w:rsid w:val="002851E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51E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2E625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E625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2</cp:revision>
  <dcterms:created xsi:type="dcterms:W3CDTF">2026-07-06T07:31:00Z</dcterms:created>
  <dcterms:modified xsi:type="dcterms:W3CDTF">2026-07-06T07:32:00Z</dcterms:modified>
</cp:coreProperties>
</file>