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9051" w14:textId="77777777" w:rsidR="00452DAF" w:rsidRPr="00452DAF" w:rsidRDefault="00452DAF" w:rsidP="00452DAF">
      <w:pPr>
        <w:spacing w:line="276" w:lineRule="auto"/>
        <w:rPr>
          <w:rFonts w:ascii="Times New Roman" w:hAnsi="Times New Roman" w:cs="Times New Roman"/>
          <w:b/>
          <w:bCs/>
          <w:lang w:val="en-US"/>
        </w:rPr>
      </w:pPr>
      <w:r w:rsidRPr="00452DAF">
        <w:rPr>
          <w:rFonts w:ascii="Times New Roman" w:hAnsi="Times New Roman" w:cs="Times New Roman"/>
          <w:b/>
          <w:bCs/>
          <w:lang w:val="en-US"/>
        </w:rPr>
        <w:t>Molecular evidence of cumulative thermal stress in massive corals during an extreme marine heatwave in a remote Gulf of Mexico reef system</w:t>
      </w:r>
    </w:p>
    <w:p w14:paraId="566B428D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>Rojas-Cano, D.M.</w:t>
      </w:r>
      <w:r w:rsidRPr="00EF446D">
        <w:rPr>
          <w:rFonts w:ascii="Times New Roman" w:hAnsi="Times New Roman" w:cs="Times New Roman"/>
          <w:color w:val="000000"/>
          <w:vertAlign w:val="superscript"/>
        </w:rPr>
        <w:t>1,2</w:t>
      </w:r>
      <w:r w:rsidRPr="00EF446D">
        <w:rPr>
          <w:rFonts w:ascii="Times New Roman" w:hAnsi="Times New Roman" w:cs="Times New Roman"/>
          <w:color w:val="000000"/>
        </w:rPr>
        <w:t>, Rioja-Nieto, R.</w:t>
      </w:r>
      <w:r w:rsidRPr="00EF446D">
        <w:rPr>
          <w:rFonts w:ascii="Times New Roman" w:hAnsi="Times New Roman" w:cs="Times New Roman"/>
          <w:color w:val="000000"/>
          <w:vertAlign w:val="superscript"/>
        </w:rPr>
        <w:t>2*</w:t>
      </w:r>
      <w:r w:rsidRPr="00EF446D">
        <w:rPr>
          <w:rFonts w:ascii="Times New Roman" w:hAnsi="Times New Roman" w:cs="Times New Roman"/>
          <w:color w:val="000000"/>
        </w:rPr>
        <w:t>, Colín-García, N.</w:t>
      </w:r>
      <w:r w:rsidRPr="00EF446D">
        <w:rPr>
          <w:rFonts w:ascii="Times New Roman" w:hAnsi="Times New Roman" w:cs="Times New Roman"/>
          <w:color w:val="000000"/>
          <w:vertAlign w:val="superscript"/>
        </w:rPr>
        <w:t>3</w:t>
      </w:r>
      <w:r w:rsidRPr="00EF446D">
        <w:rPr>
          <w:rFonts w:ascii="Times New Roman" w:hAnsi="Times New Roman" w:cs="Times New Roman"/>
          <w:color w:val="000000"/>
        </w:rPr>
        <w:t>, Barrera-Falcón, E.</w:t>
      </w:r>
      <w:r w:rsidRPr="00EF446D">
        <w:rPr>
          <w:rFonts w:ascii="Times New Roman" w:hAnsi="Times New Roman" w:cs="Times New Roman"/>
          <w:color w:val="000000"/>
          <w:vertAlign w:val="superscript"/>
        </w:rPr>
        <w:t>2,4</w:t>
      </w:r>
      <w:r w:rsidRPr="00EF446D">
        <w:rPr>
          <w:rFonts w:ascii="Times New Roman" w:hAnsi="Times New Roman" w:cs="Times New Roman"/>
          <w:color w:val="000000"/>
        </w:rPr>
        <w:t>, Álvarez-Filip, L.</w:t>
      </w:r>
      <w:r w:rsidRPr="00EF446D">
        <w:rPr>
          <w:rFonts w:ascii="Times New Roman" w:hAnsi="Times New Roman" w:cs="Times New Roman"/>
          <w:color w:val="000000"/>
          <w:vertAlign w:val="superscript"/>
        </w:rPr>
        <w:t>5</w:t>
      </w:r>
    </w:p>
    <w:p w14:paraId="6BE4EDDE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 xml:space="preserve">1 </w:t>
      </w:r>
      <w:proofErr w:type="gramStart"/>
      <w:r w:rsidRPr="00EF446D">
        <w:rPr>
          <w:rFonts w:ascii="Times New Roman" w:hAnsi="Times New Roman" w:cs="Times New Roman"/>
          <w:color w:val="000000"/>
        </w:rPr>
        <w:t>Posgrado</w:t>
      </w:r>
      <w:proofErr w:type="gramEnd"/>
      <w:r w:rsidRPr="00EF446D">
        <w:rPr>
          <w:rFonts w:ascii="Times New Roman" w:hAnsi="Times New Roman" w:cs="Times New Roman"/>
          <w:color w:val="000000"/>
        </w:rPr>
        <w:t xml:space="preserve"> en Ciencias del Mar y Limnología (Posgrado en Ciencias del Mar y Limnología, Universidad Nacional Autónoma de México; Av. Universidad 3000, Ciudad Universitaria Coyoacán, C.P. 04510, Ciudad de México, México</w:t>
      </w:r>
    </w:p>
    <w:p w14:paraId="488644E6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 xml:space="preserve">2 </w:t>
      </w:r>
      <w:proofErr w:type="gramStart"/>
      <w:r w:rsidRPr="00EF446D">
        <w:rPr>
          <w:rFonts w:ascii="Times New Roman" w:hAnsi="Times New Roman" w:cs="Times New Roman"/>
          <w:color w:val="000000"/>
        </w:rPr>
        <w:t>Laboratorio</w:t>
      </w:r>
      <w:proofErr w:type="gramEnd"/>
      <w:r w:rsidRPr="00EF446D">
        <w:rPr>
          <w:rFonts w:ascii="Times New Roman" w:hAnsi="Times New Roman" w:cs="Times New Roman"/>
          <w:color w:val="000000"/>
        </w:rPr>
        <w:t xml:space="preserve"> de Análisis Espacial de Zonas Costeras (</w:t>
      </w:r>
      <w:proofErr w:type="spellStart"/>
      <w:r w:rsidRPr="00EF446D">
        <w:rPr>
          <w:rFonts w:ascii="Times New Roman" w:hAnsi="Times New Roman" w:cs="Times New Roman"/>
          <w:color w:val="000000"/>
        </w:rPr>
        <w:t>Costalab</w:t>
      </w:r>
      <w:proofErr w:type="spellEnd"/>
      <w:r w:rsidRPr="00EF446D">
        <w:rPr>
          <w:rFonts w:ascii="Times New Roman" w:hAnsi="Times New Roman" w:cs="Times New Roman"/>
          <w:color w:val="000000"/>
        </w:rPr>
        <w:t>), Facultad de Ciencias, UMDI-Sisal, UNAM, Mérida, Yucatán, México.</w:t>
      </w:r>
    </w:p>
    <w:p w14:paraId="620E1115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 xml:space="preserve">3 </w:t>
      </w:r>
      <w:proofErr w:type="gramStart"/>
      <w:r w:rsidRPr="00EF446D">
        <w:rPr>
          <w:rFonts w:ascii="Times New Roman" w:hAnsi="Times New Roman" w:cs="Times New Roman"/>
          <w:color w:val="000000"/>
        </w:rPr>
        <w:t>Lab</w:t>
      </w:r>
      <w:r w:rsidRPr="00EF446D">
        <w:rPr>
          <w:rFonts w:ascii="Times New Roman" w:hAnsi="Times New Roman" w:cs="Times New Roman"/>
        </w:rPr>
        <w:t>oratorio</w:t>
      </w:r>
      <w:proofErr w:type="gramEnd"/>
      <w:r w:rsidRPr="00EF446D">
        <w:rPr>
          <w:rFonts w:ascii="Times New Roman" w:hAnsi="Times New Roman" w:cs="Times New Roman"/>
        </w:rPr>
        <w:t xml:space="preserve"> de Biología Celular y Molecular. </w:t>
      </w:r>
      <w:r w:rsidRPr="00EF446D">
        <w:rPr>
          <w:rFonts w:ascii="Times New Roman" w:hAnsi="Times New Roman" w:cs="Times New Roman"/>
          <w:color w:val="000000"/>
        </w:rPr>
        <w:t>Escuela Nacional de Estudios Superiores Unidad Mérida, UNAM, Mérida, Yucatán, México.</w:t>
      </w:r>
    </w:p>
    <w:p w14:paraId="50B23130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 xml:space="preserve">4 </w:t>
      </w:r>
      <w:proofErr w:type="gramStart"/>
      <w:r w:rsidRPr="00EF446D">
        <w:rPr>
          <w:rFonts w:ascii="Times New Roman" w:hAnsi="Times New Roman" w:cs="Times New Roman"/>
          <w:color w:val="000000"/>
        </w:rPr>
        <w:t>Investigador</w:t>
      </w:r>
      <w:proofErr w:type="gramEnd"/>
      <w:r w:rsidRPr="00EF446D">
        <w:rPr>
          <w:rFonts w:ascii="Times New Roman" w:hAnsi="Times New Roman" w:cs="Times New Roman"/>
          <w:color w:val="000000"/>
        </w:rPr>
        <w:t xml:space="preserve"> posdoctoral, Secretaría de Ciencia, Humanidades, Tecnología e </w:t>
      </w:r>
      <w:r w:rsidRPr="00EF446D">
        <w:rPr>
          <w:rFonts w:ascii="Times New Roman" w:hAnsi="Times New Roman" w:cs="Times New Roman"/>
        </w:rPr>
        <w:t>Innovación</w:t>
      </w:r>
      <w:r w:rsidRPr="00EF446D">
        <w:rPr>
          <w:rFonts w:ascii="Times New Roman" w:hAnsi="Times New Roman" w:cs="Times New Roman"/>
          <w:color w:val="000000"/>
        </w:rPr>
        <w:t>, México.</w:t>
      </w:r>
    </w:p>
    <w:p w14:paraId="5F15E11E" w14:textId="77777777" w:rsidR="00452DAF" w:rsidRPr="00EF446D" w:rsidRDefault="00452DAF" w:rsidP="00452DAF">
      <w:pPr>
        <w:spacing w:line="276" w:lineRule="auto"/>
        <w:rPr>
          <w:rFonts w:ascii="Times New Roman" w:hAnsi="Times New Roman" w:cs="Times New Roman"/>
          <w:color w:val="000000"/>
        </w:rPr>
      </w:pPr>
      <w:r w:rsidRPr="00EF446D">
        <w:rPr>
          <w:rFonts w:ascii="Times New Roman" w:hAnsi="Times New Roman" w:cs="Times New Roman"/>
          <w:color w:val="000000"/>
        </w:rPr>
        <w:t xml:space="preserve">5 </w:t>
      </w:r>
      <w:proofErr w:type="spellStart"/>
      <w:r w:rsidRPr="00EF446D">
        <w:rPr>
          <w:rFonts w:ascii="Times New Roman" w:hAnsi="Times New Roman" w:cs="Times New Roman"/>
          <w:color w:val="000000"/>
        </w:rPr>
        <w:t>Biodiversity</w:t>
      </w:r>
      <w:proofErr w:type="spellEnd"/>
      <w:r w:rsidRPr="00EF446D">
        <w:rPr>
          <w:rFonts w:ascii="Times New Roman" w:hAnsi="Times New Roman" w:cs="Times New Roman"/>
          <w:color w:val="000000"/>
        </w:rPr>
        <w:t xml:space="preserve"> and Reef </w:t>
      </w:r>
      <w:proofErr w:type="spellStart"/>
      <w:r w:rsidRPr="00EF446D">
        <w:rPr>
          <w:rFonts w:ascii="Times New Roman" w:hAnsi="Times New Roman" w:cs="Times New Roman"/>
          <w:color w:val="000000"/>
        </w:rPr>
        <w:t>Conservation</w:t>
      </w:r>
      <w:proofErr w:type="spellEnd"/>
      <w:r w:rsidRPr="00EF446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F446D">
        <w:rPr>
          <w:rFonts w:ascii="Times New Roman" w:hAnsi="Times New Roman" w:cs="Times New Roman"/>
          <w:color w:val="000000"/>
        </w:rPr>
        <w:t>Laboratory</w:t>
      </w:r>
      <w:proofErr w:type="spellEnd"/>
      <w:r w:rsidRPr="00EF446D">
        <w:rPr>
          <w:rFonts w:ascii="Times New Roman" w:hAnsi="Times New Roman" w:cs="Times New Roman"/>
          <w:color w:val="000000"/>
        </w:rPr>
        <w:t>, Unidad Académica de Sistemas Arrecifales, Instituto de Ciencias del Mar y Limnología, Universidad Nacional Autónoma de México, Puerto Morelos, Quintana Roo, México.</w:t>
      </w:r>
    </w:p>
    <w:p w14:paraId="2483BB59" w14:textId="6B0C3185" w:rsidR="00B1293C" w:rsidRDefault="00452DAF" w:rsidP="00B1293C">
      <w:pPr>
        <w:spacing w:line="276" w:lineRule="auto"/>
      </w:pPr>
      <w:r w:rsidRPr="00452DAF">
        <w:rPr>
          <w:rFonts w:ascii="Times New Roman" w:hAnsi="Times New Roman" w:cs="Times New Roman"/>
          <w:color w:val="000000"/>
          <w:lang w:val="en-US"/>
        </w:rPr>
        <w:t xml:space="preserve">*Corresponding author: </w:t>
      </w:r>
      <w:hyperlink r:id="rId4">
        <w:r w:rsidRPr="00452DAF">
          <w:rPr>
            <w:rFonts w:ascii="Times New Roman" w:hAnsi="Times New Roman" w:cs="Times New Roman"/>
            <w:color w:val="467886"/>
            <w:u w:val="single"/>
            <w:lang w:val="en-US"/>
          </w:rPr>
          <w:t>rrioja@ciencias.unam.mx</w:t>
        </w:r>
      </w:hyperlink>
    </w:p>
    <w:p w14:paraId="4DD4BB38" w14:textId="77777777" w:rsidR="00B1293C" w:rsidRDefault="00B1293C">
      <w:r>
        <w:br w:type="page"/>
      </w:r>
    </w:p>
    <w:p w14:paraId="06964904" w14:textId="2494EE71" w:rsidR="00452DAF" w:rsidRPr="00452DAF" w:rsidRDefault="00452DAF" w:rsidP="00B1293C">
      <w:pPr>
        <w:rPr>
          <w:rFonts w:ascii="Times New Roman" w:hAnsi="Times New Roman" w:cs="Times New Roman"/>
          <w:color w:val="000000"/>
          <w:lang w:val="en-US"/>
        </w:rPr>
      </w:pPr>
      <w:r w:rsidRPr="00B1293C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Table 1.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B2A40" w:rsidRPr="008B2A40">
        <w:rPr>
          <w:rFonts w:ascii="Times New Roman" w:hAnsi="Times New Roman" w:cs="Times New Roman"/>
          <w:color w:val="000000"/>
          <w:lang w:val="en-US"/>
        </w:rPr>
        <w:t>Statistical comparison of daily mean</w:t>
      </w:r>
      <w:r w:rsidR="008B2A40" w:rsidRPr="008B2A4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F7F16" w:rsidRPr="00AF7F16">
        <w:rPr>
          <w:rFonts w:ascii="Times New Roman" w:hAnsi="Times New Roman" w:cs="Times New Roman"/>
          <w:color w:val="000000"/>
          <w:lang w:val="en-US"/>
        </w:rPr>
        <w:t>in</w:t>
      </w:r>
      <w:r w:rsidR="008B2A40">
        <w:rPr>
          <w:rFonts w:ascii="Times New Roman" w:hAnsi="Times New Roman" w:cs="Times New Roman"/>
          <w:color w:val="000000"/>
          <w:lang w:val="en-US"/>
        </w:rPr>
        <w:t>-</w:t>
      </w:r>
      <w:r w:rsidR="00AF7F16" w:rsidRPr="00AF7F16">
        <w:rPr>
          <w:rFonts w:ascii="Times New Roman" w:hAnsi="Times New Roman" w:cs="Times New Roman"/>
          <w:color w:val="000000"/>
          <w:lang w:val="en-US"/>
        </w:rPr>
        <w:t>situ temperatures and satellite-derived SST</w:t>
      </w:r>
      <w:r w:rsidR="008B2A40">
        <w:rPr>
          <w:rFonts w:ascii="Times New Roman" w:hAnsi="Times New Roman" w:cs="Times New Roman"/>
          <w:color w:val="000000"/>
          <w:lang w:val="en-US"/>
        </w:rPr>
        <w:t xml:space="preserve"> (2023-2025)</w:t>
      </w:r>
      <w:r w:rsidR="00AF7F16" w:rsidRPr="00AF7F16">
        <w:rPr>
          <w:rFonts w:ascii="Times New Roman" w:hAnsi="Times New Roman" w:cs="Times New Roman"/>
          <w:color w:val="000000"/>
          <w:lang w:val="en-US"/>
        </w:rPr>
        <w:t xml:space="preserve"> using paired t-tests and Pearson’s correlations</w:t>
      </w:r>
      <w:r w:rsidR="00AF7F16">
        <w:rPr>
          <w:rFonts w:ascii="Times New Roman" w:hAnsi="Times New Roman" w:cs="Times New Roman"/>
          <w:color w:val="000000"/>
          <w:lang w:val="en-US"/>
        </w:rPr>
        <w:t>.</w:t>
      </w:r>
      <w:r w:rsidR="008B2A40" w:rsidRPr="008B2A40">
        <w:rPr>
          <w:rFonts w:ascii="Times New Roman" w:hAnsi="Times New Roman" w:cs="Times New Roman"/>
          <w:color w:val="000000"/>
          <w:lang w:val="en-US"/>
        </w:rPr>
        <w:t xml:space="preserve"> Comparisons between BT and A1 were not performed due to non-overlapping datasets, as the BT logger was deployed in 2024, whereas A1 data are only available for 2023–2024.</w:t>
      </w:r>
    </w:p>
    <w:tbl>
      <w:tblPr>
        <w:tblStyle w:val="Tablaconcuadrcula"/>
        <w:tblW w:w="13320" w:type="dxa"/>
        <w:tblLook w:val="04A0" w:firstRow="1" w:lastRow="0" w:firstColumn="1" w:lastColumn="0" w:noHBand="0" w:noVBand="1"/>
      </w:tblPr>
      <w:tblGrid>
        <w:gridCol w:w="1586"/>
        <w:gridCol w:w="2378"/>
        <w:gridCol w:w="2410"/>
        <w:gridCol w:w="2268"/>
        <w:gridCol w:w="2268"/>
        <w:gridCol w:w="2410"/>
      </w:tblGrid>
      <w:tr w:rsidR="00452DAF" w:rsidRPr="00B1293C" w14:paraId="6EC72FD7" w14:textId="77777777" w:rsidTr="00EB7939">
        <w:tc>
          <w:tcPr>
            <w:tcW w:w="1586" w:type="dxa"/>
          </w:tcPr>
          <w:p w14:paraId="43A32939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78" w:type="dxa"/>
          </w:tcPr>
          <w:p w14:paraId="65714D5E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A14</w:t>
            </w:r>
          </w:p>
        </w:tc>
        <w:tc>
          <w:tcPr>
            <w:tcW w:w="2410" w:type="dxa"/>
          </w:tcPr>
          <w:p w14:paraId="46B1EAEF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2268" w:type="dxa"/>
          </w:tcPr>
          <w:p w14:paraId="328EC038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A16</w:t>
            </w:r>
          </w:p>
        </w:tc>
        <w:tc>
          <w:tcPr>
            <w:tcW w:w="2268" w:type="dxa"/>
          </w:tcPr>
          <w:p w14:paraId="297105AD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BT</w:t>
            </w:r>
          </w:p>
        </w:tc>
        <w:tc>
          <w:tcPr>
            <w:tcW w:w="2410" w:type="dxa"/>
          </w:tcPr>
          <w:p w14:paraId="6FF395D0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SST NOAA CRW</w:t>
            </w:r>
          </w:p>
        </w:tc>
      </w:tr>
      <w:tr w:rsidR="00452DAF" w:rsidRPr="00B1293C" w14:paraId="03FB3826" w14:textId="77777777" w:rsidTr="00EB7939">
        <w:tc>
          <w:tcPr>
            <w:tcW w:w="1586" w:type="dxa"/>
            <w:vAlign w:val="center"/>
          </w:tcPr>
          <w:p w14:paraId="6A833EDE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A14</w:t>
            </w:r>
          </w:p>
        </w:tc>
        <w:tc>
          <w:tcPr>
            <w:tcW w:w="2378" w:type="dxa"/>
            <w:shd w:val="clear" w:color="auto" w:fill="D1D1D1" w:themeFill="background2" w:themeFillShade="E6"/>
            <w:vAlign w:val="center"/>
          </w:tcPr>
          <w:p w14:paraId="480FBCEA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Pearson’s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 xml:space="preserve"> r =1</w:t>
            </w:r>
          </w:p>
        </w:tc>
        <w:tc>
          <w:tcPr>
            <w:tcW w:w="2410" w:type="dxa"/>
            <w:vAlign w:val="center"/>
          </w:tcPr>
          <w:p w14:paraId="1ECF36E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 0.998</w:t>
            </w:r>
          </w:p>
          <w:p w14:paraId="0E7AD461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9323C25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-0.02 °C</w:t>
            </w:r>
          </w:p>
          <w:p w14:paraId="373A260B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-3.28</w:t>
            </w:r>
          </w:p>
          <w:p w14:paraId="4CD23C3A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139</w:t>
            </w:r>
          </w:p>
          <w:p w14:paraId="385D5AC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1.28e-03</w:t>
            </w:r>
          </w:p>
        </w:tc>
        <w:tc>
          <w:tcPr>
            <w:tcW w:w="2268" w:type="dxa"/>
            <w:vAlign w:val="center"/>
          </w:tcPr>
          <w:p w14:paraId="7071739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 0.997</w:t>
            </w:r>
          </w:p>
          <w:p w14:paraId="4B6C5121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57140C6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-0.006 °C</w:t>
            </w:r>
          </w:p>
          <w:p w14:paraId="34CEA0FB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-0.69</w:t>
            </w:r>
          </w:p>
          <w:p w14:paraId="760287B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474</w:t>
            </w:r>
          </w:p>
          <w:p w14:paraId="5A1E2D3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4.87e-01</w:t>
            </w:r>
          </w:p>
        </w:tc>
        <w:tc>
          <w:tcPr>
            <w:tcW w:w="2268" w:type="dxa"/>
            <w:vAlign w:val="center"/>
          </w:tcPr>
          <w:p w14:paraId="52BA2D0A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=0.999</w:t>
            </w:r>
          </w:p>
          <w:p w14:paraId="4B5EB518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0B56391B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-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0.07 °C</w:t>
            </w:r>
          </w:p>
          <w:p w14:paraId="05D97D0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-11.18</w:t>
            </w:r>
          </w:p>
          <w:p w14:paraId="039F3710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200</w:t>
            </w:r>
          </w:p>
          <w:p w14:paraId="0E10246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7.41e-23</w:t>
            </w:r>
          </w:p>
        </w:tc>
        <w:tc>
          <w:tcPr>
            <w:tcW w:w="2410" w:type="dxa"/>
            <w:vAlign w:val="center"/>
          </w:tcPr>
          <w:p w14:paraId="1C5130C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=0.996</w:t>
            </w:r>
          </w:p>
          <w:p w14:paraId="71C80B77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26CCCA4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0.17 °C</w:t>
            </w:r>
          </w:p>
          <w:p w14:paraId="42F3858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18.97</w:t>
            </w:r>
          </w:p>
          <w:p w14:paraId="1356264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473</w:t>
            </w:r>
          </w:p>
          <w:p w14:paraId="6B06EE92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4.29e-60</w:t>
            </w:r>
          </w:p>
        </w:tc>
      </w:tr>
      <w:tr w:rsidR="00452DAF" w:rsidRPr="00B1293C" w14:paraId="6576EFDE" w14:textId="77777777" w:rsidTr="00EB7939">
        <w:tc>
          <w:tcPr>
            <w:tcW w:w="1586" w:type="dxa"/>
            <w:vAlign w:val="center"/>
          </w:tcPr>
          <w:p w14:paraId="57A5CCDD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2378" w:type="dxa"/>
            <w:vAlign w:val="center"/>
          </w:tcPr>
          <w:p w14:paraId="0EB129E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=0.998</w:t>
            </w:r>
          </w:p>
          <w:p w14:paraId="3DA25BAA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8A3582F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 °C</w:t>
            </w:r>
          </w:p>
          <w:p w14:paraId="4D7ACB3B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3.28</w:t>
            </w:r>
          </w:p>
          <w:p w14:paraId="7AD36D33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139</w:t>
            </w:r>
          </w:p>
          <w:p w14:paraId="1C112468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1.28e-03</w:t>
            </w:r>
          </w:p>
        </w:tc>
        <w:tc>
          <w:tcPr>
            <w:tcW w:w="2410" w:type="dxa"/>
            <w:shd w:val="clear" w:color="auto" w:fill="D1D1D1" w:themeFill="background2" w:themeFillShade="E6"/>
            <w:vAlign w:val="center"/>
          </w:tcPr>
          <w:p w14:paraId="58AE6C64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Pearson’s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 xml:space="preserve"> r =1</w:t>
            </w:r>
          </w:p>
        </w:tc>
        <w:tc>
          <w:tcPr>
            <w:tcW w:w="2268" w:type="dxa"/>
            <w:vAlign w:val="center"/>
          </w:tcPr>
          <w:p w14:paraId="3681248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 0.998</w:t>
            </w:r>
          </w:p>
          <w:p w14:paraId="13630D9C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A0DE6D9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0.11 °C</w:t>
            </w:r>
          </w:p>
          <w:p w14:paraId="625DF01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10.37</w:t>
            </w:r>
          </w:p>
          <w:p w14:paraId="48D18E3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139</w:t>
            </w:r>
          </w:p>
          <w:p w14:paraId="2A4962E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5.04e-19</w:t>
            </w:r>
          </w:p>
        </w:tc>
        <w:tc>
          <w:tcPr>
            <w:tcW w:w="2268" w:type="dxa"/>
            <w:vAlign w:val="center"/>
          </w:tcPr>
          <w:p w14:paraId="5C63A449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410" w:type="dxa"/>
            <w:vAlign w:val="center"/>
          </w:tcPr>
          <w:p w14:paraId="75A26E1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=0.992</w:t>
            </w:r>
          </w:p>
          <w:p w14:paraId="736665EF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A616C26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0.22 °C</w:t>
            </w:r>
          </w:p>
          <w:p w14:paraId="467EBE0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12.73</w:t>
            </w:r>
          </w:p>
          <w:p w14:paraId="074DE72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143</w:t>
            </w:r>
          </w:p>
          <w:p w14:paraId="52AA2C6B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2.61e-25</w:t>
            </w:r>
          </w:p>
        </w:tc>
      </w:tr>
      <w:tr w:rsidR="00452DAF" w:rsidRPr="00B1293C" w14:paraId="1CEA2F58" w14:textId="77777777" w:rsidTr="00EB7939">
        <w:tc>
          <w:tcPr>
            <w:tcW w:w="1586" w:type="dxa"/>
            <w:vAlign w:val="center"/>
          </w:tcPr>
          <w:p w14:paraId="1EDD002D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A16</w:t>
            </w:r>
          </w:p>
        </w:tc>
        <w:tc>
          <w:tcPr>
            <w:tcW w:w="2378" w:type="dxa"/>
            <w:vAlign w:val="center"/>
          </w:tcPr>
          <w:p w14:paraId="1F5C80B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=0.997</w:t>
            </w:r>
          </w:p>
          <w:p w14:paraId="3AC38397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99C02C8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0.006 °C</w:t>
            </w:r>
          </w:p>
          <w:p w14:paraId="7123A512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0.69</w:t>
            </w:r>
          </w:p>
          <w:p w14:paraId="7F808B76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474</w:t>
            </w:r>
          </w:p>
          <w:p w14:paraId="01732BA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4.87e-01</w:t>
            </w:r>
          </w:p>
        </w:tc>
        <w:tc>
          <w:tcPr>
            <w:tcW w:w="2410" w:type="dxa"/>
            <w:vAlign w:val="center"/>
          </w:tcPr>
          <w:p w14:paraId="3A5F3E6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=0.998</w:t>
            </w:r>
          </w:p>
          <w:p w14:paraId="72EAA660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2EFDA0D2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-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0.11 °C</w:t>
            </w:r>
          </w:p>
          <w:p w14:paraId="530F5A26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-10.37</w:t>
            </w:r>
          </w:p>
          <w:p w14:paraId="0F02570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139</w:t>
            </w:r>
          </w:p>
          <w:p w14:paraId="67D228C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5.04e-19</w:t>
            </w:r>
          </w:p>
        </w:tc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0472FD5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Pearson’s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 xml:space="preserve"> r =1</w:t>
            </w:r>
          </w:p>
        </w:tc>
        <w:tc>
          <w:tcPr>
            <w:tcW w:w="2268" w:type="dxa"/>
            <w:vAlign w:val="center"/>
          </w:tcPr>
          <w:p w14:paraId="4A6E8C8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 0.998</w:t>
            </w:r>
          </w:p>
          <w:p w14:paraId="0E13377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44CC0C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0.09 °C</w:t>
            </w:r>
          </w:p>
          <w:p w14:paraId="745491B8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17.72</w:t>
            </w:r>
          </w:p>
          <w:p w14:paraId="6B6723D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368</w:t>
            </w:r>
          </w:p>
          <w:p w14:paraId="6ED80EBB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p-value= </w:t>
            </w:r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2.83e-51</w:t>
            </w:r>
          </w:p>
        </w:tc>
        <w:tc>
          <w:tcPr>
            <w:tcW w:w="2410" w:type="dxa"/>
            <w:vAlign w:val="center"/>
          </w:tcPr>
          <w:p w14:paraId="71BA0B59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=0.994</w:t>
            </w:r>
          </w:p>
          <w:p w14:paraId="0952596F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73DB3CB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0.21°C</w:t>
            </w:r>
          </w:p>
          <w:p w14:paraId="55273CA0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25.50</w:t>
            </w:r>
          </w:p>
          <w:p w14:paraId="5D4DA3B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731</w:t>
            </w:r>
          </w:p>
          <w:p w14:paraId="068E51F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4.12e-103</w:t>
            </w:r>
          </w:p>
        </w:tc>
      </w:tr>
      <w:tr w:rsidR="00452DAF" w:rsidRPr="00B1293C" w14:paraId="0955CFA7" w14:textId="77777777" w:rsidTr="00EB7939">
        <w:tc>
          <w:tcPr>
            <w:tcW w:w="1586" w:type="dxa"/>
            <w:vAlign w:val="center"/>
          </w:tcPr>
          <w:p w14:paraId="5F26FD90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BT</w:t>
            </w:r>
          </w:p>
        </w:tc>
        <w:tc>
          <w:tcPr>
            <w:tcW w:w="2378" w:type="dxa"/>
            <w:vAlign w:val="center"/>
          </w:tcPr>
          <w:p w14:paraId="75DA58C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=0.999</w:t>
            </w:r>
          </w:p>
          <w:p w14:paraId="548D81FE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3C0DF17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</w:t>
            </w:r>
            <w:r w:rsidRPr="00B129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0.07 °C</w:t>
            </w:r>
          </w:p>
          <w:p w14:paraId="293B4BD3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11.18</w:t>
            </w:r>
          </w:p>
          <w:p w14:paraId="62D8A8A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200</w:t>
            </w:r>
          </w:p>
          <w:p w14:paraId="2CCB080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7.41e-23</w:t>
            </w:r>
          </w:p>
        </w:tc>
        <w:tc>
          <w:tcPr>
            <w:tcW w:w="2410" w:type="dxa"/>
            <w:vAlign w:val="center"/>
          </w:tcPr>
          <w:p w14:paraId="0400BE7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data</w:t>
            </w:r>
          </w:p>
        </w:tc>
        <w:tc>
          <w:tcPr>
            <w:tcW w:w="2268" w:type="dxa"/>
            <w:vAlign w:val="center"/>
          </w:tcPr>
          <w:p w14:paraId="2B9738EA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=0.998</w:t>
            </w:r>
          </w:p>
          <w:p w14:paraId="636F3B81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3D4A9D2E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-0.09 °C</w:t>
            </w:r>
          </w:p>
          <w:p w14:paraId="727CB4F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-17.72</w:t>
            </w:r>
          </w:p>
          <w:p w14:paraId="35375DF8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368</w:t>
            </w:r>
          </w:p>
          <w:p w14:paraId="281CBED9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p-value= </w:t>
            </w:r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2.83e-51</w:t>
            </w:r>
          </w:p>
        </w:tc>
        <w:tc>
          <w:tcPr>
            <w:tcW w:w="2268" w:type="dxa"/>
            <w:shd w:val="clear" w:color="auto" w:fill="D1D1D1" w:themeFill="background2" w:themeFillShade="E6"/>
            <w:vAlign w:val="center"/>
          </w:tcPr>
          <w:p w14:paraId="71D256C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Pearson’s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 xml:space="preserve"> r =1</w:t>
            </w:r>
          </w:p>
        </w:tc>
        <w:tc>
          <w:tcPr>
            <w:tcW w:w="2410" w:type="dxa"/>
            <w:vAlign w:val="center"/>
          </w:tcPr>
          <w:p w14:paraId="2D59241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=0.996</w:t>
            </w:r>
          </w:p>
          <w:p w14:paraId="4FCA0E39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5907D52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0.15°C</w:t>
            </w:r>
          </w:p>
          <w:p w14:paraId="632479B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16.61</w:t>
            </w:r>
          </w:p>
          <w:p w14:paraId="095F6EC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368</w:t>
            </w:r>
          </w:p>
          <w:p w14:paraId="2D2897D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1.15e-46</w:t>
            </w:r>
          </w:p>
        </w:tc>
      </w:tr>
      <w:tr w:rsidR="00452DAF" w:rsidRPr="00B1293C" w14:paraId="5E2C4346" w14:textId="77777777" w:rsidTr="00EB7939">
        <w:tc>
          <w:tcPr>
            <w:tcW w:w="1586" w:type="dxa"/>
            <w:vAlign w:val="center"/>
          </w:tcPr>
          <w:p w14:paraId="3C0BE427" w14:textId="77777777" w:rsidR="00452DAF" w:rsidRPr="00B1293C" w:rsidRDefault="00452DAF" w:rsidP="00EB793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SST NOAA CRW</w:t>
            </w:r>
          </w:p>
        </w:tc>
        <w:tc>
          <w:tcPr>
            <w:tcW w:w="2378" w:type="dxa"/>
            <w:vAlign w:val="center"/>
          </w:tcPr>
          <w:p w14:paraId="2F3C85A2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=0.996</w:t>
            </w:r>
          </w:p>
          <w:p w14:paraId="3FDF6D0C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9672CFD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-0.17 °C</w:t>
            </w:r>
          </w:p>
          <w:p w14:paraId="0635D8A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-18.97</w:t>
            </w:r>
          </w:p>
          <w:p w14:paraId="5AC44F8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473</w:t>
            </w:r>
          </w:p>
          <w:p w14:paraId="382D0E32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4.29e-60</w:t>
            </w:r>
          </w:p>
        </w:tc>
        <w:tc>
          <w:tcPr>
            <w:tcW w:w="2410" w:type="dxa"/>
            <w:vAlign w:val="center"/>
          </w:tcPr>
          <w:p w14:paraId="3386678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=0.992</w:t>
            </w:r>
          </w:p>
          <w:p w14:paraId="463FB928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15AF1611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-0.22 °C</w:t>
            </w:r>
          </w:p>
          <w:p w14:paraId="78EE382E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-12.73</w:t>
            </w:r>
          </w:p>
          <w:p w14:paraId="65EE2AC7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143</w:t>
            </w:r>
          </w:p>
          <w:p w14:paraId="7CEC0E0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2.61e-25</w:t>
            </w:r>
          </w:p>
        </w:tc>
        <w:tc>
          <w:tcPr>
            <w:tcW w:w="2268" w:type="dxa"/>
            <w:vAlign w:val="center"/>
          </w:tcPr>
          <w:p w14:paraId="06E3E8EF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=0.994</w:t>
            </w:r>
          </w:p>
          <w:p w14:paraId="706BD4FD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73D6E8A4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-0.21°C</w:t>
            </w:r>
          </w:p>
          <w:p w14:paraId="16A7C9C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-25.50</w:t>
            </w:r>
          </w:p>
          <w:p w14:paraId="3DF5787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731</w:t>
            </w:r>
          </w:p>
          <w:p w14:paraId="0D1A5F05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p-value= 4.12e-103</w:t>
            </w:r>
          </w:p>
        </w:tc>
        <w:tc>
          <w:tcPr>
            <w:tcW w:w="2268" w:type="dxa"/>
            <w:vAlign w:val="center"/>
          </w:tcPr>
          <w:p w14:paraId="47BBFFBC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Pearson’s r =0.996</w:t>
            </w:r>
          </w:p>
          <w:p w14:paraId="124E9CA0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6CDB6AFB" w14:textId="77777777" w:rsidR="00452DAF" w:rsidRPr="00B1293C" w:rsidRDefault="00452DAF" w:rsidP="00EB79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Diff= -0.15°C</w:t>
            </w:r>
          </w:p>
          <w:p w14:paraId="38A41C9D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t-value= -</w:t>
            </w:r>
            <w:r w:rsidRPr="00B1293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16.61</w:t>
            </w:r>
          </w:p>
          <w:p w14:paraId="0AEA8F93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d.f.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368</w:t>
            </w:r>
          </w:p>
          <w:p w14:paraId="6392BA64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29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p-value= </w:t>
            </w:r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1.15e-46</w:t>
            </w:r>
          </w:p>
        </w:tc>
        <w:tc>
          <w:tcPr>
            <w:tcW w:w="2410" w:type="dxa"/>
            <w:shd w:val="clear" w:color="auto" w:fill="D1D1D1" w:themeFill="background2" w:themeFillShade="E6"/>
            <w:vAlign w:val="center"/>
          </w:tcPr>
          <w:p w14:paraId="0F056CD1" w14:textId="77777777" w:rsidR="00452DAF" w:rsidRPr="00B1293C" w:rsidRDefault="00452DAF" w:rsidP="00EB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>Pearson’s</w:t>
            </w:r>
            <w:proofErr w:type="spellEnd"/>
            <w:r w:rsidRPr="00B1293C">
              <w:rPr>
                <w:rFonts w:ascii="Times New Roman" w:hAnsi="Times New Roman" w:cs="Times New Roman"/>
                <w:sz w:val="20"/>
                <w:szCs w:val="20"/>
              </w:rPr>
              <w:t xml:space="preserve"> r =1</w:t>
            </w:r>
          </w:p>
        </w:tc>
      </w:tr>
    </w:tbl>
    <w:p w14:paraId="443AF505" w14:textId="77777777" w:rsidR="00452DAF" w:rsidRPr="006328FF" w:rsidRDefault="00452DAF">
      <w:pPr>
        <w:rPr>
          <w:lang w:val="en-US"/>
        </w:rPr>
      </w:pPr>
    </w:p>
    <w:sectPr w:rsidR="00452DAF" w:rsidRPr="006328FF" w:rsidSect="001F550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A4"/>
    <w:rsid w:val="000906B8"/>
    <w:rsid w:val="000B16C5"/>
    <w:rsid w:val="001A1B45"/>
    <w:rsid w:val="001B690C"/>
    <w:rsid w:val="001F5508"/>
    <w:rsid w:val="002C2185"/>
    <w:rsid w:val="002F7C2A"/>
    <w:rsid w:val="00396EA4"/>
    <w:rsid w:val="00452DAF"/>
    <w:rsid w:val="00532044"/>
    <w:rsid w:val="00573A46"/>
    <w:rsid w:val="00586CDF"/>
    <w:rsid w:val="006328FF"/>
    <w:rsid w:val="00664DDD"/>
    <w:rsid w:val="007E4D0A"/>
    <w:rsid w:val="00816A1A"/>
    <w:rsid w:val="0084374E"/>
    <w:rsid w:val="008B2A40"/>
    <w:rsid w:val="008D44A9"/>
    <w:rsid w:val="009A050B"/>
    <w:rsid w:val="00A144B5"/>
    <w:rsid w:val="00AF7F16"/>
    <w:rsid w:val="00B1293C"/>
    <w:rsid w:val="00BC13B4"/>
    <w:rsid w:val="00C81ABC"/>
    <w:rsid w:val="00CC7DAF"/>
    <w:rsid w:val="00CF3093"/>
    <w:rsid w:val="00D2086D"/>
    <w:rsid w:val="00D53638"/>
    <w:rsid w:val="00D828F1"/>
    <w:rsid w:val="00E6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941B0"/>
  <w15:chartTrackingRefBased/>
  <w15:docId w15:val="{8D0D96E2-B3FC-4E7B-9C4A-ADAED52B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6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6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6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6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6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6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6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6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6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6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6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6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6E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6E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6E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6E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6E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6E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6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6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6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6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6E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6E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6E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6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6E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6EA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96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rioja@ciencias.una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MONSERRAT ROJAS CANO</dc:creator>
  <cp:keywords/>
  <dc:description/>
  <cp:lastModifiedBy>DANIELA MONSERRAT ROJAS CANO</cp:lastModifiedBy>
  <cp:revision>24</cp:revision>
  <dcterms:created xsi:type="dcterms:W3CDTF">2026-06-12T03:26:00Z</dcterms:created>
  <dcterms:modified xsi:type="dcterms:W3CDTF">2026-06-16T05:03:00Z</dcterms:modified>
</cp:coreProperties>
</file>