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BB73BE" w:rsidR="00262D51" w:rsidP="3330F59A" w:rsidRDefault="00262D51" w14:paraId="238E825E" w14:textId="77777777">
      <w:pPr>
        <w:widowControl w:val="1"/>
        <w:snapToGrid w:val="0"/>
        <w:spacing/>
        <w:contextualSpacing w:val="1"/>
        <w:rPr>
          <w:rFonts w:ascii="Arial" w:hAnsi="Arial" w:eastAsia="宋体" w:cs="Arial"/>
          <w:b w:val="1"/>
          <w:bCs w:val="1"/>
          <w:color w:val="000000" w:themeColor="text1"/>
          <w:kern w:val="0"/>
          <w:sz w:val="72"/>
          <w:szCs w:val="72"/>
          <w:lang w:val="en-US"/>
        </w:rPr>
      </w:pPr>
      <w:bookmarkStart w:name="_Hlk232436929" w:id="0"/>
      <w:r w:rsidRPr="3330F59A" w:rsidR="00262D51">
        <w:rPr>
          <w:rFonts w:ascii="Arial" w:hAnsi="Arial" w:eastAsia="宋体" w:cs="Arial"/>
          <w:b w:val="1"/>
          <w:bCs w:val="1"/>
          <w:color w:val="000000" w:themeColor="text1"/>
          <w:kern w:val="0"/>
          <w:sz w:val="72"/>
          <w:szCs w:val="72"/>
          <w:lang w:val="en-US"/>
        </w:rPr>
        <w:t xml:space="preserve">Supplementary Appendix </w:t>
      </w:r>
      <w:r w:rsidRPr="3330F59A" w:rsidR="00262D51">
        <w:rPr>
          <w:rFonts w:ascii="Arial" w:hAnsi="Arial" w:eastAsia="宋体" w:cs="Arial"/>
          <w:b w:val="1"/>
          <w:bCs w:val="1"/>
          <w:color w:val="000000" w:themeColor="text1"/>
          <w:kern w:val="0"/>
          <w:sz w:val="72"/>
          <w:szCs w:val="72"/>
          <w:lang w:val="en-US"/>
        </w:rPr>
        <w:t>2</w:t>
      </w:r>
    </w:p>
    <w:p w:rsidR="00262D51" w:rsidP="00262D51" w:rsidRDefault="00262D51" w14:paraId="2D2C1BE7" w14:textId="77777777">
      <w:pPr>
        <w:widowControl/>
        <w:snapToGrid w:val="0"/>
        <w:contextualSpacing/>
        <w:rPr>
          <w:rFonts w:ascii="Arial" w:hAnsi="Arial" w:eastAsia="宋体" w:cs="Arial"/>
          <w:b/>
          <w:bCs/>
          <w:color w:val="000000" w:themeColor="text1"/>
          <w:kern w:val="0"/>
          <w:sz w:val="40"/>
          <w:szCs w:val="40"/>
        </w:rPr>
      </w:pPr>
    </w:p>
    <w:bookmarkEnd w:id="0"/>
    <w:p w:rsidRPr="004E2618" w:rsidR="00262D51" w:rsidP="00262D51" w:rsidRDefault="00262D51" w14:paraId="103738E6" w14:textId="77777777">
      <w:pPr>
        <w:widowControl/>
        <w:snapToGrid w:val="0"/>
        <w:contextualSpacing/>
        <w:rPr>
          <w:rFonts w:ascii="Arial" w:hAnsi="Arial" w:eastAsia="宋体" w:cs="Arial"/>
          <w:b/>
          <w:bCs/>
          <w:color w:val="000000" w:themeColor="text1"/>
          <w:kern w:val="0"/>
          <w:sz w:val="40"/>
          <w:szCs w:val="40"/>
        </w:rPr>
      </w:pPr>
      <w:r w:rsidRPr="004E2618">
        <w:rPr>
          <w:rFonts w:ascii="Arial" w:hAnsi="Arial" w:eastAsia="宋体" w:cs="Arial"/>
          <w:b/>
          <w:bCs/>
          <w:color w:val="000000" w:themeColor="text1"/>
          <w:kern w:val="0"/>
          <w:sz w:val="40"/>
          <w:szCs w:val="40"/>
        </w:rPr>
        <w:t>Figure S1 Predicted probability of loneliness reports in the adjusted model using ONS Direct Measure</w:t>
      </w:r>
    </w:p>
    <w:p w:rsidRPr="004E2618" w:rsidR="00262D51" w:rsidP="00262D51" w:rsidRDefault="00262D51" w14:paraId="318E8A13" w14:textId="77777777">
      <w:pPr>
        <w:widowControl/>
        <w:snapToGrid w:val="0"/>
        <w:contextualSpacing/>
        <w:rPr>
          <w:rFonts w:ascii="Arial" w:hAnsi="Arial" w:eastAsia="宋体" w:cs="Arial"/>
          <w:b/>
          <w:bCs/>
          <w:color w:val="000000" w:themeColor="text1"/>
          <w:kern w:val="0"/>
          <w:sz w:val="20"/>
          <w:szCs w:val="20"/>
        </w:rPr>
      </w:pPr>
    </w:p>
    <w:p w:rsidRPr="004E2618" w:rsidR="00262D51" w:rsidP="00262D51" w:rsidRDefault="00262D51" w14:paraId="4453CF6C" w14:textId="77777777">
      <w:pPr>
        <w:widowControl/>
        <w:snapToGrid w:val="0"/>
        <w:contextualSpacing/>
        <w:rPr>
          <w:rFonts w:ascii="Arial" w:hAnsi="Arial" w:eastAsia="宋体" w:cs="Arial"/>
          <w:color w:val="000000" w:themeColor="text1"/>
          <w:kern w:val="0"/>
          <w:sz w:val="20"/>
          <w:szCs w:val="20"/>
        </w:rPr>
      </w:pPr>
    </w:p>
    <w:p w:rsidRPr="004E2618" w:rsidR="00262D51" w:rsidP="00262D51" w:rsidRDefault="00262D51" w14:paraId="5E4937E0" w14:textId="77777777">
      <w:pPr>
        <w:widowControl/>
        <w:snapToGrid w:val="0"/>
        <w:contextualSpacing/>
        <w:jc w:val="center"/>
        <w:rPr>
          <w:rFonts w:ascii="Arial" w:hAnsi="Arial" w:eastAsia="宋体" w:cs="Arial"/>
          <w:color w:val="000000" w:themeColor="text1"/>
          <w:kern w:val="0"/>
          <w:sz w:val="20"/>
          <w:szCs w:val="20"/>
        </w:rPr>
      </w:pPr>
      <w:r w:rsidRPr="004E2618">
        <w:rPr>
          <w:noProof/>
          <w:color w:val="000000" w:themeColor="text1"/>
        </w:rPr>
        <w:drawing>
          <wp:inline distT="0" distB="0" distL="0" distR="0" wp14:anchorId="57431834" wp14:editId="4404565C">
            <wp:extent cx="5492236" cy="3606800"/>
            <wp:effectExtent l="0" t="0" r="0" b="0"/>
            <wp:docPr id="133861760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3" t="3753" r="50552" b="40364"/>
                    <a:stretch/>
                  </pic:blipFill>
                  <pic:spPr bwMode="auto">
                    <a:xfrm>
                      <a:off x="0" y="0"/>
                      <a:ext cx="5562009" cy="36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D51" w:rsidP="00262D51" w:rsidRDefault="00262D51" w14:paraId="39F17DD1" w14:textId="77777777">
      <w:pPr>
        <w:widowControl/>
        <w:snapToGrid w:val="0"/>
        <w:contextualSpacing/>
        <w:jc w:val="center"/>
        <w:rPr>
          <w:rFonts w:ascii="Arial" w:hAnsi="Arial" w:eastAsia="宋体" w:cs="Arial"/>
          <w:b/>
          <w:bCs/>
          <w:color w:val="000000" w:themeColor="text1"/>
          <w:kern w:val="0"/>
          <w:sz w:val="20"/>
          <w:szCs w:val="20"/>
        </w:rPr>
      </w:pPr>
    </w:p>
    <w:p w:rsidR="00262D51" w:rsidP="00262D51" w:rsidRDefault="00262D51" w14:paraId="007494EB" w14:textId="77777777">
      <w:pPr>
        <w:widowControl/>
        <w:snapToGrid w:val="0"/>
        <w:contextualSpacing/>
        <w:jc w:val="center"/>
        <w:rPr>
          <w:rFonts w:ascii="Arial" w:hAnsi="Arial" w:eastAsia="宋体" w:cs="Arial"/>
          <w:b/>
          <w:bCs/>
          <w:color w:val="000000" w:themeColor="text1"/>
          <w:kern w:val="0"/>
          <w:sz w:val="20"/>
          <w:szCs w:val="20"/>
        </w:rPr>
      </w:pPr>
    </w:p>
    <w:p w:rsidRPr="004E2618" w:rsidR="00262D51" w:rsidP="00262D51" w:rsidRDefault="00262D51" w14:paraId="1381B49F" w14:textId="77777777">
      <w:pPr>
        <w:widowControl/>
        <w:snapToGrid w:val="0"/>
        <w:contextualSpacing/>
        <w:jc w:val="center"/>
        <w:rPr>
          <w:rFonts w:ascii="Arial" w:hAnsi="Arial" w:eastAsia="宋体" w:cs="Arial"/>
          <w:b/>
          <w:bCs/>
          <w:color w:val="000000" w:themeColor="text1"/>
          <w:kern w:val="0"/>
          <w:sz w:val="20"/>
          <w:szCs w:val="20"/>
        </w:rPr>
      </w:pPr>
    </w:p>
    <w:p w:rsidRPr="004E2618" w:rsidR="00262D51" w:rsidP="00262D51" w:rsidRDefault="00262D51" w14:paraId="71FAE28B" w14:textId="77777777">
      <w:pPr>
        <w:widowControl/>
        <w:snapToGrid w:val="0"/>
        <w:contextualSpacing/>
        <w:rPr>
          <w:rFonts w:ascii="Arial" w:hAnsi="Arial" w:eastAsia="宋体" w:cs="Arial"/>
          <w:color w:val="000000" w:themeColor="text1"/>
          <w:kern w:val="0"/>
          <w:sz w:val="20"/>
          <w:szCs w:val="20"/>
        </w:rPr>
      </w:pPr>
      <w:r w:rsidRPr="004E2618">
        <w:rPr>
          <w:rFonts w:ascii="Arial" w:hAnsi="Arial" w:eastAsia="宋体" w:cs="Arial"/>
          <w:b/>
          <w:bCs/>
          <w:color w:val="000000" w:themeColor="text1"/>
          <w:kern w:val="0"/>
          <w:sz w:val="20"/>
          <w:szCs w:val="20"/>
        </w:rPr>
        <w:t>Figure S1</w:t>
      </w:r>
      <w:r w:rsidRPr="004E2618">
        <w:rPr>
          <w:rFonts w:ascii="Arial" w:hAnsi="Arial" w:eastAsia="宋体" w:cs="Arial"/>
          <w:color w:val="000000" w:themeColor="text1"/>
          <w:kern w:val="0"/>
          <w:sz w:val="20"/>
          <w:szCs w:val="20"/>
        </w:rPr>
        <w:t xml:space="preserve"> shows adjusted model-based predicted probabilities for the ONS Direct Measure. Predictions were estimated for each hour using the adjusted harmonic regression model.</w:t>
      </w:r>
    </w:p>
    <w:p w:rsidRPr="004E2618" w:rsidR="00262D51" w:rsidP="00262D51" w:rsidRDefault="00262D51" w14:paraId="40D1EF56" w14:textId="77777777">
      <w:pPr>
        <w:widowControl/>
        <w:snapToGrid w:val="0"/>
        <w:contextualSpacing/>
        <w:rPr>
          <w:rFonts w:ascii="Arial" w:hAnsi="Arial" w:eastAsia="宋体" w:cs="Arial"/>
          <w:color w:val="000000" w:themeColor="text1"/>
          <w:kern w:val="0"/>
          <w:sz w:val="20"/>
          <w:szCs w:val="20"/>
        </w:rPr>
      </w:pPr>
    </w:p>
    <w:p w:rsidRPr="004E2618" w:rsidR="00262D51" w:rsidP="00262D51" w:rsidRDefault="00262D51" w14:paraId="50D789A3" w14:textId="77777777">
      <w:pPr>
        <w:widowControl/>
        <w:snapToGrid w:val="0"/>
        <w:contextualSpacing/>
        <w:rPr>
          <w:rFonts w:ascii="Arial" w:hAnsi="Arial" w:eastAsia="宋体" w:cs="Arial"/>
          <w:color w:val="000000" w:themeColor="text1"/>
          <w:kern w:val="0"/>
          <w:sz w:val="20"/>
          <w:szCs w:val="20"/>
        </w:rPr>
      </w:pPr>
      <w:r w:rsidRPr="004E2618">
        <w:rPr>
          <w:rFonts w:ascii="Arial" w:hAnsi="Arial" w:eastAsia="宋体" w:cs="Arial"/>
          <w:color w:val="000000" w:themeColor="text1"/>
          <w:kern w:val="0"/>
          <w:sz w:val="20"/>
          <w:szCs w:val="20"/>
        </w:rPr>
        <w:t>For the ONS Direct Measure, the adjusted predicted probability was lowest at 07:00 (0.656) and highest at 19:00 (0.694), with a peak-to-trough difference of approximately 3.8 percentage points.</w:t>
      </w:r>
    </w:p>
    <w:p w:rsidRPr="004E2618" w:rsidR="00262D51" w:rsidP="00262D51" w:rsidRDefault="00262D51" w14:paraId="77C8126B" w14:textId="77777777">
      <w:pPr>
        <w:widowControl/>
        <w:snapToGrid w:val="0"/>
        <w:contextualSpacing/>
        <w:rPr>
          <w:rFonts w:ascii="Arial" w:hAnsi="Arial" w:eastAsia="宋体" w:cs="Arial"/>
          <w:color w:val="000000" w:themeColor="text1"/>
          <w:kern w:val="0"/>
          <w:sz w:val="20"/>
          <w:szCs w:val="20"/>
        </w:rPr>
      </w:pPr>
    </w:p>
    <w:p w:rsidRPr="004E2618" w:rsidR="00262D51" w:rsidP="00262D51" w:rsidRDefault="00262D51" w14:paraId="51779BC4" w14:textId="77777777">
      <w:pPr>
        <w:widowControl/>
        <w:snapToGrid w:val="0"/>
        <w:contextualSpacing/>
        <w:rPr>
          <w:rFonts w:ascii="Arial" w:hAnsi="Arial" w:eastAsia="宋体" w:cs="Arial"/>
          <w:color w:val="000000" w:themeColor="text1"/>
          <w:kern w:val="0"/>
          <w:sz w:val="20"/>
          <w:szCs w:val="20"/>
        </w:rPr>
      </w:pPr>
      <w:r w:rsidRPr="004E2618">
        <w:rPr>
          <w:rFonts w:ascii="Arial" w:hAnsi="Arial" w:eastAsia="宋体" w:cs="Arial"/>
          <w:color w:val="000000" w:themeColor="text1"/>
          <w:kern w:val="0"/>
          <w:sz w:val="20"/>
          <w:szCs w:val="20"/>
        </w:rPr>
        <w:t>The baseline and adjusted ONS curves showed similar timing and magnitude, suggesting that the time-of-response association remained after covariate adjustment.</w:t>
      </w:r>
    </w:p>
    <w:p w:rsidRPr="004E2618" w:rsidR="00262D51" w:rsidP="00262D51" w:rsidRDefault="00262D51" w14:paraId="749F82A5" w14:textId="77777777">
      <w:pPr>
        <w:widowControl/>
        <w:snapToGrid w:val="0"/>
        <w:contextualSpacing/>
        <w:jc w:val="left"/>
        <w:rPr>
          <w:rFonts w:ascii="Arial" w:hAnsi="Arial" w:eastAsia="宋体" w:cs="Arial"/>
          <w:b/>
          <w:bCs/>
          <w:color w:val="000000" w:themeColor="text1"/>
          <w:kern w:val="0"/>
          <w:sz w:val="20"/>
          <w:szCs w:val="20"/>
        </w:rPr>
      </w:pPr>
      <w:r w:rsidRPr="004E2618">
        <w:rPr>
          <w:rFonts w:ascii="Arial" w:hAnsi="Arial" w:eastAsia="宋体" w:cs="Arial"/>
          <w:b/>
          <w:bCs/>
          <w:color w:val="000000" w:themeColor="text1"/>
          <w:kern w:val="0"/>
          <w:sz w:val="20"/>
          <w:szCs w:val="20"/>
        </w:rPr>
        <w:br w:type="page"/>
      </w:r>
    </w:p>
    <w:p w:rsidRPr="004E2618" w:rsidR="00262D51" w:rsidP="00262D51" w:rsidRDefault="00262D51" w14:paraId="2663E8FB" w14:textId="77777777">
      <w:pPr>
        <w:widowControl/>
        <w:snapToGrid w:val="0"/>
        <w:contextualSpacing/>
        <w:jc w:val="left"/>
        <w:rPr>
          <w:rFonts w:ascii="Arial" w:hAnsi="Arial" w:eastAsia="宋体" w:cs="Arial"/>
          <w:b/>
          <w:bCs/>
          <w:color w:val="000000" w:themeColor="text1"/>
          <w:kern w:val="0"/>
          <w:sz w:val="40"/>
          <w:szCs w:val="40"/>
        </w:rPr>
      </w:pPr>
      <w:r w:rsidRPr="004E2618">
        <w:rPr>
          <w:rFonts w:ascii="Arial" w:hAnsi="Arial" w:eastAsia="宋体" w:cs="Arial"/>
          <w:b/>
          <w:bCs/>
          <w:color w:val="000000" w:themeColor="text1"/>
          <w:kern w:val="0"/>
          <w:sz w:val="40"/>
          <w:szCs w:val="40"/>
        </w:rPr>
        <w:lastRenderedPageBreak/>
        <w:t>Figure S2 Predicted probability of loneliness in the adjusted model using UCLA-3 measure</w:t>
      </w:r>
    </w:p>
    <w:p w:rsidRPr="004E2618" w:rsidR="00262D51" w:rsidP="00262D51" w:rsidRDefault="00262D51" w14:paraId="61EDB488" w14:textId="77777777">
      <w:pPr>
        <w:widowControl/>
        <w:snapToGrid w:val="0"/>
        <w:contextualSpacing/>
        <w:rPr>
          <w:rFonts w:ascii="Arial" w:hAnsi="Arial" w:eastAsia="宋体" w:cs="Arial"/>
          <w:color w:val="000000" w:themeColor="text1"/>
          <w:kern w:val="0"/>
          <w:sz w:val="20"/>
          <w:szCs w:val="20"/>
        </w:rPr>
      </w:pPr>
    </w:p>
    <w:p w:rsidRPr="0035644A" w:rsidR="00262D51" w:rsidP="00262D51" w:rsidRDefault="00262D51" w14:paraId="7733ACF4" w14:textId="77777777">
      <w:pPr>
        <w:snapToGrid w:val="0"/>
        <w:contextualSpacing/>
        <w:jc w:val="center"/>
        <w:rPr>
          <w:color w:val="000000" w:themeColor="text1"/>
          <w:sz w:val="20"/>
          <w:szCs w:val="20"/>
        </w:rPr>
      </w:pPr>
      <w:r w:rsidRPr="004E2618">
        <w:rPr>
          <w:noProof/>
          <w:color w:val="000000" w:themeColor="text1"/>
          <w:sz w:val="20"/>
          <w:szCs w:val="20"/>
        </w:rPr>
        <w:drawing>
          <wp:inline distT="0" distB="0" distL="0" distR="0" wp14:anchorId="7571EE98" wp14:editId="2EDB41FE">
            <wp:extent cx="5013466" cy="3136900"/>
            <wp:effectExtent l="0" t="0" r="3175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20" t="27632" r="5606" b="24676"/>
                    <a:stretch/>
                  </pic:blipFill>
                  <pic:spPr bwMode="auto">
                    <a:xfrm>
                      <a:off x="0" y="0"/>
                      <a:ext cx="5062333" cy="3167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D51" w:rsidP="00262D51" w:rsidRDefault="00262D51" w14:paraId="147F0DE5" w14:textId="77777777">
      <w:pPr>
        <w:widowControl/>
        <w:snapToGrid w:val="0"/>
        <w:contextualSpacing/>
        <w:rPr>
          <w:rFonts w:ascii="Arial" w:hAnsi="Arial" w:eastAsia="宋体" w:cs="Arial"/>
          <w:b/>
          <w:bCs/>
          <w:color w:val="000000" w:themeColor="text1"/>
          <w:kern w:val="0"/>
          <w:sz w:val="20"/>
          <w:szCs w:val="20"/>
        </w:rPr>
      </w:pPr>
    </w:p>
    <w:p w:rsidR="00262D51" w:rsidP="00262D51" w:rsidRDefault="00262D51" w14:paraId="6944CA67" w14:textId="77777777">
      <w:pPr>
        <w:widowControl/>
        <w:snapToGrid w:val="0"/>
        <w:contextualSpacing/>
        <w:rPr>
          <w:rFonts w:ascii="Arial" w:hAnsi="Arial" w:eastAsia="宋体" w:cs="Arial"/>
          <w:b/>
          <w:bCs/>
          <w:color w:val="000000" w:themeColor="text1"/>
          <w:kern w:val="0"/>
          <w:sz w:val="20"/>
          <w:szCs w:val="20"/>
        </w:rPr>
      </w:pPr>
    </w:p>
    <w:p w:rsidRPr="004E2618" w:rsidR="00262D51" w:rsidP="00262D51" w:rsidRDefault="00262D51" w14:paraId="0F15C4D0" w14:textId="77777777">
      <w:pPr>
        <w:widowControl/>
        <w:snapToGrid w:val="0"/>
        <w:contextualSpacing/>
        <w:rPr>
          <w:rFonts w:ascii="Arial" w:hAnsi="Arial" w:eastAsia="宋体" w:cs="Arial"/>
          <w:b/>
          <w:bCs/>
          <w:color w:val="000000" w:themeColor="text1"/>
          <w:kern w:val="0"/>
          <w:sz w:val="20"/>
          <w:szCs w:val="20"/>
        </w:rPr>
      </w:pPr>
    </w:p>
    <w:p w:rsidRPr="004E2618" w:rsidR="00262D51" w:rsidP="00262D51" w:rsidRDefault="00262D51" w14:paraId="512C088C" w14:textId="77777777">
      <w:pPr>
        <w:widowControl/>
        <w:snapToGrid w:val="0"/>
        <w:contextualSpacing/>
        <w:rPr>
          <w:rFonts w:ascii="Arial" w:hAnsi="Arial" w:eastAsia="宋体" w:cs="Arial"/>
          <w:color w:val="000000" w:themeColor="text1"/>
          <w:kern w:val="0"/>
          <w:sz w:val="20"/>
          <w:szCs w:val="20"/>
        </w:rPr>
      </w:pPr>
      <w:r w:rsidRPr="004E2618">
        <w:rPr>
          <w:rFonts w:ascii="Arial" w:hAnsi="Arial" w:eastAsia="宋体" w:cs="Arial"/>
          <w:b/>
          <w:bCs/>
          <w:color w:val="000000" w:themeColor="text1"/>
          <w:kern w:val="0"/>
          <w:sz w:val="20"/>
          <w:szCs w:val="20"/>
        </w:rPr>
        <w:t>Figure S2</w:t>
      </w:r>
      <w:r w:rsidRPr="004E2618">
        <w:rPr>
          <w:rFonts w:ascii="Arial" w:hAnsi="Arial" w:eastAsia="宋体" w:cs="Arial"/>
          <w:color w:val="000000" w:themeColor="text1"/>
          <w:kern w:val="0"/>
          <w:sz w:val="20"/>
          <w:szCs w:val="20"/>
        </w:rPr>
        <w:t xml:space="preserve"> shows the predicted loneliness curve based on the adjusted harmonic logistic regression model. In the adjusted model, the predicted probability was again lowest at approximately 05:00, with a predicted probability of 0.49, and highest at approximately 17:00, with a predicted probability of 0.53. The adjusted model therefore also showed a peak-to-trough difference of approximately 4 percentage points. </w:t>
      </w:r>
    </w:p>
    <w:p w:rsidRPr="004E2618" w:rsidR="00262D51" w:rsidP="00262D51" w:rsidRDefault="00262D51" w14:paraId="2150CA6A" w14:textId="77777777">
      <w:pPr>
        <w:widowControl/>
        <w:snapToGrid w:val="0"/>
        <w:contextualSpacing/>
        <w:rPr>
          <w:rFonts w:ascii="Arial" w:hAnsi="Arial" w:eastAsia="宋体" w:cs="Arial"/>
          <w:color w:val="000000" w:themeColor="text1"/>
          <w:kern w:val="0"/>
          <w:sz w:val="20"/>
          <w:szCs w:val="20"/>
        </w:rPr>
      </w:pPr>
    </w:p>
    <w:p w:rsidR="00262D51" w:rsidP="00262D51" w:rsidRDefault="00262D51" w14:paraId="3371F909" w14:textId="77777777">
      <w:pPr>
        <w:widowControl/>
        <w:snapToGrid w:val="0"/>
        <w:contextualSpacing/>
        <w:rPr>
          <w:rFonts w:ascii="Arial" w:hAnsi="Arial" w:eastAsia="宋体" w:cs="Arial"/>
          <w:color w:val="000000" w:themeColor="text1"/>
          <w:kern w:val="0"/>
          <w:sz w:val="20"/>
          <w:szCs w:val="20"/>
        </w:rPr>
      </w:pPr>
      <w:r w:rsidRPr="004E2618">
        <w:rPr>
          <w:rFonts w:ascii="Arial" w:hAnsi="Arial" w:eastAsia="宋体" w:cs="Arial"/>
          <w:color w:val="000000" w:themeColor="text1"/>
          <w:kern w:val="0"/>
          <w:sz w:val="20"/>
          <w:szCs w:val="20"/>
        </w:rPr>
        <w:t>For UCLA-3-defined loneliness, the adjusted predicted probability was lowest for early-morning responses and highest for late-afternoon responses. The adjusted pattern was similar to the baseline model.</w:t>
      </w:r>
    </w:p>
    <w:p w:rsidRPr="00262D51" w:rsidR="007D3295" w:rsidP="00262D51" w:rsidRDefault="007D3295" w14:paraId="45F8EABC" w14:textId="2DCCA126">
      <w:pPr>
        <w:widowControl/>
        <w:jc w:val="left"/>
        <w:rPr>
          <w:rFonts w:hint="eastAsia" w:ascii="Arial" w:hAnsi="Arial" w:eastAsia="宋体" w:cs="Arial"/>
          <w:color w:val="000000" w:themeColor="text1"/>
          <w:kern w:val="0"/>
          <w:sz w:val="20"/>
          <w:szCs w:val="20"/>
        </w:rPr>
      </w:pPr>
    </w:p>
    <w:sectPr w:rsidRPr="00262D51" w:rsidR="007D3295"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 w:val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51"/>
    <w:rsid w:val="00262D51"/>
    <w:rsid w:val="007D3295"/>
    <w:rsid w:val="3330F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99A11"/>
  <w15:chartTrackingRefBased/>
  <w15:docId w15:val="{FB7E7E75-E015-49A0-9BEF-6D283523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262D51"/>
    <w:pPr>
      <w:widowControl w:val="0"/>
      <w:jc w:val="both"/>
    </w:pPr>
    <w:rPr>
      <w:lang w:val="en-GB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tiff" Id="rId5" /><Relationship Type="http://schemas.openxmlformats.org/officeDocument/2006/relationships/image" Target="media/image1.tiff" Id="rId4" /></Relationships>
</file>

<file path=word/theme/theme1.xml><?xml version="1.0" encoding="utf-8"?>
<a:theme xmlns:a="http://schemas.openxmlformats.org/drawingml/2006/main" xmlns:thm15="http://schemas.microsoft.com/office/thememl/2012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Li, Haoran</dc:creator>
  <keywords/>
  <dc:description/>
  <lastModifiedBy>El-Osta, Austen</lastModifiedBy>
  <revision>2</revision>
  <dcterms:created xsi:type="dcterms:W3CDTF">2026-06-15T16:29:00.0000000Z</dcterms:created>
  <dcterms:modified xsi:type="dcterms:W3CDTF">2026-06-16T06:33:36.9614934Z</dcterms:modified>
</coreProperties>
</file>