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80670" w14:textId="77777777" w:rsidR="00A80AA9" w:rsidRDefault="00A80AA9" w:rsidP="00A80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5  Average treatment effects of propensity score matching under two matching methods and logistic regression (for overall volunteer participation)</w:t>
      </w:r>
    </w:p>
    <w:tbl>
      <w:tblPr>
        <w:tblW w:w="6488" w:type="dxa"/>
        <w:tblInd w:w="102" w:type="dxa"/>
        <w:tblLook w:val="04A0" w:firstRow="1" w:lastRow="0" w:firstColumn="1" w:lastColumn="0" w:noHBand="0" w:noVBand="1"/>
      </w:tblPr>
      <w:tblGrid>
        <w:gridCol w:w="2559"/>
        <w:gridCol w:w="1271"/>
        <w:gridCol w:w="1363"/>
        <w:gridCol w:w="1295"/>
      </w:tblGrid>
      <w:tr w:rsidR="00A80AA9" w14:paraId="2C3AA2A3" w14:textId="77777777" w:rsidTr="00897BC4">
        <w:trPr>
          <w:trHeight w:val="270"/>
        </w:trPr>
        <w:tc>
          <w:tcPr>
            <w:tcW w:w="2268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center"/>
          </w:tcPr>
          <w:p w14:paraId="68ABF0E5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3482" w:type="dxa"/>
            <w:gridSpan w:val="3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274564D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Volunteer participation</w:t>
            </w:r>
          </w:p>
        </w:tc>
      </w:tr>
      <w:tr w:rsidR="00A80AA9" w14:paraId="0255C044" w14:textId="77777777" w:rsidTr="00897BC4">
        <w:trPr>
          <w:trHeight w:val="270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607E1DD5" w14:textId="77777777" w:rsidR="00A80AA9" w:rsidRDefault="00A80AA9" w:rsidP="00897BC4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B4D51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1ᶜ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0D92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2ᶜ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F5828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3ᶜ</w:t>
            </w:r>
          </w:p>
        </w:tc>
      </w:tr>
      <w:tr w:rsidR="00A80AA9" w14:paraId="3BF46C81" w14:textId="77777777" w:rsidTr="00897BC4">
        <w:trPr>
          <w:trHeight w:val="270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2EBD99FD" w14:textId="77777777" w:rsidR="00A80AA9" w:rsidRDefault="00A80AA9" w:rsidP="00897BC4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3AC95BF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ATTª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59DA40DD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ATTª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24F73D3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ORᵇ</w:t>
            </w:r>
          </w:p>
        </w:tc>
      </w:tr>
      <w:tr w:rsidR="00A80AA9" w14:paraId="7FB48DDF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5E91" w14:textId="77777777" w:rsidR="00A80AA9" w:rsidRDefault="00A80AA9" w:rsidP="00897BC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iving in a community with meal assistance service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FA203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0.103***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735EB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0.103***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C3045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1.721***</w:t>
            </w:r>
          </w:p>
        </w:tc>
      </w:tr>
      <w:tr w:rsidR="00A80AA9" w14:paraId="2DF8E98D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396CD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ervice available-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ever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used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1ACE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0.412***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0CA1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0.414***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5461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6.310***</w:t>
            </w:r>
          </w:p>
        </w:tc>
      </w:tr>
      <w:tr w:rsidR="00A80AA9" w14:paraId="2F433270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412497AC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Service available-never used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33DB65F8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0.050***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02E3B5B0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0.050***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74BDC533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1.180**</w:t>
            </w:r>
          </w:p>
        </w:tc>
      </w:tr>
    </w:tbl>
    <w:p w14:paraId="3FF2B54D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ª ATT, the average treatment effect on the treated</w:t>
      </w:r>
      <w:r>
        <w:rPr>
          <w:rFonts w:ascii="Times New Roman" w:eastAsia="Segoe UI Emoji" w:hAnsi="Times New Roman" w:cs="Times New Roman"/>
          <w:color w:val="000000"/>
          <w:sz w:val="15"/>
          <w:szCs w:val="15"/>
          <w:highlight w:val="green"/>
        </w:rPr>
        <w:br/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ᵇ OR, odds ratio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br/>
        <w:t>ᶜ Model 1: Kernel matching method in PSM; Model 2: Radius matching method in PSM; Model 3: Logistic regression</w:t>
      </w:r>
    </w:p>
    <w:p w14:paraId="5D2210CE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</w:rPr>
        <w:t>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p&lt;0.10</w:t>
      </w:r>
      <w:r>
        <w:rPr>
          <w:rFonts w:ascii="Times New Roman" w:eastAsia="SimSun" w:hAnsi="Times New Roman" w:cs="Times New Roman"/>
          <w:color w:val="000000"/>
          <w:sz w:val="15"/>
          <w:szCs w:val="15"/>
        </w:rPr>
        <w:t>,**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p&lt;0.05</w:t>
      </w:r>
      <w:r>
        <w:rPr>
          <w:rFonts w:ascii="Times New Roman" w:eastAsia="SimSun" w:hAnsi="Times New Roman" w:cs="Times New Roman"/>
          <w:color w:val="000000"/>
          <w:sz w:val="15"/>
          <w:szCs w:val="15"/>
        </w:rPr>
        <w:t>,***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p&lt;0.01</w:t>
      </w:r>
    </w:p>
    <w:p w14:paraId="7EEB93C3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</w:p>
    <w:p w14:paraId="2E909361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</w:p>
    <w:p w14:paraId="7B72CDAC" w14:textId="77777777" w:rsidR="00A80AA9" w:rsidRDefault="00A80AA9" w:rsidP="00A80AA9">
      <w:pPr>
        <w:rPr>
          <w:rFonts w:ascii="Times New Roman" w:hAnsi="Times New Roman" w:cs="Times New Roman"/>
          <w:sz w:val="18"/>
          <w:szCs w:val="21"/>
        </w:rPr>
      </w:pPr>
    </w:p>
    <w:p w14:paraId="7E492CBA" w14:textId="77777777" w:rsidR="00A80AA9" w:rsidRDefault="00A80AA9" w:rsidP="00A80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6  Average treatment effects of propensity score matching under two matching methods and logistic regression (for three types of volunteer participation)</w:t>
      </w:r>
    </w:p>
    <w:tbl>
      <w:tblPr>
        <w:tblW w:w="0" w:type="auto"/>
        <w:tblInd w:w="-311" w:type="dxa"/>
        <w:tblLayout w:type="fixed"/>
        <w:tblLook w:val="04A0" w:firstRow="1" w:lastRow="0" w:firstColumn="1" w:lastColumn="0" w:noHBand="0" w:noVBand="1"/>
      </w:tblPr>
      <w:tblGrid>
        <w:gridCol w:w="2268"/>
        <w:gridCol w:w="891"/>
        <w:gridCol w:w="891"/>
        <w:gridCol w:w="891"/>
        <w:gridCol w:w="236"/>
        <w:gridCol w:w="891"/>
        <w:gridCol w:w="891"/>
        <w:gridCol w:w="891"/>
        <w:gridCol w:w="236"/>
        <w:gridCol w:w="891"/>
        <w:gridCol w:w="891"/>
        <w:gridCol w:w="891"/>
      </w:tblGrid>
      <w:tr w:rsidR="00A80AA9" w14:paraId="68AB9483" w14:textId="77777777" w:rsidTr="00897BC4">
        <w:trPr>
          <w:trHeight w:val="454"/>
        </w:trPr>
        <w:tc>
          <w:tcPr>
            <w:tcW w:w="2268" w:type="dxa"/>
            <w:tcBorders>
              <w:top w:val="single" w:sz="4" w:space="0" w:color="AEAAAA"/>
              <w:left w:val="nil"/>
              <w:bottom w:val="nil"/>
              <w:right w:val="nil"/>
            </w:tcBorders>
            <w:vAlign w:val="center"/>
          </w:tcPr>
          <w:p w14:paraId="5845D57A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Variables</w:t>
            </w:r>
          </w:p>
        </w:tc>
        <w:tc>
          <w:tcPr>
            <w:tcW w:w="2673" w:type="dxa"/>
            <w:gridSpan w:val="3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0A1B978B" w14:textId="77777777" w:rsidR="00A80AA9" w:rsidRDefault="00A80AA9" w:rsidP="00897BC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F1115"/>
                <w:sz w:val="16"/>
                <w:szCs w:val="16"/>
                <w:shd w:val="clear" w:color="auto" w:fill="FFFFFF"/>
              </w:rPr>
              <w:t>Instrumental volunteer participation</w:t>
            </w:r>
          </w:p>
        </w:tc>
        <w:tc>
          <w:tcPr>
            <w:tcW w:w="222" w:type="dxa"/>
            <w:tcBorders>
              <w:top w:val="single" w:sz="4" w:space="0" w:color="AEAAAA"/>
              <w:left w:val="nil"/>
              <w:bottom w:val="nil"/>
              <w:right w:val="nil"/>
            </w:tcBorders>
            <w:noWrap/>
            <w:vAlign w:val="center"/>
          </w:tcPr>
          <w:p w14:paraId="5F916A63" w14:textId="77777777" w:rsidR="00A80AA9" w:rsidRDefault="00A80AA9" w:rsidP="00897BC4">
            <w:pPr>
              <w:spacing w:line="200" w:lineRule="exac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68AB4F53" w14:textId="77777777" w:rsidR="00A80AA9" w:rsidRDefault="00A80AA9" w:rsidP="00897BC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S</w:t>
            </w:r>
            <w:r>
              <w:rPr>
                <w:rFonts w:ascii="Times New Roman" w:eastAsia="Segoe UI" w:hAnsi="Times New Roman" w:cs="Times New Roman"/>
                <w:b/>
                <w:bCs/>
                <w:color w:val="0F1115"/>
                <w:sz w:val="16"/>
                <w:szCs w:val="16"/>
                <w:shd w:val="clear" w:color="auto" w:fill="FFFFFF"/>
              </w:rPr>
              <w:t>ocial volunteer participation</w:t>
            </w:r>
          </w:p>
        </w:tc>
        <w:tc>
          <w:tcPr>
            <w:tcW w:w="222" w:type="dxa"/>
            <w:tcBorders>
              <w:top w:val="single" w:sz="4" w:space="0" w:color="AEAAAA"/>
              <w:left w:val="nil"/>
              <w:bottom w:val="nil"/>
              <w:right w:val="nil"/>
            </w:tcBorders>
            <w:noWrap/>
            <w:vAlign w:val="center"/>
          </w:tcPr>
          <w:p w14:paraId="0F0F0A8F" w14:textId="77777777" w:rsidR="00A80AA9" w:rsidRDefault="00A80AA9" w:rsidP="00897BC4">
            <w:pPr>
              <w:spacing w:line="200" w:lineRule="exact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4F14B689" w14:textId="77777777" w:rsidR="00A80AA9" w:rsidRDefault="00A80AA9" w:rsidP="00897BC4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F1115"/>
                <w:sz w:val="16"/>
                <w:szCs w:val="16"/>
                <w:shd w:val="clear" w:color="auto" w:fill="FFFFFF"/>
              </w:rPr>
              <w:t>K</w:t>
            </w:r>
            <w:r>
              <w:rPr>
                <w:rFonts w:ascii="Times New Roman" w:eastAsia="Segoe UI" w:hAnsi="Times New Roman" w:cs="Times New Roman"/>
                <w:b/>
                <w:bCs/>
                <w:color w:val="0F1115"/>
                <w:sz w:val="16"/>
                <w:szCs w:val="16"/>
                <w:shd w:val="clear" w:color="auto" w:fill="FFFFFF"/>
              </w:rPr>
              <w:t>nowledge-based volunteer participation</w:t>
            </w:r>
          </w:p>
        </w:tc>
      </w:tr>
      <w:tr w:rsidR="00A80AA9" w14:paraId="0608C3AB" w14:textId="77777777" w:rsidTr="00897BC4">
        <w:trPr>
          <w:trHeight w:val="312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196D5144" w14:textId="77777777" w:rsidR="00A80AA9" w:rsidRDefault="00A80AA9" w:rsidP="00897BC4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351DB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0237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F902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29378" w14:textId="77777777" w:rsidR="00A80AA9" w:rsidRDefault="00A80AA9" w:rsidP="00897BC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06950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512AE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A775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7EE2" w14:textId="77777777" w:rsidR="00A80AA9" w:rsidRDefault="00A80AA9" w:rsidP="00897BC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46A5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BF7AA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2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918C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Mode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 3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ᶜ</w:t>
            </w:r>
          </w:p>
        </w:tc>
      </w:tr>
      <w:tr w:rsidR="00A80AA9" w14:paraId="0EBDF190" w14:textId="77777777" w:rsidTr="00897BC4">
        <w:trPr>
          <w:trHeight w:val="312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19473923" w14:textId="77777777" w:rsidR="00A80AA9" w:rsidRDefault="00A80AA9" w:rsidP="00897BC4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5C67A82A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0FAB32CB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35C85FED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OR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ᵇ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DA31" w14:textId="77777777" w:rsidR="00A80AA9" w:rsidRDefault="00A80AA9" w:rsidP="00897BC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32037480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49991F27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124CEE0B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OR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ᵇ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CB6D" w14:textId="77777777" w:rsidR="00A80AA9" w:rsidRDefault="00A80AA9" w:rsidP="00897BC4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4C0CED9D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270471C9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ATT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ª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708DE603" w14:textId="77777777" w:rsidR="00A80AA9" w:rsidRDefault="00A80AA9" w:rsidP="00897BC4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OR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ᵇ</w:t>
            </w:r>
          </w:p>
        </w:tc>
      </w:tr>
      <w:tr w:rsidR="00A80AA9" w14:paraId="2008838B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C727" w14:textId="77777777" w:rsidR="00A80AA9" w:rsidRDefault="00A80AA9" w:rsidP="00897BC4">
            <w:pPr>
              <w:widowControl/>
              <w:spacing w:line="180" w:lineRule="exact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iving in a community with meal assistance service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CF298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37960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0.044***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2EA5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1.386***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E3075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5BB0A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553DC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0.112***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F07F8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1.956***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1A843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0CCC9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0.126***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D0893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0.127***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A2CD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2.502***</w:t>
            </w:r>
          </w:p>
        </w:tc>
      </w:tr>
      <w:tr w:rsidR="00A80AA9" w14:paraId="1849EF18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B22A6" w14:textId="77777777" w:rsidR="00A80AA9" w:rsidRDefault="00A80AA9" w:rsidP="00897BC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ervice available-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 xml:space="preserve">ever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used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CE1CB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0.258***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EF807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59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DCF66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3.438***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A785C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8485F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0.368***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D5461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0.369***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AEE6B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4.714***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96F43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E48DC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0.348***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E12DC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0.351***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67457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4.76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***</w:t>
            </w:r>
          </w:p>
        </w:tc>
      </w:tr>
      <w:tr w:rsidR="00A80AA9" w14:paraId="627790AF" w14:textId="77777777" w:rsidTr="00897BC4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single" w:sz="4" w:space="0" w:color="AEAAAA"/>
              <w:right w:val="nil"/>
            </w:tcBorders>
            <w:vAlign w:val="center"/>
          </w:tcPr>
          <w:p w14:paraId="67663C1E" w14:textId="77777777" w:rsidR="00A80AA9" w:rsidRDefault="00A80AA9" w:rsidP="00897BC4">
            <w:pPr>
              <w:widowControl/>
              <w:spacing w:line="200" w:lineRule="exact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Service available-never used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581D37EB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0.004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73F71739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0.004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6942D247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1.00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4389CF46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18E19656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215115EB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0.072***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3EC2A672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1.35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  <w:lang w:bidi="ar"/>
              </w:rPr>
              <w:t>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***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4C784798" w14:textId="77777777" w:rsidR="00A80AA9" w:rsidRDefault="00A80AA9" w:rsidP="00897BC4">
            <w:pPr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3D5F6670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0.091***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0FE9B6D3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0.091***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EAAAA"/>
              <w:right w:val="nil"/>
            </w:tcBorders>
            <w:noWrap/>
            <w:vAlign w:val="center"/>
          </w:tcPr>
          <w:p w14:paraId="141771DB" w14:textId="77777777" w:rsidR="00A80AA9" w:rsidRDefault="00A80AA9" w:rsidP="00897BC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1.639***</w:t>
            </w:r>
          </w:p>
        </w:tc>
      </w:tr>
    </w:tbl>
    <w:p w14:paraId="1FF67746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ª ATT, the average treatment effect on the treated</w:t>
      </w:r>
      <w:r>
        <w:rPr>
          <w:rFonts w:ascii="Times New Roman" w:eastAsia="Segoe UI Emoji" w:hAnsi="Times New Roman" w:cs="Times New Roman"/>
          <w:color w:val="000000"/>
          <w:sz w:val="15"/>
          <w:szCs w:val="15"/>
          <w:highlight w:val="green"/>
        </w:rPr>
        <w:br/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ᵇ OR, odds ratio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br/>
        <w:t>ᶜ Model 1: Kernel matching method in PSM; Model 2: Radius matching method in PSM; Model 3: Logistic regression</w:t>
      </w:r>
    </w:p>
    <w:p w14:paraId="4D4A68E8" w14:textId="77777777" w:rsidR="00A80AA9" w:rsidRDefault="00A80AA9" w:rsidP="00A80AA9">
      <w:pPr>
        <w:rPr>
          <w:rFonts w:ascii="Times New Roman" w:eastAsia="Segoe UI Emoji" w:hAnsi="Times New Roman" w:cs="Times New Roman"/>
          <w:color w:val="000000"/>
          <w:sz w:val="15"/>
          <w:szCs w:val="15"/>
        </w:rPr>
      </w:pPr>
      <w:r>
        <w:rPr>
          <w:rFonts w:ascii="Times New Roman" w:eastAsia="SimSun" w:hAnsi="Times New Roman" w:cs="Times New Roman"/>
          <w:color w:val="000000"/>
          <w:sz w:val="15"/>
          <w:szCs w:val="15"/>
        </w:rPr>
        <w:t>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p&lt;0.10</w:t>
      </w:r>
      <w:r>
        <w:rPr>
          <w:rFonts w:ascii="Times New Roman" w:eastAsia="SimSun" w:hAnsi="Times New Roman" w:cs="Times New Roman"/>
          <w:color w:val="000000"/>
          <w:sz w:val="15"/>
          <w:szCs w:val="15"/>
        </w:rPr>
        <w:t>,**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p&lt;0.05</w:t>
      </w:r>
      <w:r>
        <w:rPr>
          <w:rFonts w:ascii="Times New Roman" w:eastAsia="SimSun" w:hAnsi="Times New Roman" w:cs="Times New Roman"/>
          <w:color w:val="000000"/>
          <w:sz w:val="15"/>
          <w:szCs w:val="15"/>
        </w:rPr>
        <w:t>,***</w:t>
      </w:r>
      <w:r>
        <w:rPr>
          <w:rFonts w:ascii="Times New Roman" w:eastAsia="Segoe UI Emoji" w:hAnsi="Times New Roman" w:cs="Times New Roman"/>
          <w:color w:val="000000"/>
          <w:sz w:val="15"/>
          <w:szCs w:val="15"/>
        </w:rPr>
        <w:t>p&lt;0.01</w:t>
      </w:r>
    </w:p>
    <w:p w14:paraId="3AA77A20" w14:textId="77777777" w:rsidR="00A80AA9" w:rsidRDefault="00A80AA9" w:rsidP="00A80AA9">
      <w:pPr>
        <w:spacing w:line="360" w:lineRule="auto"/>
        <w:rPr>
          <w:rFonts w:ascii="Times New Roman" w:hAnsi="Times New Roman" w:cs="Times New Roman"/>
        </w:rPr>
      </w:pPr>
    </w:p>
    <w:p w14:paraId="46050267" w14:textId="77777777" w:rsidR="00E023F9" w:rsidRDefault="00E023F9"/>
    <w:sectPr w:rsidR="00E023F9" w:rsidSect="00A80AA9">
      <w:footerReference w:type="default" r:id="rId4"/>
      <w:endnotePr>
        <w:numFmt w:val="decimal"/>
      </w:endnotePr>
      <w:pgSz w:w="11906" w:h="16838"/>
      <w:pgMar w:top="1440" w:right="1134" w:bottom="1440" w:left="1134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5F7E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CF3D1" wp14:editId="2C02A4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F71BD8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CF3D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1F71BD8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A9"/>
    <w:rsid w:val="000C4033"/>
    <w:rsid w:val="00173ED8"/>
    <w:rsid w:val="001D58D5"/>
    <w:rsid w:val="002F50B1"/>
    <w:rsid w:val="004B42CB"/>
    <w:rsid w:val="005F2B46"/>
    <w:rsid w:val="006E1731"/>
    <w:rsid w:val="00866D74"/>
    <w:rsid w:val="00882A73"/>
    <w:rsid w:val="00906905"/>
    <w:rsid w:val="0095305D"/>
    <w:rsid w:val="00A80AA9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6DB8"/>
  <w15:chartTrackingRefBased/>
  <w15:docId w15:val="{B09FEB41-445D-427D-9E54-5185840A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AA9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AA9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AA9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AA9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AA9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AA9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AA9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AA9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AA9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AA9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AA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AA9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AA9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AA9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0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AA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A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A80AA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80AA9"/>
    <w:rPr>
      <w:rFonts w:eastAsiaTheme="minorEastAsia"/>
      <w:sz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2026-06-24T08:18:00Z</dcterms:created>
  <dcterms:modified xsi:type="dcterms:W3CDTF">2026-06-24T08:18:00Z</dcterms:modified>
</cp:coreProperties>
</file>